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5230200005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Rezekvítek,</w:t>
      </w:r>
      <w:r>
        <w:rPr>
          <w:spacing w:val="-8"/>
        </w:rPr>
        <w:t> </w:t>
      </w:r>
      <w:r>
        <w:rPr/>
        <w:t>z.</w:t>
      </w:r>
      <w:r>
        <w:rPr>
          <w:spacing w:val="-7"/>
        </w:rPr>
        <w:t> </w:t>
      </w:r>
      <w:r>
        <w:rPr>
          <w:spacing w:val="-5"/>
        </w:rPr>
        <w:t>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Štolcova</w:t>
      </w:r>
      <w:r>
        <w:rPr>
          <w:spacing w:val="-8"/>
        </w:rPr>
        <w:t> </w:t>
      </w:r>
      <w:r>
        <w:rPr/>
        <w:t>465/14,</w:t>
      </w:r>
      <w:r>
        <w:rPr>
          <w:spacing w:val="-5"/>
        </w:rPr>
        <w:t> </w:t>
      </w:r>
      <w:r>
        <w:rPr/>
        <w:t>Černovice,</w:t>
      </w:r>
      <w:r>
        <w:rPr>
          <w:spacing w:val="-5"/>
        </w:rPr>
        <w:t> </w:t>
      </w:r>
      <w:r>
        <w:rPr/>
        <w:t>618</w:t>
      </w:r>
      <w:r>
        <w:rPr>
          <w:spacing w:val="-4"/>
        </w:rPr>
        <w:t> </w:t>
      </w:r>
      <w:r>
        <w:rPr/>
        <w:t>00</w:t>
      </w:r>
      <w:r>
        <w:rPr>
          <w:spacing w:val="-7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  <w:t>155</w:t>
      </w:r>
      <w:r>
        <w:rPr>
          <w:spacing w:val="-2"/>
        </w:rPr>
        <w:t> </w:t>
      </w:r>
      <w:r>
        <w:rPr/>
        <w:t>49</w:t>
      </w:r>
      <w:r>
        <w:rPr>
          <w:spacing w:val="-2"/>
        </w:rPr>
        <w:t> </w:t>
      </w:r>
      <w:r>
        <w:rPr>
          <w:spacing w:val="-5"/>
        </w:rPr>
        <w:t>429</w:t>
      </w:r>
    </w:p>
    <w:p>
      <w:pPr>
        <w:pStyle w:val="BodyText"/>
        <w:tabs>
          <w:tab w:pos="3262" w:val="left" w:leader="none"/>
        </w:tabs>
        <w:ind w:left="3262" w:right="1339" w:hanging="2881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Terezou</w:t>
      </w:r>
      <w:r>
        <w:rPr>
          <w:spacing w:val="-4"/>
        </w:rPr>
        <w:t> </w:t>
      </w:r>
      <w:r>
        <w:rPr/>
        <w:t>Ž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ž</w:t>
      </w:r>
      <w:r>
        <w:rPr>
          <w:spacing w:val="-3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ou,</w:t>
      </w:r>
      <w:r>
        <w:rPr>
          <w:spacing w:val="-3"/>
        </w:rPr>
        <w:t> </w:t>
      </w:r>
      <w:r>
        <w:rPr/>
        <w:t>ředitelkou</w:t>
      </w:r>
      <w:r>
        <w:rPr>
          <w:spacing w:val="-2"/>
        </w:rPr>
        <w:t> </w:t>
      </w:r>
      <w:r>
        <w:rPr/>
        <w:t>kanceláře</w:t>
      </w:r>
      <w:r>
        <w:rPr>
          <w:spacing w:val="-6"/>
        </w:rPr>
        <w:t> </w:t>
      </w:r>
      <w:r>
        <w:rPr/>
        <w:t>Rezekvítku</w:t>
      </w:r>
      <w:r>
        <w:rPr>
          <w:spacing w:val="-4"/>
        </w:rPr>
        <w:t> </w:t>
      </w:r>
      <w:r>
        <w:rPr/>
        <w:t>a Ing. Vítem S y n k e m, předsedou Rezekvítku</w:t>
      </w:r>
    </w:p>
    <w:p>
      <w:pPr>
        <w:pStyle w:val="BodyText"/>
        <w:tabs>
          <w:tab w:pos="3262" w:val="left" w:leader="none"/>
        </w:tabs>
        <w:spacing w:line="265" w:lineRule="exact" w:before="2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262"/>
        <w:jc w:val="left"/>
      </w:pPr>
      <w:r>
        <w:rPr/>
        <w:t>číslo účtu:</w:t>
        <w:tab/>
      </w:r>
      <w:r>
        <w:rPr>
          <w:spacing w:val="-2"/>
        </w:rPr>
        <w:t>76537621/0100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6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07"/>
      </w:pPr>
      <w:r>
        <w:rPr/>
        <w:t>„Smlouva“) se uzavírá na základě Rozhodnutí ministra životního prostředí č. 5230200005 o poskytnutí finančních prostředků ze Státního fondu životního prostředí ČR ze dne 19.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ind w:left="665"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96"/>
        <w:jc w:val="both"/>
      </w:pPr>
      <w:r>
        <w:rPr/>
        <w:t>„Pomáháme</w:t>
      </w:r>
      <w:r>
        <w:rPr>
          <w:spacing w:val="-10"/>
        </w:rPr>
        <w:t> </w:t>
      </w:r>
      <w:r>
        <w:rPr/>
        <w:t>spolu</w:t>
      </w:r>
      <w:r>
        <w:rPr>
          <w:spacing w:val="-7"/>
        </w:rPr>
        <w:t> </w:t>
      </w:r>
      <w:r>
        <w:rPr/>
        <w:t>mimo</w:t>
      </w:r>
      <w:r>
        <w:rPr>
          <w:spacing w:val="-7"/>
        </w:rPr>
        <w:t> </w:t>
      </w:r>
      <w:r>
        <w:rPr>
          <w:spacing w:val="-2"/>
        </w:rPr>
        <w:t>školu“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ind w:left="3416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zavazuje</w:t>
      </w:r>
      <w:r>
        <w:rPr>
          <w:spacing w:val="47"/>
          <w:sz w:val="20"/>
        </w:rPr>
        <w:t> </w:t>
      </w:r>
      <w:r>
        <w:rPr>
          <w:sz w:val="20"/>
        </w:rPr>
        <w:t>poskytnout</w:t>
      </w:r>
      <w:r>
        <w:rPr>
          <w:spacing w:val="49"/>
          <w:sz w:val="20"/>
        </w:rPr>
        <w:t> </w:t>
      </w:r>
      <w:r>
        <w:rPr>
          <w:sz w:val="20"/>
        </w:rPr>
        <w:t>příjemci</w:t>
      </w:r>
      <w:r>
        <w:rPr>
          <w:spacing w:val="48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podporu</w:t>
      </w:r>
      <w:r>
        <w:rPr>
          <w:spacing w:val="49"/>
          <w:sz w:val="20"/>
        </w:rPr>
        <w:t> </w:t>
      </w:r>
      <w:r>
        <w:rPr>
          <w:sz w:val="20"/>
        </w:rPr>
        <w:t>formou</w:t>
      </w:r>
      <w:r>
        <w:rPr>
          <w:spacing w:val="48"/>
          <w:sz w:val="20"/>
        </w:rPr>
        <w:t> </w:t>
      </w:r>
      <w:r>
        <w:rPr>
          <w:sz w:val="20"/>
        </w:rPr>
        <w:t>dotace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050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742,96</w:t>
      </w:r>
      <w:r>
        <w:rPr>
          <w:b/>
          <w:spacing w:val="50"/>
          <w:sz w:val="20"/>
        </w:rPr>
        <w:t> </w:t>
      </w:r>
      <w:r>
        <w:rPr>
          <w:b/>
          <w:spacing w:val="-5"/>
          <w:sz w:val="20"/>
        </w:rPr>
        <w:t>Kč</w:t>
      </w:r>
    </w:p>
    <w:p>
      <w:pPr>
        <w:pStyle w:val="BodyText"/>
        <w:spacing w:before="1"/>
        <w:ind w:left="665"/>
      </w:pPr>
      <w:r>
        <w:rPr/>
        <w:t>(slovy:</w:t>
      </w:r>
      <w:r>
        <w:rPr>
          <w:spacing w:val="-6"/>
        </w:rPr>
        <w:t> </w:t>
      </w:r>
      <w:r>
        <w:rPr/>
        <w:t>dva</w:t>
      </w:r>
      <w:r>
        <w:rPr>
          <w:spacing w:val="-3"/>
        </w:rPr>
        <w:t> </w:t>
      </w:r>
      <w:r>
        <w:rPr/>
        <w:t>miliony</w:t>
      </w:r>
      <w:r>
        <w:rPr>
          <w:spacing w:val="-7"/>
        </w:rPr>
        <w:t> </w:t>
      </w:r>
      <w:r>
        <w:rPr/>
        <w:t>padesát</w:t>
      </w:r>
      <w:r>
        <w:rPr>
          <w:spacing w:val="-3"/>
        </w:rPr>
        <w:t> </w:t>
      </w:r>
      <w:r>
        <w:rPr/>
        <w:t>tisíc</w:t>
      </w:r>
      <w:r>
        <w:rPr>
          <w:spacing w:val="-5"/>
        </w:rPr>
        <w:t> </w:t>
      </w:r>
      <w:r>
        <w:rPr/>
        <w:t>sedm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čtyřicet</w:t>
      </w:r>
      <w:r>
        <w:rPr>
          <w:spacing w:val="-6"/>
        </w:rPr>
        <w:t> </w:t>
      </w:r>
      <w:r>
        <w:rPr/>
        <w:t>dva</w:t>
      </w:r>
      <w:r>
        <w:rPr>
          <w:spacing w:val="-7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šest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7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7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2 278 603,29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 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platební</w:t>
      </w:r>
      <w:r>
        <w:rPr>
          <w:spacing w:val="-7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1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0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11"/>
          <w:sz w:val="20"/>
        </w:rPr>
        <w:t> </w:t>
      </w:r>
      <w:r>
        <w:rPr>
          <w:sz w:val="20"/>
        </w:rPr>
        <w:t>poměru</w:t>
      </w:r>
      <w:r>
        <w:rPr>
          <w:spacing w:val="-1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celkové</w:t>
      </w:r>
      <w:r>
        <w:rPr>
          <w:spacing w:val="-12"/>
          <w:sz w:val="20"/>
        </w:rPr>
        <w:t> </w:t>
      </w:r>
      <w:r>
        <w:rPr>
          <w:sz w:val="20"/>
        </w:rPr>
        <w:t>dotace,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 článku</w:t>
      </w:r>
      <w:r>
        <w:rPr>
          <w:spacing w:val="-12"/>
          <w:sz w:val="20"/>
        </w:rPr>
        <w:t> </w:t>
      </w:r>
      <w:r>
        <w:rPr>
          <w:sz w:val="20"/>
        </w:rPr>
        <w:t>II,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615 222,88Kč</w:t>
      </w:r>
      <w:r>
        <w:rPr>
          <w:spacing w:val="-13"/>
          <w:sz w:val="20"/>
        </w:rPr>
        <w:t> </w:t>
      </w:r>
      <w:r>
        <w:rPr>
          <w:sz w:val="20"/>
        </w:rPr>
        <w:t>(tj.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celkové </w:t>
      </w:r>
      <w:r>
        <w:rPr>
          <w:spacing w:val="-2"/>
          <w:sz w:val="20"/>
        </w:rPr>
        <w:t>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3"/>
          <w:sz w:val="20"/>
        </w:rPr>
        <w:t> </w:t>
      </w:r>
      <w:r>
        <w:rPr>
          <w:sz w:val="20"/>
        </w:rPr>
        <w:t>převažujícího</w:t>
      </w:r>
      <w:r>
        <w:rPr>
          <w:spacing w:val="35"/>
          <w:sz w:val="20"/>
        </w:rPr>
        <w:t> </w:t>
      </w:r>
      <w:r>
        <w:rPr>
          <w:sz w:val="20"/>
        </w:rPr>
        <w:t>typu</w:t>
      </w:r>
      <w:r>
        <w:rPr>
          <w:spacing w:val="35"/>
          <w:sz w:val="20"/>
        </w:rPr>
        <w:t> </w:t>
      </w:r>
      <w:r>
        <w:rPr>
          <w:sz w:val="20"/>
        </w:rPr>
        <w:t>investičních</w:t>
      </w:r>
      <w:r>
        <w:rPr>
          <w:spacing w:val="34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neinvestičních</w:t>
      </w:r>
      <w:r>
        <w:rPr>
          <w:spacing w:val="34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4"/>
          <w:sz w:val="20"/>
        </w:rPr>
        <w:t> </w:t>
      </w:r>
      <w:r>
        <w:rPr>
          <w:sz w:val="20"/>
        </w:rPr>
        <w:t>uvedených v</w:t>
      </w:r>
      <w:r>
        <w:rPr>
          <w:spacing w:val="-10"/>
          <w:sz w:val="20"/>
        </w:rPr>
        <w:t> </w:t>
      </w:r>
      <w:r>
        <w:rPr>
          <w:sz w:val="20"/>
        </w:rPr>
        <w:t>rozpočtu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ČR.</w:t>
      </w:r>
      <w:r>
        <w:rPr>
          <w:spacing w:val="-10"/>
          <w:sz w:val="20"/>
        </w:rPr>
        <w:t> </w:t>
      </w:r>
      <w:r>
        <w:rPr>
          <w:sz w:val="20"/>
        </w:rPr>
        <w:t>Vyúčtování</w:t>
      </w:r>
      <w:r>
        <w:rPr>
          <w:spacing w:val="-11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zálohy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odpovídat</w:t>
      </w:r>
      <w:r>
        <w:rPr>
          <w:spacing w:val="-11"/>
          <w:sz w:val="20"/>
        </w:rPr>
        <w:t> </w:t>
      </w:r>
      <w:r>
        <w:rPr>
          <w:sz w:val="20"/>
        </w:rPr>
        <w:t>typu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podle skutečné</w:t>
      </w:r>
      <w:r>
        <w:rPr>
          <w:spacing w:val="80"/>
          <w:sz w:val="20"/>
        </w:rPr>
        <w:t> </w:t>
      </w:r>
      <w:r>
        <w:rPr>
          <w:sz w:val="20"/>
        </w:rPr>
        <w:t>realizace.</w:t>
      </w:r>
      <w:r>
        <w:rPr>
          <w:spacing w:val="80"/>
          <w:sz w:val="20"/>
        </w:rPr>
        <w:t> </w:t>
      </w:r>
      <w:r>
        <w:rPr>
          <w:sz w:val="20"/>
        </w:rPr>
        <w:t>Nedodržení</w:t>
      </w:r>
      <w:r>
        <w:rPr>
          <w:spacing w:val="80"/>
          <w:sz w:val="20"/>
        </w:rPr>
        <w:t> </w:t>
      </w:r>
      <w:r>
        <w:rPr>
          <w:sz w:val="20"/>
        </w:rPr>
        <w:t>vyplaceného</w:t>
      </w:r>
      <w:r>
        <w:rPr>
          <w:spacing w:val="80"/>
          <w:sz w:val="20"/>
        </w:rPr>
        <w:t> </w:t>
      </w:r>
      <w:r>
        <w:rPr>
          <w:sz w:val="20"/>
        </w:rPr>
        <w:t>typu</w:t>
      </w:r>
      <w:r>
        <w:rPr>
          <w:spacing w:val="80"/>
          <w:sz w:val="20"/>
        </w:rPr>
        <w:t> </w:t>
      </w:r>
      <w:r>
        <w:rPr>
          <w:sz w:val="20"/>
        </w:rPr>
        <w:t>prostředků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zálohové</w:t>
      </w:r>
      <w:r>
        <w:rPr>
          <w:spacing w:val="80"/>
          <w:sz w:val="20"/>
        </w:rPr>
        <w:t> </w:t>
      </w:r>
      <w:r>
        <w:rPr>
          <w:sz w:val="20"/>
        </w:rPr>
        <w:t>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1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38"/>
          <w:sz w:val="20"/>
        </w:rPr>
        <w:t> </w:t>
      </w:r>
      <w:r>
        <w:rPr>
          <w:sz w:val="20"/>
        </w:rPr>
        <w:t>celkové</w:t>
      </w:r>
      <w:r>
        <w:rPr>
          <w:spacing w:val="39"/>
          <w:sz w:val="20"/>
        </w:rPr>
        <w:t> </w:t>
      </w:r>
      <w:r>
        <w:rPr>
          <w:sz w:val="20"/>
        </w:rPr>
        <w:t>skutečně</w:t>
      </w:r>
      <w:r>
        <w:rPr>
          <w:spacing w:val="38"/>
          <w:sz w:val="20"/>
        </w:rPr>
        <w:t> </w:t>
      </w:r>
      <w:r>
        <w:rPr>
          <w:sz w:val="20"/>
        </w:rPr>
        <w:t>vynaložené</w:t>
      </w:r>
      <w:r>
        <w:rPr>
          <w:spacing w:val="38"/>
          <w:sz w:val="20"/>
        </w:rPr>
        <w:t> </w:t>
      </w:r>
      <w:r>
        <w:rPr>
          <w:sz w:val="20"/>
        </w:rPr>
        <w:t>způsobilé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38"/>
          <w:sz w:val="20"/>
        </w:rPr>
        <w:t> </w:t>
      </w:r>
      <w:r>
        <w:rPr>
          <w:sz w:val="20"/>
        </w:rPr>
        <w:t>jsou</w:t>
      </w:r>
      <w:r>
        <w:rPr>
          <w:spacing w:val="39"/>
          <w:sz w:val="20"/>
        </w:rPr>
        <w:t> </w:t>
      </w:r>
      <w:r>
        <w:rPr>
          <w:sz w:val="20"/>
        </w:rPr>
        <w:t>nižší</w:t>
      </w:r>
      <w:r>
        <w:rPr>
          <w:spacing w:val="38"/>
          <w:sz w:val="20"/>
        </w:rPr>
        <w:t> </w:t>
      </w:r>
      <w:r>
        <w:rPr>
          <w:sz w:val="20"/>
        </w:rPr>
        <w:t>než</w:t>
      </w:r>
      <w:r>
        <w:rPr>
          <w:spacing w:val="40"/>
          <w:sz w:val="20"/>
        </w:rPr>
        <w:t> </w:t>
      </w:r>
      <w:r>
        <w:rPr>
          <w:sz w:val="20"/>
        </w:rPr>
        <w:t>částka</w:t>
      </w:r>
      <w:r>
        <w:rPr>
          <w:spacing w:val="39"/>
          <w:sz w:val="20"/>
        </w:rPr>
        <w:t> </w:t>
      </w:r>
      <w:r>
        <w:rPr>
          <w:sz w:val="20"/>
        </w:rPr>
        <w:t>zálohové</w:t>
      </w:r>
      <w:r>
        <w:rPr>
          <w:spacing w:val="39"/>
          <w:sz w:val="20"/>
        </w:rPr>
        <w:t> </w:t>
      </w:r>
      <w:r>
        <w:rPr>
          <w:sz w:val="20"/>
        </w:rPr>
        <w:t>platby, 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38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665"/>
      </w:pPr>
      <w:r>
        <w:rPr>
          <w:w w:val="95"/>
        </w:rPr>
        <w:t>předcházejícího</w:t>
      </w:r>
      <w:r>
        <w:rPr>
          <w:spacing w:val="20"/>
        </w:rPr>
        <w:t> </w:t>
      </w:r>
      <w:r>
        <w:rPr>
          <w:w w:val="95"/>
        </w:rPr>
        <w:t>uvolnění</w:t>
      </w:r>
      <w:r>
        <w:rPr>
          <w:spacing w:val="23"/>
        </w:rPr>
        <w:t> </w:t>
      </w:r>
      <w:r>
        <w:rPr>
          <w:w w:val="95"/>
        </w:rPr>
        <w:t>podpory,</w:t>
      </w:r>
      <w:r>
        <w:rPr>
          <w:spacing w:val="19"/>
        </w:rPr>
        <w:t> </w:t>
      </w:r>
      <w:r>
        <w:rPr>
          <w:w w:val="95"/>
        </w:rPr>
        <w:t>pokud</w:t>
      </w:r>
      <w:r>
        <w:rPr>
          <w:spacing w:val="21"/>
        </w:rPr>
        <w:t> </w:t>
      </w:r>
      <w:r>
        <w:rPr>
          <w:w w:val="95"/>
        </w:rPr>
        <w:t>fakturace</w:t>
      </w:r>
      <w:r>
        <w:rPr>
          <w:spacing w:val="22"/>
        </w:rPr>
        <w:t> </w:t>
      </w:r>
      <w:r>
        <w:rPr>
          <w:w w:val="95"/>
        </w:rPr>
        <w:t>či</w:t>
      </w:r>
      <w:r>
        <w:rPr>
          <w:spacing w:val="19"/>
        </w:rPr>
        <w:t> </w:t>
      </w:r>
      <w:r>
        <w:rPr>
          <w:w w:val="95"/>
        </w:rPr>
        <w:t>jejich</w:t>
      </w:r>
      <w:r>
        <w:rPr>
          <w:spacing w:val="26"/>
        </w:rPr>
        <w:t> </w:t>
      </w:r>
      <w:r>
        <w:rPr>
          <w:w w:val="95"/>
        </w:rPr>
        <w:t>vystavení</w:t>
      </w:r>
      <w:r>
        <w:rPr>
          <w:spacing w:val="20"/>
        </w:rPr>
        <w:t> </w:t>
      </w:r>
      <w:r>
        <w:rPr>
          <w:w w:val="95"/>
        </w:rPr>
        <w:t>odpovídá</w:t>
      </w:r>
      <w:r>
        <w:rPr>
          <w:spacing w:val="20"/>
        </w:rPr>
        <w:t> </w:t>
      </w:r>
      <w:r>
        <w:rPr>
          <w:w w:val="95"/>
        </w:rPr>
        <w:t>termínům</w:t>
      </w:r>
      <w:r>
        <w:rPr>
          <w:spacing w:val="22"/>
        </w:rPr>
        <w:t> </w:t>
      </w:r>
      <w:r>
        <w:rPr>
          <w:w w:val="95"/>
        </w:rPr>
        <w:t>realizace</w:t>
      </w:r>
      <w:r>
        <w:rPr>
          <w:spacing w:val="22"/>
        </w:rPr>
        <w:t> </w:t>
      </w:r>
      <w:r>
        <w:rPr>
          <w:spacing w:val="-2"/>
          <w:w w:val="95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</w:t>
      </w:r>
      <w:r>
        <w:rPr>
          <w:w w:val="95"/>
          <w:sz w:val="20"/>
        </w:rPr>
        <w:t>tyto doklady včetně zdůvodnění a kopie bankovního výpisu neprodleně po obdržení a provedení kontroly </w:t>
      </w:r>
      <w:r>
        <w:rPr>
          <w:sz w:val="20"/>
        </w:rPr>
        <w:t>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10"/>
        <w:jc w:val="left"/>
        <w:rPr>
          <w:sz w:val="28"/>
        </w:rPr>
      </w:pPr>
    </w:p>
    <w:p>
      <w:pPr>
        <w:pStyle w:val="Heading1"/>
        <w:spacing w:before="99"/>
        <w:ind w:left="3417"/>
      </w:pPr>
      <w:r>
        <w:rPr>
          <w:spacing w:val="-5"/>
        </w:rPr>
        <w:t>IV.</w:t>
      </w:r>
    </w:p>
    <w:p>
      <w:pPr>
        <w:pStyle w:val="Heading2"/>
        <w:spacing w:before="1"/>
        <w:ind w:left="1306" w:right="1037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odsouhlaseného popisu realizace projektu ze dne 29. 5. 2023, 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součástí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podporu,</w:t>
      </w:r>
      <w:r>
        <w:rPr>
          <w:spacing w:val="-1"/>
          <w:sz w:val="20"/>
        </w:rPr>
        <w:t> </w:t>
      </w:r>
      <w:r>
        <w:rPr>
          <w:sz w:val="20"/>
        </w:rPr>
        <w:t>aktualizovaného podrobného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2"/>
          <w:sz w:val="20"/>
        </w:rPr>
        <w:t> </w:t>
      </w:r>
      <w:r>
        <w:rPr>
          <w:sz w:val="20"/>
        </w:rPr>
        <w:t>projektu a harmonogramu projektu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7.</w:t>
      </w:r>
      <w:r>
        <w:rPr>
          <w:spacing w:val="-8"/>
          <w:sz w:val="20"/>
        </w:rPr>
        <w:t> </w:t>
      </w:r>
      <w:r>
        <w:rPr>
          <w:sz w:val="20"/>
        </w:rPr>
        <w:t>3.</w:t>
      </w:r>
      <w:r>
        <w:rPr>
          <w:spacing w:val="-8"/>
          <w:sz w:val="20"/>
        </w:rPr>
        <w:t> </w:t>
      </w:r>
      <w:r>
        <w:rPr>
          <w:sz w:val="20"/>
        </w:rPr>
        <w:t>2024,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jsou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ke</w:t>
      </w:r>
      <w:r>
        <w:rPr>
          <w:spacing w:val="-9"/>
          <w:sz w:val="20"/>
        </w:rPr>
        <w:t> </w:t>
      </w:r>
      <w:r>
        <w:rPr>
          <w:sz w:val="20"/>
        </w:rPr>
        <w:t>smlouvě,</w:t>
      </w:r>
      <w:r>
        <w:rPr>
          <w:spacing w:val="-8"/>
          <w:sz w:val="20"/>
        </w:rPr>
        <w:t> </w:t>
      </w:r>
      <w:r>
        <w:rPr>
          <w:sz w:val="20"/>
        </w:rPr>
        <w:t>včetně</w:t>
      </w:r>
      <w:r>
        <w:rPr>
          <w:spacing w:val="-9"/>
          <w:sz w:val="20"/>
        </w:rPr>
        <w:t> </w:t>
      </w:r>
      <w:r>
        <w:rPr>
          <w:sz w:val="20"/>
        </w:rPr>
        <w:t>případných</w:t>
      </w:r>
      <w:r>
        <w:rPr>
          <w:spacing w:val="-8"/>
          <w:sz w:val="20"/>
        </w:rPr>
        <w:t> </w:t>
      </w:r>
      <w:r>
        <w:rPr>
          <w:sz w:val="20"/>
        </w:rPr>
        <w:t>změn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9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102" w:val="left" w:leader="none"/>
        </w:tabs>
        <w:spacing w:line="240" w:lineRule="auto" w:before="121" w:after="0"/>
        <w:ind w:left="1090" w:right="113" w:hanging="267"/>
        <w:jc w:val="left"/>
        <w:rPr>
          <w:sz w:val="20"/>
        </w:rPr>
      </w:pPr>
      <w:r>
        <w:rPr>
          <w:sz w:val="20"/>
        </w:rPr>
        <w:t>celkem</w:t>
      </w:r>
      <w:r>
        <w:rPr>
          <w:spacing w:val="40"/>
          <w:sz w:val="20"/>
        </w:rPr>
        <w:t> </w:t>
      </w:r>
      <w:r>
        <w:rPr>
          <w:sz w:val="20"/>
        </w:rPr>
        <w:t>zrealizuje</w:t>
      </w:r>
      <w:r>
        <w:rPr>
          <w:spacing w:val="40"/>
          <w:sz w:val="20"/>
        </w:rPr>
        <w:t> </w:t>
      </w:r>
      <w:r>
        <w:rPr>
          <w:sz w:val="20"/>
        </w:rPr>
        <w:t>9</w:t>
      </w:r>
      <w:r>
        <w:rPr>
          <w:spacing w:val="40"/>
          <w:sz w:val="20"/>
        </w:rPr>
        <w:t> </w:t>
      </w:r>
      <w:r>
        <w:rPr>
          <w:sz w:val="20"/>
        </w:rPr>
        <w:t>vzdělávacích</w:t>
      </w:r>
      <w:r>
        <w:rPr>
          <w:spacing w:val="40"/>
          <w:sz w:val="20"/>
        </w:rPr>
        <w:t> </w:t>
      </w:r>
      <w:r>
        <w:rPr>
          <w:sz w:val="20"/>
        </w:rPr>
        <w:t>akcí</w:t>
      </w:r>
      <w:r>
        <w:rPr>
          <w:spacing w:val="40"/>
          <w:sz w:val="20"/>
        </w:rPr>
        <w:t> </w:t>
      </w:r>
      <w:r>
        <w:rPr>
          <w:sz w:val="20"/>
        </w:rPr>
        <w:t>(žákovské</w:t>
      </w:r>
      <w:r>
        <w:rPr>
          <w:spacing w:val="40"/>
          <w:sz w:val="20"/>
        </w:rPr>
        <w:t> </w:t>
      </w:r>
      <w:r>
        <w:rPr>
          <w:sz w:val="20"/>
        </w:rPr>
        <w:t>miniprojekty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žákovskou</w:t>
      </w:r>
      <w:r>
        <w:rPr>
          <w:spacing w:val="40"/>
          <w:sz w:val="20"/>
        </w:rPr>
        <w:t> </w:t>
      </w:r>
      <w:r>
        <w:rPr>
          <w:sz w:val="20"/>
        </w:rPr>
        <w:t>konferenci)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150 účastníků o celkové délce 3 500 osobohodin,</w:t>
      </w:r>
    </w:p>
    <w:p>
      <w:pPr>
        <w:pStyle w:val="ListParagraph"/>
        <w:numPr>
          <w:ilvl w:val="1"/>
          <w:numId w:val="5"/>
        </w:numPr>
        <w:tabs>
          <w:tab w:pos="1121" w:val="left" w:leader="none"/>
          <w:tab w:pos="1122" w:val="left" w:leader="none"/>
        </w:tabs>
        <w:spacing w:line="240" w:lineRule="auto" w:before="121" w:after="0"/>
        <w:ind w:left="1121" w:right="0" w:hanging="299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rámci</w:t>
      </w:r>
      <w:r>
        <w:rPr>
          <w:spacing w:val="-6"/>
          <w:sz w:val="20"/>
        </w:rPr>
        <w:t> </w:t>
      </w:r>
      <w:r>
        <w:rPr>
          <w:sz w:val="20"/>
        </w:rPr>
        <w:t>osvětových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6"/>
          <w:sz w:val="20"/>
        </w:rPr>
        <w:t> </w:t>
      </w:r>
      <w:r>
        <w:rPr>
          <w:sz w:val="20"/>
        </w:rPr>
        <w:t>osloví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000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osob,</w:t>
      </w:r>
    </w:p>
    <w:p>
      <w:pPr>
        <w:pStyle w:val="ListParagraph"/>
        <w:numPr>
          <w:ilvl w:val="1"/>
          <w:numId w:val="5"/>
        </w:numPr>
        <w:tabs>
          <w:tab w:pos="1121" w:val="left" w:leader="none"/>
          <w:tab w:pos="1122" w:val="left" w:leader="none"/>
        </w:tabs>
        <w:spacing w:line="240" w:lineRule="auto" w:before="118" w:after="0"/>
        <w:ind w:left="1121" w:right="0" w:hanging="299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ks</w:t>
      </w:r>
      <w:r>
        <w:rPr>
          <w:spacing w:val="-7"/>
          <w:sz w:val="20"/>
        </w:rPr>
        <w:t> </w:t>
      </w:r>
      <w:r>
        <w:rPr>
          <w:sz w:val="20"/>
        </w:rPr>
        <w:t>metodických</w:t>
      </w:r>
      <w:r>
        <w:rPr>
          <w:spacing w:val="-4"/>
          <w:sz w:val="20"/>
        </w:rPr>
        <w:t> </w:t>
      </w:r>
      <w:r>
        <w:rPr>
          <w:sz w:val="20"/>
        </w:rPr>
        <w:t>materiálů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elektronické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podobě.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projektu,</w:t>
      </w:r>
      <w:r>
        <w:rPr>
          <w:spacing w:val="-4"/>
          <w:sz w:val="20"/>
        </w:rPr>
        <w:t> </w:t>
      </w:r>
      <w:r>
        <w:rPr>
          <w:sz w:val="20"/>
        </w:rPr>
        <w:t>a to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účel,</w:t>
      </w:r>
      <w:r>
        <w:rPr>
          <w:spacing w:val="16"/>
          <w:sz w:val="20"/>
        </w:rPr>
        <w:t> </w:t>
      </w:r>
      <w:r>
        <w:rPr>
          <w:sz w:val="20"/>
        </w:rPr>
        <w:t>pro</w:t>
      </w:r>
      <w:r>
        <w:rPr>
          <w:spacing w:val="16"/>
          <w:sz w:val="20"/>
        </w:rPr>
        <w:t> </w:t>
      </w:r>
      <w:r>
        <w:rPr>
          <w:sz w:val="20"/>
        </w:rPr>
        <w:t>který</w:t>
      </w:r>
      <w:r>
        <w:rPr>
          <w:spacing w:val="16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poskytnuta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této</w:t>
      </w:r>
      <w:r>
        <w:rPr>
          <w:spacing w:val="17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aktivit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6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7"/>
          <w:sz w:val="20"/>
        </w:rPr>
        <w:t> </w:t>
      </w:r>
      <w:r>
        <w:rPr>
          <w:sz w:val="20"/>
        </w:rPr>
        <w:t>jiné</w:t>
      </w:r>
      <w:r>
        <w:rPr>
          <w:spacing w:val="53"/>
          <w:sz w:val="20"/>
        </w:rPr>
        <w:t> </w:t>
      </w:r>
      <w:r>
        <w:rPr>
          <w:sz w:val="20"/>
        </w:rPr>
        <w:t>osoby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6"/>
          <w:sz w:val="20"/>
        </w:rPr>
        <w:t> </w:t>
      </w:r>
      <w:r>
        <w:rPr>
          <w:sz w:val="20"/>
        </w:rPr>
        <w:t>účelem,</w:t>
      </w:r>
      <w:r>
        <w:rPr>
          <w:spacing w:val="57"/>
          <w:sz w:val="20"/>
        </w:rPr>
        <w:t> </w:t>
      </w:r>
      <w:r>
        <w:rPr>
          <w:sz w:val="20"/>
        </w:rPr>
        <w:t>než</w:t>
      </w:r>
      <w:r>
        <w:rPr>
          <w:spacing w:val="58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6"/>
          <w:sz w:val="20"/>
        </w:rPr>
        <w:t> </w:t>
      </w:r>
      <w:r>
        <w:rPr>
          <w:sz w:val="20"/>
        </w:rPr>
        <w:t>MŽP, a to v</w:t>
      </w:r>
      <w:r>
        <w:rPr>
          <w:spacing w:val="-1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 platném</w:t>
      </w:r>
      <w:r>
        <w:rPr>
          <w:spacing w:val="40"/>
          <w:sz w:val="20"/>
        </w:rPr>
        <w:t> </w:t>
      </w:r>
      <w:r>
        <w:rPr>
          <w:sz w:val="20"/>
        </w:rPr>
        <w:t>znění) nebo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čl. 10 písm. i)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nebude</w:t>
      </w:r>
      <w:r>
        <w:rPr>
          <w:spacing w:val="80"/>
          <w:sz w:val="20"/>
        </w:rPr>
        <w:t> </w:t>
      </w:r>
      <w:r>
        <w:rPr>
          <w:sz w:val="20"/>
        </w:rPr>
        <w:t>čerpat</w:t>
      </w:r>
      <w:r>
        <w:rPr>
          <w:spacing w:val="80"/>
          <w:sz w:val="20"/>
        </w:rPr>
        <w:t> </w:t>
      </w:r>
      <w:r>
        <w:rPr>
          <w:sz w:val="20"/>
        </w:rPr>
        <w:t>na</w:t>
      </w:r>
      <w:r>
        <w:rPr>
          <w:spacing w:val="80"/>
          <w:sz w:val="20"/>
        </w:rPr>
        <w:t> </w:t>
      </w:r>
      <w:r>
        <w:rPr>
          <w:sz w:val="20"/>
        </w:rPr>
        <w:t>stejné</w:t>
      </w:r>
      <w:r>
        <w:rPr>
          <w:spacing w:val="80"/>
          <w:sz w:val="20"/>
        </w:rPr>
        <w:t> </w:t>
      </w:r>
      <w:r>
        <w:rPr>
          <w:sz w:val="20"/>
        </w:rPr>
        <w:t>způsobilé</w:t>
      </w:r>
      <w:r>
        <w:rPr>
          <w:spacing w:val="80"/>
          <w:sz w:val="20"/>
        </w:rPr>
        <w:t> </w:t>
      </w:r>
      <w:r>
        <w:rPr>
          <w:sz w:val="20"/>
        </w:rPr>
        <w:t>výdaje</w:t>
      </w:r>
      <w:r>
        <w:rPr>
          <w:spacing w:val="80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jejich</w:t>
      </w:r>
      <w:r>
        <w:rPr>
          <w:spacing w:val="80"/>
          <w:sz w:val="20"/>
        </w:rPr>
        <w:t> </w:t>
      </w:r>
      <w:r>
        <w:rPr>
          <w:sz w:val="20"/>
        </w:rPr>
        <w:t>části</w:t>
      </w:r>
      <w:r>
        <w:rPr>
          <w:spacing w:val="80"/>
          <w:sz w:val="20"/>
        </w:rPr>
        <w:t> </w:t>
      </w:r>
      <w:r>
        <w:rPr>
          <w:sz w:val="20"/>
        </w:rPr>
        <w:t>jinou</w:t>
      </w:r>
      <w:r>
        <w:rPr>
          <w:spacing w:val="80"/>
          <w:sz w:val="20"/>
        </w:rPr>
        <w:t> </w:t>
      </w:r>
      <w:r>
        <w:rPr>
          <w:sz w:val="20"/>
        </w:rPr>
        <w:t>veřejnou</w:t>
      </w:r>
      <w:r>
        <w:rPr>
          <w:spacing w:val="80"/>
          <w:sz w:val="20"/>
        </w:rPr>
        <w:t> </w:t>
      </w:r>
      <w:r>
        <w:rPr>
          <w:sz w:val="20"/>
        </w:rPr>
        <w:t>podporu</w:t>
      </w:r>
      <w:r>
        <w:rPr>
          <w:spacing w:val="80"/>
          <w:sz w:val="20"/>
        </w:rPr>
        <w:t> </w:t>
      </w:r>
      <w:r>
        <w:rPr>
          <w:sz w:val="20"/>
        </w:rPr>
        <w:t>podle článku 107 odst. 1 Smlouvy o fungování Evropské unie, podporu z prostředků Unie, které centrálně spravují orgány, agentury, společné podniky a jiné subjekty EU a která není přímo ani nepřímo pod kontrolou</w:t>
      </w:r>
      <w:r>
        <w:rPr>
          <w:spacing w:val="31"/>
          <w:sz w:val="20"/>
        </w:rPr>
        <w:t> </w:t>
      </w:r>
      <w:r>
        <w:rPr>
          <w:sz w:val="20"/>
        </w:rPr>
        <w:t>členských</w:t>
      </w:r>
      <w:r>
        <w:rPr>
          <w:spacing w:val="31"/>
          <w:sz w:val="20"/>
        </w:rPr>
        <w:t> </w:t>
      </w:r>
      <w:r>
        <w:rPr>
          <w:sz w:val="20"/>
        </w:rPr>
        <w:t>států,</w:t>
      </w:r>
      <w:r>
        <w:rPr>
          <w:spacing w:val="33"/>
          <w:sz w:val="20"/>
        </w:rPr>
        <w:t> </w:t>
      </w:r>
      <w:r>
        <w:rPr>
          <w:sz w:val="20"/>
        </w:rPr>
        <w:t>podporu</w:t>
      </w:r>
      <w:r>
        <w:rPr>
          <w:spacing w:val="31"/>
          <w:sz w:val="20"/>
        </w:rPr>
        <w:t> </w:t>
      </w:r>
      <w:r>
        <w:rPr>
          <w:sz w:val="20"/>
        </w:rPr>
        <w:t>ze</w:t>
      </w:r>
      <w:r>
        <w:rPr>
          <w:spacing w:val="30"/>
          <w:sz w:val="20"/>
        </w:rPr>
        <w:t> </w:t>
      </w:r>
      <w:r>
        <w:rPr>
          <w:sz w:val="20"/>
        </w:rPr>
        <w:t>státního</w:t>
      </w:r>
      <w:r>
        <w:rPr>
          <w:spacing w:val="31"/>
          <w:sz w:val="20"/>
        </w:rPr>
        <w:t> </w:t>
      </w:r>
      <w:r>
        <w:rPr>
          <w:sz w:val="20"/>
        </w:rPr>
        <w:t>rozpočtu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dalších</w:t>
      </w:r>
      <w:r>
        <w:rPr>
          <w:spacing w:val="31"/>
          <w:sz w:val="20"/>
        </w:rPr>
        <w:t> </w:t>
      </w:r>
      <w:r>
        <w:rPr>
          <w:sz w:val="20"/>
        </w:rPr>
        <w:t>veřejných</w:t>
      </w:r>
      <w:r>
        <w:rPr>
          <w:spacing w:val="31"/>
          <w:sz w:val="20"/>
        </w:rPr>
        <w:t> </w:t>
      </w:r>
      <w:r>
        <w:rPr>
          <w:sz w:val="20"/>
        </w:rPr>
        <w:t>zdrojů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ani</w:t>
      </w:r>
      <w:r>
        <w:rPr>
          <w:spacing w:val="30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</w:t>
      </w:r>
      <w:r>
        <w:rPr>
          <w:spacing w:val="80"/>
          <w:sz w:val="20"/>
        </w:rPr>
        <w:t>  </w:t>
      </w:r>
      <w:r>
        <w:rPr>
          <w:sz w:val="20"/>
        </w:rPr>
        <w:t>cílů</w:t>
      </w:r>
      <w:r>
        <w:rPr>
          <w:spacing w:val="80"/>
          <w:sz w:val="20"/>
        </w:rPr>
        <w:t>  </w:t>
      </w:r>
      <w:r>
        <w:rPr>
          <w:sz w:val="20"/>
        </w:rPr>
        <w:t>v</w:t>
      </w:r>
      <w:r>
        <w:rPr>
          <w:spacing w:val="80"/>
          <w:sz w:val="20"/>
        </w:rPr>
        <w:t>  </w:t>
      </w:r>
      <w:r>
        <w:rPr>
          <w:sz w:val="20"/>
        </w:rPr>
        <w:t>souladu</w:t>
      </w:r>
      <w:r>
        <w:rPr>
          <w:spacing w:val="80"/>
          <w:sz w:val="20"/>
        </w:rPr>
        <w:t>  </w:t>
      </w:r>
      <w:r>
        <w:rPr>
          <w:sz w:val="20"/>
        </w:rPr>
        <w:t>s</w:t>
      </w:r>
      <w:r>
        <w:rPr>
          <w:spacing w:val="80"/>
          <w:sz w:val="20"/>
        </w:rPr>
        <w:t>  </w:t>
      </w:r>
      <w:r>
        <w:rPr>
          <w:sz w:val="20"/>
        </w:rPr>
        <w:t>článkem</w:t>
      </w:r>
      <w:r>
        <w:rPr>
          <w:spacing w:val="80"/>
          <w:sz w:val="20"/>
        </w:rPr>
        <w:t>  </w:t>
      </w:r>
      <w:r>
        <w:rPr>
          <w:sz w:val="20"/>
        </w:rPr>
        <w:t>17,</w:t>
      </w:r>
      <w:r>
        <w:rPr>
          <w:spacing w:val="80"/>
          <w:sz w:val="20"/>
        </w:rPr>
        <w:t>  </w:t>
      </w:r>
      <w:r>
        <w:rPr>
          <w:sz w:val="20"/>
        </w:rPr>
        <w:t>nařízení</w:t>
      </w:r>
      <w:r>
        <w:rPr>
          <w:spacing w:val="80"/>
          <w:sz w:val="20"/>
        </w:rPr>
        <w:t>  </w:t>
      </w:r>
      <w:r>
        <w:rPr>
          <w:sz w:val="20"/>
        </w:rPr>
        <w:t>Evropského</w:t>
      </w:r>
      <w:r>
        <w:rPr>
          <w:spacing w:val="80"/>
          <w:sz w:val="20"/>
        </w:rPr>
        <w:t>  </w:t>
      </w:r>
      <w:r>
        <w:rPr>
          <w:sz w:val="20"/>
        </w:rPr>
        <w:t>parlamentu a</w:t>
      </w:r>
      <w:r>
        <w:rPr>
          <w:spacing w:val="31"/>
          <w:sz w:val="20"/>
        </w:rPr>
        <w:t> </w:t>
      </w:r>
      <w:r>
        <w:rPr>
          <w:sz w:val="20"/>
        </w:rPr>
        <w:t>Rady</w:t>
      </w:r>
      <w:r>
        <w:rPr>
          <w:spacing w:val="31"/>
          <w:sz w:val="20"/>
        </w:rPr>
        <w:t> </w:t>
      </w:r>
      <w:r>
        <w:rPr>
          <w:sz w:val="20"/>
        </w:rPr>
        <w:t>(EU)</w:t>
      </w:r>
      <w:r>
        <w:rPr>
          <w:spacing w:val="32"/>
          <w:sz w:val="20"/>
        </w:rPr>
        <w:t> </w:t>
      </w:r>
      <w:r>
        <w:rPr>
          <w:sz w:val="20"/>
        </w:rPr>
        <w:t>2020/852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29"/>
          <w:sz w:val="20"/>
        </w:rPr>
        <w:t> </w:t>
      </w:r>
      <w:r>
        <w:rPr>
          <w:sz w:val="20"/>
        </w:rPr>
        <w:t>dne</w:t>
      </w:r>
      <w:r>
        <w:rPr>
          <w:spacing w:val="31"/>
          <w:sz w:val="20"/>
        </w:rPr>
        <w:t> </w:t>
      </w:r>
      <w:r>
        <w:rPr>
          <w:sz w:val="20"/>
        </w:rPr>
        <w:t>18.</w:t>
      </w:r>
      <w:r>
        <w:rPr>
          <w:spacing w:val="32"/>
          <w:sz w:val="20"/>
        </w:rPr>
        <w:t> </w:t>
      </w:r>
      <w:r>
        <w:rPr>
          <w:sz w:val="20"/>
        </w:rPr>
        <w:t>června</w:t>
      </w:r>
      <w:r>
        <w:rPr>
          <w:spacing w:val="31"/>
          <w:sz w:val="20"/>
        </w:rPr>
        <w:t> </w:t>
      </w:r>
      <w:r>
        <w:rPr>
          <w:sz w:val="20"/>
        </w:rPr>
        <w:t>2020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zřízení</w:t>
      </w:r>
      <w:r>
        <w:rPr>
          <w:spacing w:val="32"/>
          <w:sz w:val="20"/>
        </w:rPr>
        <w:t> </w:t>
      </w:r>
      <w:r>
        <w:rPr>
          <w:sz w:val="20"/>
        </w:rPr>
        <w:t>rámce</w:t>
      </w:r>
      <w:r>
        <w:rPr>
          <w:spacing w:val="31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usnadnění</w:t>
      </w:r>
      <w:r>
        <w:rPr>
          <w:spacing w:val="34"/>
          <w:sz w:val="20"/>
        </w:rPr>
        <w:t> </w:t>
      </w:r>
      <w:r>
        <w:rPr>
          <w:sz w:val="20"/>
        </w:rPr>
        <w:t>udržitelných</w:t>
      </w:r>
      <w:r>
        <w:rPr>
          <w:spacing w:val="32"/>
          <w:sz w:val="20"/>
        </w:rPr>
        <w:t> </w:t>
      </w:r>
      <w:r>
        <w:rPr>
          <w:sz w:val="20"/>
        </w:rPr>
        <w:t>investic a o změně nařízení (EU) 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případně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jiným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orgánům, a to do uplynutí lhůty 5 let od ukončení realizace akce,</w:t>
      </w:r>
    </w:p>
    <w:p>
      <w:pPr>
        <w:pStyle w:val="BodyText"/>
        <w:spacing w:before="119"/>
        <w:ind w:left="741" w:right="116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6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11/2025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 konce 2/2026 předložit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 SFŽP ČR</w:t>
      </w:r>
      <w:r>
        <w:rPr>
          <w:spacing w:val="-1"/>
          <w:sz w:val="20"/>
        </w:rPr>
        <w:t> </w:t>
      </w:r>
      <w:r>
        <w:rPr>
          <w:sz w:val="20"/>
        </w:rPr>
        <w:t>Fondu tyto podklady k ZVA: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0" w:after="0"/>
        <w:ind w:left="1101" w:right="111" w:hanging="36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19"/>
        <w:ind w:left="741"/>
        <w:jc w:val="left"/>
      </w:pPr>
      <w:r>
        <w:rPr/>
        <w:t>K</w:t>
      </w:r>
      <w:r>
        <w:rPr>
          <w:spacing w:val="31"/>
        </w:rPr>
        <w:t> </w:t>
      </w:r>
      <w:r>
        <w:rPr/>
        <w:t>ZVA</w:t>
      </w:r>
      <w:r>
        <w:rPr>
          <w:spacing w:val="33"/>
        </w:rPr>
        <w:t> </w:t>
      </w:r>
      <w:r>
        <w:rPr/>
        <w:t>může</w:t>
      </w:r>
      <w:r>
        <w:rPr>
          <w:spacing w:val="30"/>
        </w:rPr>
        <w:t> </w:t>
      </w:r>
      <w:r>
        <w:rPr/>
        <w:t>Fond</w:t>
      </w:r>
      <w:r>
        <w:rPr>
          <w:spacing w:val="33"/>
        </w:rPr>
        <w:t> </w:t>
      </w:r>
      <w:r>
        <w:rPr/>
        <w:t>vydat</w:t>
      </w:r>
      <w:r>
        <w:rPr>
          <w:spacing w:val="31"/>
        </w:rPr>
        <w:t> </w:t>
      </w:r>
      <w:r>
        <w:rPr/>
        <w:t>závazné</w:t>
      </w:r>
      <w:r>
        <w:rPr>
          <w:spacing w:val="31"/>
        </w:rPr>
        <w:t> </w:t>
      </w:r>
      <w:r>
        <w:rPr/>
        <w:t>pokyny</w:t>
      </w:r>
      <w:r>
        <w:rPr>
          <w:spacing w:val="32"/>
        </w:rPr>
        <w:t> </w:t>
      </w:r>
      <w:r>
        <w:rPr/>
        <w:t>(či</w:t>
      </w:r>
      <w:r>
        <w:rPr>
          <w:spacing w:val="31"/>
        </w:rPr>
        <w:t> </w:t>
      </w:r>
      <w:r>
        <w:rPr/>
        <w:t>požádat</w:t>
      </w:r>
      <w:r>
        <w:rPr>
          <w:spacing w:val="34"/>
        </w:rPr>
        <w:t> </w:t>
      </w:r>
      <w:r>
        <w:rPr/>
        <w:t>o</w:t>
      </w:r>
      <w:r>
        <w:rPr>
          <w:spacing w:val="32"/>
        </w:rPr>
        <w:t> </w:t>
      </w:r>
      <w:r>
        <w:rPr/>
        <w:t>informace),</w:t>
      </w:r>
      <w:r>
        <w:rPr>
          <w:spacing w:val="32"/>
        </w:rPr>
        <w:t> </w:t>
      </w:r>
      <w:r>
        <w:rPr/>
        <w:t>které</w:t>
      </w:r>
      <w:r>
        <w:rPr>
          <w:spacing w:val="33"/>
        </w:rPr>
        <w:t> </w:t>
      </w:r>
      <w:r>
        <w:rPr/>
        <w:t>mohou</w:t>
      </w:r>
      <w:r>
        <w:rPr>
          <w:spacing w:val="32"/>
        </w:rPr>
        <w:t> </w:t>
      </w:r>
      <w:r>
        <w:rPr/>
        <w:t>jeho</w:t>
      </w:r>
      <w:r>
        <w:rPr>
          <w:spacing w:val="32"/>
        </w:rPr>
        <w:t> </w:t>
      </w:r>
      <w:r>
        <w:rPr/>
        <w:t>obsah</w:t>
      </w:r>
      <w:r>
        <w:rPr>
          <w:spacing w:val="32"/>
        </w:rPr>
        <w:t> </w:t>
      </w:r>
      <w:r>
        <w:rPr>
          <w:spacing w:val="-2"/>
        </w:rPr>
        <w:t>blíže</w:t>
      </w:r>
    </w:p>
    <w:p>
      <w:pPr>
        <w:spacing w:after="0"/>
        <w:jc w:val="left"/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741" w:right="106"/>
      </w:pPr>
      <w:r>
        <w:rPr/>
        <w:t>specifikovat či rozšířit. Příjemce podpory je povinen tyto pokyny (žádost o</w:t>
      </w:r>
      <w:r>
        <w:rPr>
          <w:spacing w:val="-1"/>
        </w:rPr>
        <w:t> </w:t>
      </w:r>
      <w:r>
        <w:rPr/>
        <w:t>informace) bez zbytečného 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4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</w:t>
      </w:r>
      <w:r>
        <w:rPr>
          <w:spacing w:val="-2"/>
        </w:rPr>
        <w:t> </w:t>
      </w:r>
      <w:r>
        <w:rPr/>
        <w:t>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překročení</w:t>
      </w:r>
      <w:r>
        <w:rPr>
          <w:spacing w:val="25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dle</w:t>
      </w:r>
      <w:r>
        <w:rPr>
          <w:spacing w:val="25"/>
          <w:sz w:val="20"/>
        </w:rPr>
        <w:t> </w:t>
      </w:r>
      <w:r>
        <w:rPr>
          <w:sz w:val="20"/>
        </w:rPr>
        <w:t>článku</w:t>
      </w:r>
      <w:r>
        <w:rPr>
          <w:spacing w:val="24"/>
          <w:sz w:val="20"/>
        </w:rPr>
        <w:t> </w:t>
      </w:r>
      <w:r>
        <w:rPr>
          <w:sz w:val="20"/>
        </w:rPr>
        <w:t>II</w:t>
      </w:r>
      <w:r>
        <w:rPr>
          <w:spacing w:val="24"/>
          <w:sz w:val="20"/>
        </w:rPr>
        <w:t> </w:t>
      </w:r>
      <w:r>
        <w:rPr>
          <w:sz w:val="20"/>
        </w:rPr>
        <w:t>bodů</w:t>
      </w:r>
      <w:r>
        <w:rPr>
          <w:spacing w:val="29"/>
          <w:sz w:val="20"/>
        </w:rPr>
        <w:t> </w:t>
      </w:r>
      <w:r>
        <w:rPr>
          <w:sz w:val="20"/>
        </w:rPr>
        <w:t>2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3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4</w:t>
      </w:r>
      <w:r>
        <w:rPr>
          <w:spacing w:val="25"/>
          <w:sz w:val="20"/>
        </w:rPr>
        <w:t> </w:t>
      </w:r>
      <w:r>
        <w:rPr>
          <w:sz w:val="20"/>
        </w:rPr>
        <w:t>(jak</w:t>
      </w:r>
      <w:r>
        <w:rPr>
          <w:spacing w:val="24"/>
          <w:sz w:val="20"/>
        </w:rPr>
        <w:t> </w:t>
      </w:r>
      <w:r>
        <w:rPr>
          <w:sz w:val="20"/>
        </w:rPr>
        <w:t>procentního</w:t>
      </w:r>
      <w:r>
        <w:rPr>
          <w:spacing w:val="24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ze</w:t>
      </w:r>
      <w:r>
        <w:rPr>
          <w:spacing w:val="23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MŽP</w:t>
      </w:r>
      <w:r>
        <w:rPr>
          <w:spacing w:val="71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 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nesmí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střetu</w:t>
      </w:r>
      <w:r>
        <w:rPr>
          <w:spacing w:val="80"/>
          <w:sz w:val="20"/>
        </w:rPr>
        <w:t> </w:t>
      </w:r>
      <w:r>
        <w:rPr>
          <w:sz w:val="20"/>
        </w:rPr>
        <w:t>zájmů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čl.</w:t>
      </w:r>
      <w:r>
        <w:rPr>
          <w:spacing w:val="80"/>
          <w:sz w:val="20"/>
        </w:rPr>
        <w:t> </w:t>
      </w:r>
      <w:r>
        <w:rPr>
          <w:sz w:val="20"/>
        </w:rPr>
        <w:t>61</w:t>
      </w:r>
      <w:r>
        <w:rPr>
          <w:spacing w:val="80"/>
          <w:sz w:val="20"/>
        </w:rPr>
        <w:t> </w:t>
      </w:r>
      <w:r>
        <w:rPr>
          <w:sz w:val="20"/>
        </w:rPr>
        <w:t>Finančního</w:t>
      </w:r>
      <w:r>
        <w:rPr>
          <w:spacing w:val="80"/>
          <w:sz w:val="20"/>
        </w:rPr>
        <w:t> </w:t>
      </w:r>
      <w:r>
        <w:rPr>
          <w:sz w:val="20"/>
        </w:rPr>
        <w:t>nařízení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Sdělení Komise č. 2021/C 121/01 Pokyny k zabránění střetu zájmů a jeho řešení podle Finančního nařízení, Sdělení Komise č. 2021/C 121/01 Pokyny k zabránění střetu zájmů a jeho řešení podle 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Evropského</w:t>
      </w:r>
      <w:r>
        <w:rPr>
          <w:spacing w:val="-2"/>
          <w:sz w:val="20"/>
        </w:rPr>
        <w:t> </w:t>
      </w:r>
      <w:r>
        <w:rPr>
          <w:sz w:val="20"/>
        </w:rPr>
        <w:t>Parlamentu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Rady</w:t>
      </w:r>
      <w:r>
        <w:rPr>
          <w:spacing w:val="-4"/>
          <w:sz w:val="20"/>
        </w:rPr>
        <w:t> </w:t>
      </w:r>
      <w:r>
        <w:rPr>
          <w:sz w:val="20"/>
        </w:rPr>
        <w:t>(EU)</w:t>
      </w:r>
      <w:r>
        <w:rPr>
          <w:spacing w:val="-4"/>
          <w:sz w:val="20"/>
        </w:rPr>
        <w:t> </w:t>
      </w:r>
      <w:r>
        <w:rPr>
          <w:sz w:val="20"/>
        </w:rPr>
        <w:t>2015/849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předcházení</w:t>
      </w:r>
      <w:r>
        <w:rPr>
          <w:spacing w:val="-4"/>
          <w:sz w:val="20"/>
        </w:rPr>
        <w:t> </w:t>
      </w:r>
      <w:r>
        <w:rPr>
          <w:sz w:val="20"/>
        </w:rPr>
        <w:t>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3" w:after="0"/>
        <w:ind w:left="741" w:right="11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6"/>
          <w:sz w:val="20"/>
        </w:rPr>
        <w:t>  </w:t>
      </w:r>
      <w:r>
        <w:rPr>
          <w:sz w:val="20"/>
        </w:rPr>
        <w:t>podpory</w:t>
      </w:r>
      <w:r>
        <w:rPr>
          <w:spacing w:val="36"/>
          <w:sz w:val="20"/>
        </w:rPr>
        <w:t>  </w:t>
      </w:r>
      <w:r>
        <w:rPr>
          <w:sz w:val="20"/>
        </w:rPr>
        <w:t>je</w:t>
      </w:r>
      <w:r>
        <w:rPr>
          <w:spacing w:val="35"/>
          <w:sz w:val="20"/>
        </w:rPr>
        <w:t>  </w:t>
      </w:r>
      <w:r>
        <w:rPr>
          <w:sz w:val="20"/>
        </w:rPr>
        <w:t>povinen</w:t>
      </w:r>
      <w:r>
        <w:rPr>
          <w:spacing w:val="36"/>
          <w:sz w:val="20"/>
        </w:rPr>
        <w:t>  </w:t>
      </w:r>
      <w:r>
        <w:rPr>
          <w:sz w:val="20"/>
        </w:rPr>
        <w:t>se</w:t>
      </w:r>
      <w:r>
        <w:rPr>
          <w:spacing w:val="36"/>
          <w:sz w:val="20"/>
        </w:rPr>
        <w:t>  </w:t>
      </w:r>
      <w:r>
        <w:rPr>
          <w:sz w:val="20"/>
        </w:rPr>
        <w:t>zdržet</w:t>
      </w:r>
      <w:r>
        <w:rPr>
          <w:spacing w:val="36"/>
          <w:sz w:val="20"/>
        </w:rPr>
        <w:t>  </w:t>
      </w:r>
      <w:r>
        <w:rPr>
          <w:sz w:val="20"/>
        </w:rPr>
        <w:t>podvodného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6"/>
          <w:sz w:val="20"/>
        </w:rPr>
        <w:t>  </w:t>
      </w:r>
      <w:r>
        <w:rPr>
          <w:sz w:val="20"/>
        </w:rPr>
        <w:t>korupčního</w:t>
      </w:r>
      <w:r>
        <w:rPr>
          <w:spacing w:val="35"/>
          <w:sz w:val="20"/>
        </w:rPr>
        <w:t>  </w:t>
      </w:r>
      <w:r>
        <w:rPr>
          <w:sz w:val="20"/>
        </w:rPr>
        <w:t>jednání</w:t>
      </w:r>
      <w:r>
        <w:rPr>
          <w:spacing w:val="36"/>
          <w:sz w:val="20"/>
        </w:rPr>
        <w:t>  </w:t>
      </w:r>
      <w:r>
        <w:rPr>
          <w:sz w:val="20"/>
        </w:rPr>
        <w:t>definovaného v čl. 10 písm. o) 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ind w:left="1306" w:right="1038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uvedených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a)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</w:t>
      </w:r>
      <w:r>
        <w:rPr>
          <w:spacing w:val="40"/>
          <w:sz w:val="20"/>
        </w:rPr>
        <w:t> </w:t>
      </w:r>
      <w:r>
        <w:rPr>
          <w:sz w:val="20"/>
        </w:rPr>
        <w:t>odrážkou,</w:t>
      </w:r>
      <w:r>
        <w:rPr>
          <w:spacing w:val="40"/>
          <w:sz w:val="20"/>
        </w:rPr>
        <w:t> </w:t>
      </w:r>
      <w:r>
        <w:rPr>
          <w:sz w:val="20"/>
        </w:rPr>
        <w:t>bude toto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6"/>
          <w:sz w:val="20"/>
        </w:rPr>
        <w:t> </w:t>
      </w:r>
      <w:r>
        <w:rPr>
          <w:sz w:val="20"/>
        </w:rPr>
        <w:t>podpory.</w:t>
      </w:r>
      <w:r>
        <w:rPr>
          <w:spacing w:val="-6"/>
          <w:sz w:val="20"/>
        </w:rPr>
        <w:t> </w:t>
      </w:r>
      <w:r>
        <w:rPr>
          <w:sz w:val="20"/>
        </w:rPr>
        <w:t>Byl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li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podle článku</w:t>
      </w:r>
      <w:r>
        <w:rPr>
          <w:spacing w:val="38"/>
          <w:sz w:val="20"/>
        </w:rPr>
        <w:t> </w:t>
      </w:r>
      <w:r>
        <w:rPr>
          <w:sz w:val="20"/>
        </w:rPr>
        <w:t>IV</w:t>
      </w:r>
      <w:r>
        <w:rPr>
          <w:spacing w:val="39"/>
          <w:sz w:val="20"/>
        </w:rPr>
        <w:t> </w:t>
      </w:r>
      <w:r>
        <w:rPr>
          <w:sz w:val="20"/>
        </w:rPr>
        <w:t>bodu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a)</w:t>
      </w:r>
      <w:r>
        <w:rPr>
          <w:spacing w:val="39"/>
          <w:sz w:val="20"/>
        </w:rPr>
        <w:t> </w:t>
      </w:r>
      <w:r>
        <w:rPr>
          <w:sz w:val="20"/>
        </w:rPr>
        <w:t>za</w:t>
      </w:r>
      <w:r>
        <w:rPr>
          <w:spacing w:val="37"/>
          <w:sz w:val="20"/>
        </w:rPr>
        <w:t> </w:t>
      </w:r>
      <w:r>
        <w:rPr>
          <w:sz w:val="20"/>
        </w:rPr>
        <w:t>druhou</w:t>
      </w:r>
      <w:r>
        <w:rPr>
          <w:spacing w:val="38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méně</w:t>
      </w:r>
      <w:r>
        <w:rPr>
          <w:spacing w:val="37"/>
          <w:sz w:val="20"/>
        </w:rPr>
        <w:t> </w:t>
      </w:r>
      <w:r>
        <w:rPr>
          <w:sz w:val="20"/>
        </w:rPr>
        <w:t>než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38"/>
          <w:sz w:val="20"/>
        </w:rPr>
        <w:t> </w:t>
      </w:r>
      <w:r>
        <w:rPr>
          <w:sz w:val="20"/>
        </w:rPr>
        <w:t>indikátorů,</w:t>
      </w:r>
      <w:r>
        <w:rPr>
          <w:spacing w:val="38"/>
          <w:sz w:val="20"/>
        </w:rPr>
        <w:t> </w:t>
      </w:r>
      <w:r>
        <w:rPr>
          <w:sz w:val="20"/>
        </w:rPr>
        <w:t>bude toto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18"/>
          <w:sz w:val="20"/>
        </w:rPr>
        <w:t> </w:t>
      </w:r>
      <w:r>
        <w:rPr>
          <w:sz w:val="20"/>
        </w:rPr>
        <w:t>postiženo</w:t>
      </w:r>
      <w:r>
        <w:rPr>
          <w:spacing w:val="19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sz w:val="20"/>
        </w:rPr>
        <w:t>100</w:t>
      </w:r>
      <w:r>
        <w:rPr>
          <w:spacing w:val="19"/>
          <w:sz w:val="20"/>
        </w:rPr>
        <w:t> </w:t>
      </w:r>
      <w:r>
        <w:rPr>
          <w:sz w:val="20"/>
        </w:rPr>
        <w:t>%</w:t>
      </w:r>
      <w:r>
        <w:rPr>
          <w:spacing w:val="18"/>
          <w:sz w:val="20"/>
        </w:rPr>
        <w:t> </w:t>
      </w:r>
      <w:r>
        <w:rPr>
          <w:sz w:val="20"/>
        </w:rPr>
        <w:t>z poskytnuté</w:t>
      </w:r>
      <w:r>
        <w:rPr>
          <w:spacing w:val="17"/>
          <w:sz w:val="20"/>
        </w:rPr>
        <w:t> </w:t>
      </w:r>
      <w:r>
        <w:rPr>
          <w:sz w:val="20"/>
        </w:rPr>
        <w:t>podpory.</w:t>
      </w:r>
      <w:r>
        <w:rPr>
          <w:spacing w:val="18"/>
          <w:sz w:val="20"/>
        </w:rPr>
        <w:t> </w:t>
      </w:r>
      <w:r>
        <w:rPr>
          <w:sz w:val="20"/>
        </w:rPr>
        <w:t>V případě</w:t>
      </w:r>
      <w:r>
        <w:rPr>
          <w:spacing w:val="18"/>
          <w:sz w:val="20"/>
        </w:rPr>
        <w:t> </w:t>
      </w:r>
      <w:r>
        <w:rPr>
          <w:sz w:val="20"/>
        </w:rPr>
        <w:t>plnění</w:t>
      </w:r>
      <w:r>
        <w:rPr>
          <w:spacing w:val="18"/>
          <w:sz w:val="20"/>
        </w:rPr>
        <w:t> </w:t>
      </w:r>
      <w:r>
        <w:rPr>
          <w:sz w:val="20"/>
        </w:rPr>
        <w:t>účelu</w:t>
      </w:r>
      <w:r>
        <w:rPr>
          <w:spacing w:val="18"/>
          <w:sz w:val="20"/>
        </w:rPr>
        <w:t> </w:t>
      </w:r>
      <w:r>
        <w:rPr>
          <w:sz w:val="20"/>
        </w:rPr>
        <w:t>akce 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79"/>
          <w:sz w:val="20"/>
        </w:rPr>
        <w:t> </w:t>
      </w:r>
      <w:r>
        <w:rPr>
          <w:sz w:val="20"/>
        </w:rPr>
        <w:t>50-99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79"/>
          <w:sz w:val="20"/>
        </w:rPr>
        <w:t> </w:t>
      </w:r>
      <w:r>
        <w:rPr>
          <w:sz w:val="20"/>
        </w:rPr>
        <w:t>indikátorů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78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79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8"/>
          <w:sz w:val="20"/>
        </w:rPr>
        <w:t> </w:t>
      </w:r>
      <w:r>
        <w:rPr>
          <w:sz w:val="20"/>
        </w:rPr>
        <w:t>v rozmezí 0,1 – 49 % z poskytnuté podpory v závislosti na míře porušení stanovených indikátorů účelu 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8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1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17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> </w:t>
      </w:r>
      <w:r>
        <w:rPr>
          <w:sz w:val="20"/>
        </w:rPr>
        <w:t>uvádět</w:t>
      </w:r>
      <w:r>
        <w:rPr>
          <w:spacing w:val="-2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 Smlouvy, 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zbývající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7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7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6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 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BodyText"/>
        <w:ind w:left="382"/>
        <w:jc w:val="left"/>
      </w:pPr>
      <w:r>
        <w:rPr>
          <w:spacing w:val="-5"/>
        </w:rPr>
        <w:t>V: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4"/>
        <w:jc w:val="left"/>
        <w:rPr>
          <w:sz w:val="29"/>
        </w:rPr>
      </w:pPr>
    </w:p>
    <w:p>
      <w:pPr>
        <w:pStyle w:val="BodyText"/>
        <w:ind w:left="382" w:right="6392"/>
        <w:jc w:val="left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BodyText"/>
        <w:spacing w:line="261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jc w:val="left"/>
        <w:sectPr>
          <w:pgSz w:w="12240" w:h="15840"/>
          <w:pgMar w:header="569" w:footer="1386" w:top="1600" w:bottom="160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3"/>
          <w:sz w:val="20"/>
        </w:rPr>
        <w:t> </w:t>
      </w:r>
      <w:r>
        <w:rPr>
          <w:sz w:val="20"/>
        </w:rPr>
        <w:t>řízení,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4"/>
          <w:sz w:val="20"/>
        </w:rPr>
        <w:t> </w:t>
      </w:r>
      <w:r>
        <w:rPr>
          <w:sz w:val="20"/>
        </w:rPr>
        <w:t>hlediska</w:t>
      </w:r>
      <w:r>
        <w:rPr>
          <w:spacing w:val="22"/>
          <w:sz w:val="20"/>
        </w:rPr>
        <w:t> </w:t>
      </w:r>
      <w:r>
        <w:rPr>
          <w:sz w:val="20"/>
        </w:rPr>
        <w:t>míry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3"/>
          <w:sz w:val="20"/>
        </w:rPr>
        <w:t> </w:t>
      </w:r>
      <w:r>
        <w:rPr>
          <w:sz w:val="20"/>
        </w:rPr>
        <w:t>základních</w:t>
      </w:r>
      <w:r>
        <w:rPr>
          <w:spacing w:val="23"/>
          <w:sz w:val="20"/>
        </w:rPr>
        <w:t> </w:t>
      </w:r>
      <w:r>
        <w:rPr>
          <w:sz w:val="20"/>
        </w:rPr>
        <w:t>zásad</w:t>
      </w:r>
      <w:r>
        <w:rPr>
          <w:spacing w:val="22"/>
          <w:sz w:val="20"/>
        </w:rPr>
        <w:t> </w:t>
      </w:r>
      <w:r>
        <w:rPr>
          <w:sz w:val="20"/>
        </w:rPr>
        <w:t>zadávání</w:t>
      </w:r>
      <w:r>
        <w:rPr>
          <w:spacing w:val="23"/>
          <w:sz w:val="20"/>
        </w:rPr>
        <w:t> </w:t>
      </w:r>
      <w:r>
        <w:rPr>
          <w:sz w:val="20"/>
        </w:rPr>
        <w:t>veřejných</w:t>
      </w:r>
      <w:r>
        <w:rPr>
          <w:spacing w:val="29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 nebo služeb (tzv. 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7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68160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090" w:hanging="279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27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27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27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27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27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27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279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2024-03-21T07:57:45Z</dcterms:created>
  <dcterms:modified xsi:type="dcterms:W3CDTF">2024-03-21T07:57:45Z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