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17E9" w14:textId="77777777" w:rsidR="00CB6B18" w:rsidRDefault="00000000">
      <w:pPr>
        <w:pStyle w:val="Nadpis10"/>
        <w:keepNext/>
        <w:keepLines/>
        <w:shd w:val="clear" w:color="auto" w:fill="auto"/>
      </w:pPr>
      <w:bookmarkStart w:id="0" w:name="bookmark0"/>
      <w:r>
        <w:t>DODATEK Č. 1 KE KUPNÍ SMLOUVĚ</w:t>
      </w:r>
      <w:bookmarkEnd w:id="0"/>
    </w:p>
    <w:p w14:paraId="34D61C56" w14:textId="77777777" w:rsidR="00CB6B18" w:rsidRDefault="00000000">
      <w:pPr>
        <w:pStyle w:val="Zkladntext1"/>
        <w:shd w:val="clear" w:color="auto" w:fill="auto"/>
        <w:spacing w:after="540" w:line="240" w:lineRule="auto"/>
        <w:jc w:val="center"/>
      </w:pPr>
      <w:r>
        <w:t>podle §2079 a násl. občanského zákoníku č. 89/2012 Sb. v platném znění</w:t>
      </w:r>
    </w:p>
    <w:p w14:paraId="1509EF27" w14:textId="77777777" w:rsidR="00CB6B18" w:rsidRDefault="00000000">
      <w:pPr>
        <w:pStyle w:val="Nadpis30"/>
        <w:keepNext/>
        <w:keepLines/>
        <w:shd w:val="clear" w:color="auto" w:fill="auto"/>
        <w:spacing w:after="260" w:line="240" w:lineRule="auto"/>
        <w:ind w:left="20"/>
      </w:pPr>
      <w:bookmarkStart w:id="1" w:name="bookmark1"/>
      <w:r>
        <w:t>Článek 1. SMLUVNÍ STRANY</w:t>
      </w:r>
      <w:bookmarkEnd w:id="1"/>
    </w:p>
    <w:p w14:paraId="392871D3" w14:textId="77777777" w:rsidR="00CB6B18" w:rsidRDefault="00000000">
      <w:pPr>
        <w:pStyle w:val="Zkladntext1"/>
        <w:shd w:val="clear" w:color="auto" w:fill="auto"/>
        <w:tabs>
          <w:tab w:val="left" w:pos="2246"/>
        </w:tabs>
        <w:spacing w:after="0" w:line="240" w:lineRule="auto"/>
        <w:ind w:left="340"/>
      </w:pPr>
      <w:r>
        <w:rPr>
          <w:b/>
          <w:bCs/>
          <w:sz w:val="22"/>
          <w:szCs w:val="22"/>
          <w:u w:val="single"/>
        </w:rPr>
        <w:t>Kupující:</w:t>
      </w:r>
      <w:r>
        <w:rPr>
          <w:b/>
          <w:bCs/>
          <w:sz w:val="22"/>
          <w:szCs w:val="22"/>
        </w:rPr>
        <w:tab/>
      </w:r>
      <w:r>
        <w:t xml:space="preserve">Mikrobiologický ústav AV ČR, </w:t>
      </w:r>
      <w:proofErr w:type="spellStart"/>
      <w:r>
        <w:t>v.v.i</w:t>
      </w:r>
      <w:proofErr w:type="spellEnd"/>
      <w:r>
        <w:t>.</w:t>
      </w:r>
    </w:p>
    <w:p w14:paraId="5FA39081" w14:textId="77777777" w:rsidR="00CB6B18" w:rsidRDefault="00000000">
      <w:pPr>
        <w:pStyle w:val="Zkladntext1"/>
        <w:shd w:val="clear" w:color="auto" w:fill="auto"/>
        <w:spacing w:after="0" w:line="259" w:lineRule="auto"/>
        <w:ind w:left="2280" w:firstLine="20"/>
        <w:jc w:val="left"/>
      </w:pPr>
      <w:r>
        <w:t>Vídeňská 1083, 142 20 Praha 4 IČO:61388971, DIČ CZ61388971 Bankovní spojení: Komerční banka číslo účtu: 2866660287/0100 Zastoupený: Ing. Jiří Hašek, CSc. - ředitel</w:t>
      </w:r>
    </w:p>
    <w:p w14:paraId="20EB9170" w14:textId="77777777" w:rsidR="00CB6B18" w:rsidRDefault="00000000">
      <w:pPr>
        <w:pStyle w:val="Zkladntext1"/>
        <w:shd w:val="clear" w:color="auto" w:fill="auto"/>
        <w:spacing w:after="500" w:line="259" w:lineRule="auto"/>
        <w:ind w:left="2280" w:firstLine="20"/>
        <w:jc w:val="left"/>
      </w:pPr>
      <w:r>
        <w:t>Zapsaný v rejstříku veřejných výzkumných institucí vedených MŠMT</w:t>
      </w:r>
    </w:p>
    <w:p w14:paraId="083730BC" w14:textId="77777777" w:rsidR="00CB6B18" w:rsidRDefault="00000000">
      <w:pPr>
        <w:pStyle w:val="Zkladntext1"/>
        <w:shd w:val="clear" w:color="auto" w:fill="auto"/>
        <w:tabs>
          <w:tab w:val="left" w:pos="2246"/>
        </w:tabs>
        <w:spacing w:after="0" w:line="240" w:lineRule="auto"/>
        <w:ind w:left="340"/>
      </w:pPr>
      <w:r>
        <w:rPr>
          <w:b/>
          <w:bCs/>
          <w:sz w:val="22"/>
          <w:szCs w:val="22"/>
          <w:u w:val="single"/>
        </w:rPr>
        <w:t>Prodávající:</w:t>
      </w:r>
      <w:r>
        <w:rPr>
          <w:b/>
          <w:bCs/>
          <w:sz w:val="22"/>
          <w:szCs w:val="22"/>
        </w:rPr>
        <w:tab/>
      </w:r>
      <w:proofErr w:type="spellStart"/>
      <w:r>
        <w:t>Altium</w:t>
      </w:r>
      <w:proofErr w:type="spellEnd"/>
      <w:r>
        <w:t xml:space="preserve"> International s.r.o.</w:t>
      </w:r>
    </w:p>
    <w:p w14:paraId="485554DE" w14:textId="77777777" w:rsidR="00CB6B18" w:rsidRDefault="00000000">
      <w:pPr>
        <w:pStyle w:val="Zkladntext1"/>
        <w:shd w:val="clear" w:color="auto" w:fill="auto"/>
        <w:spacing w:after="0" w:line="259" w:lineRule="auto"/>
        <w:ind w:left="2220"/>
        <w:jc w:val="left"/>
      </w:pPr>
      <w:r>
        <w:t xml:space="preserve">Na </w:t>
      </w:r>
      <w:proofErr w:type="spellStart"/>
      <w:r>
        <w:t>Jetelce</w:t>
      </w:r>
      <w:proofErr w:type="spellEnd"/>
      <w:r>
        <w:t xml:space="preserve"> 69/2, 190 00 Praha 9 IČO:25791079</w:t>
      </w:r>
    </w:p>
    <w:p w14:paraId="0CA5A7D0" w14:textId="77777777" w:rsidR="00CB6B18" w:rsidRDefault="00000000">
      <w:pPr>
        <w:pStyle w:val="Zkladntext1"/>
        <w:shd w:val="clear" w:color="auto" w:fill="auto"/>
        <w:spacing w:after="0" w:line="259" w:lineRule="auto"/>
        <w:ind w:left="2220"/>
        <w:jc w:val="left"/>
      </w:pPr>
      <w:r>
        <w:t>DIČ: CZ25791079</w:t>
      </w:r>
    </w:p>
    <w:p w14:paraId="4A237DE6" w14:textId="77777777" w:rsidR="00CB6B18" w:rsidRDefault="00000000">
      <w:pPr>
        <w:pStyle w:val="Zkladntext1"/>
        <w:shd w:val="clear" w:color="auto" w:fill="auto"/>
        <w:spacing w:after="0" w:line="259" w:lineRule="auto"/>
        <w:ind w:left="2220"/>
        <w:jc w:val="left"/>
      </w:pPr>
      <w:r>
        <w:t>Bankovní spojení: Raiffeisenbank a.s., Praha 4 č. účtu: 16499002/5500</w:t>
      </w:r>
    </w:p>
    <w:p w14:paraId="4EA1C841" w14:textId="77777777" w:rsidR="00CB6B18" w:rsidRDefault="00000000">
      <w:pPr>
        <w:pStyle w:val="Zkladntext1"/>
        <w:shd w:val="clear" w:color="auto" w:fill="auto"/>
        <w:spacing w:after="0" w:line="259" w:lineRule="auto"/>
        <w:ind w:left="2220"/>
        <w:jc w:val="left"/>
      </w:pPr>
      <w:r>
        <w:t>zastoupený: RNDr. Karel Vranovský, CSc., jednatel</w:t>
      </w:r>
    </w:p>
    <w:p w14:paraId="2F8C4E70" w14:textId="77777777" w:rsidR="00CB6B18" w:rsidRDefault="00000000">
      <w:pPr>
        <w:pStyle w:val="Zkladntext1"/>
        <w:shd w:val="clear" w:color="auto" w:fill="auto"/>
        <w:spacing w:after="0" w:line="259" w:lineRule="auto"/>
        <w:ind w:left="2220"/>
        <w:jc w:val="left"/>
      </w:pPr>
      <w:r>
        <w:t>Společnost zapsána v obchodním rejstříku vedeném Městským soudem</w:t>
      </w:r>
    </w:p>
    <w:p w14:paraId="34A9FCF3" w14:textId="77777777" w:rsidR="00CB6B18" w:rsidRDefault="00000000">
      <w:pPr>
        <w:pStyle w:val="Zkladntext1"/>
        <w:shd w:val="clear" w:color="auto" w:fill="auto"/>
        <w:spacing w:after="380" w:line="259" w:lineRule="auto"/>
        <w:ind w:left="2220"/>
        <w:jc w:val="left"/>
      </w:pPr>
      <w:r>
        <w:t>v Praze, spisová značka C 70568</w:t>
      </w:r>
    </w:p>
    <w:p w14:paraId="7859BD15" w14:textId="77777777" w:rsidR="00CB6B18" w:rsidRDefault="00000000">
      <w:pPr>
        <w:pStyle w:val="Zkladntext1"/>
        <w:shd w:val="clear" w:color="auto" w:fill="auto"/>
        <w:spacing w:after="100" w:line="276" w:lineRule="auto"/>
        <w:ind w:right="300"/>
        <w:rPr>
          <w:sz w:val="22"/>
          <w:szCs w:val="22"/>
        </w:rPr>
      </w:pPr>
      <w:r>
        <w:t xml:space="preserve">uzavřely dne 6. 3. 2024 v důsledku skutečnosti, že nabídka prodávajícího byla kupujícím vybrána ve výběrovém řízení veřejné zakázky s názvem </w:t>
      </w:r>
      <w:r>
        <w:rPr>
          <w:b/>
          <w:bCs/>
          <w:sz w:val="22"/>
          <w:szCs w:val="22"/>
        </w:rPr>
        <w:t xml:space="preserve">„HPLC / FPLC na proteiny" </w:t>
      </w:r>
      <w:r>
        <w:t xml:space="preserve">jako nabídka nejvhodnější kupní smlouvu, jejímž předmětem je dodání binárního středně až vysokotlakého kapalinového chromatografu do tlaků až 130 </w:t>
      </w:r>
      <w:proofErr w:type="spellStart"/>
      <w:r>
        <w:t>Mpa</w:t>
      </w:r>
      <w:proofErr w:type="spellEnd"/>
      <w:r>
        <w:t xml:space="preserve"> kompatibilního s instrumentem Q-TOF </w:t>
      </w:r>
      <w:r>
        <w:rPr>
          <w:lang w:val="en-US" w:eastAsia="en-US" w:bidi="en-US"/>
        </w:rPr>
        <w:t xml:space="preserve">MAXIS </w:t>
      </w:r>
      <w:r>
        <w:t xml:space="preserve">vhodného pro purifikaci a separaci biomolekul (dále jen </w:t>
      </w:r>
      <w:r>
        <w:rPr>
          <w:b/>
          <w:bCs/>
          <w:sz w:val="22"/>
          <w:szCs w:val="22"/>
        </w:rPr>
        <w:t>„kupní smlouva").</w:t>
      </w:r>
    </w:p>
    <w:p w14:paraId="25B7C16C" w14:textId="77777777" w:rsidR="00CB6B18" w:rsidRDefault="00000000">
      <w:pPr>
        <w:pStyle w:val="Zkladntext1"/>
        <w:shd w:val="clear" w:color="auto" w:fill="auto"/>
        <w:spacing w:after="100" w:line="259" w:lineRule="auto"/>
        <w:ind w:left="20"/>
        <w:jc w:val="center"/>
      </w:pPr>
      <w:r>
        <w:t>Vzhledem k písařské chybě Kupujícího týkající se místa dodání, uzavírají smluvní strany tento</w:t>
      </w:r>
    </w:p>
    <w:p w14:paraId="15840A34" w14:textId="77777777" w:rsidR="00CB6B18" w:rsidRDefault="00000000">
      <w:pPr>
        <w:pStyle w:val="Nadpis30"/>
        <w:keepNext/>
        <w:keepLines/>
        <w:shd w:val="clear" w:color="auto" w:fill="auto"/>
        <w:spacing w:after="540" w:line="240" w:lineRule="auto"/>
      </w:pPr>
      <w:bookmarkStart w:id="2" w:name="bookmark2"/>
      <w:r>
        <w:t>dodatek č. 1 ke kupní smlouvě:</w:t>
      </w:r>
      <w:bookmarkEnd w:id="2"/>
    </w:p>
    <w:p w14:paraId="058828B0" w14:textId="77777777" w:rsidR="00CB6B18" w:rsidRDefault="00000000">
      <w:pPr>
        <w:pStyle w:val="Nadpis30"/>
        <w:keepNext/>
        <w:keepLines/>
        <w:shd w:val="clear" w:color="auto" w:fill="auto"/>
        <w:spacing w:after="100" w:line="262" w:lineRule="auto"/>
        <w:ind w:left="300"/>
      </w:pPr>
      <w:bookmarkStart w:id="3" w:name="bookmark3"/>
      <w:r>
        <w:t>Článek 2. PŘEDMĚT DODATKU</w:t>
      </w:r>
      <w:bookmarkEnd w:id="3"/>
    </w:p>
    <w:p w14:paraId="538D9977" w14:textId="77777777" w:rsidR="00CB6B18" w:rsidRDefault="00000000">
      <w:pPr>
        <w:pStyle w:val="Zkladntext1"/>
        <w:numPr>
          <w:ilvl w:val="0"/>
          <w:numId w:val="1"/>
        </w:numPr>
        <w:shd w:val="clear" w:color="auto" w:fill="auto"/>
        <w:tabs>
          <w:tab w:val="left" w:pos="514"/>
        </w:tabs>
        <w:spacing w:after="80" w:line="288" w:lineRule="auto"/>
      </w:pPr>
      <w:r>
        <w:t>Článek 2.2 kupní smlouvy se zcela nahrazuje následujícím novým zněním:</w:t>
      </w:r>
    </w:p>
    <w:p w14:paraId="7A45468A" w14:textId="77777777" w:rsidR="00CB6B18" w:rsidRDefault="00000000">
      <w:pPr>
        <w:pStyle w:val="Zkladntext1"/>
        <w:shd w:val="clear" w:color="auto" w:fill="auto"/>
        <w:spacing w:after="100" w:line="262" w:lineRule="auto"/>
        <w:ind w:left="520" w:right="300" w:firstLine="20"/>
        <w:rPr>
          <w:sz w:val="22"/>
          <w:szCs w:val="22"/>
        </w:rPr>
      </w:pPr>
      <w:r>
        <w:rPr>
          <w:i/>
          <w:iCs/>
          <w:sz w:val="22"/>
          <w:szCs w:val="22"/>
        </w:rPr>
        <w:t>„Prodávající je povinen na své náklady dopravit přístroj do laboratoře určené kupujícím (BIOCEV,</w:t>
      </w:r>
      <w:r>
        <w:t xml:space="preserve"> Průmyslová 595, 252 50 Vestec/ </w:t>
      </w:r>
      <w:r>
        <w:rPr>
          <w:i/>
          <w:iCs/>
          <w:sz w:val="22"/>
          <w:szCs w:val="22"/>
        </w:rPr>
        <w:t>přístroj zapojit, předvést a odzkoušet a zaškolit zaměstnance kupujícího s obsluhou přístroje."</w:t>
      </w:r>
    </w:p>
    <w:p w14:paraId="4EB013F1" w14:textId="77777777" w:rsidR="00CB6B18" w:rsidRDefault="00000000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after="100" w:line="262" w:lineRule="auto"/>
        <w:sectPr w:rsidR="00CB6B18" w:rsidSect="00686D0A">
          <w:footerReference w:type="default" r:id="rId7"/>
          <w:pgSz w:w="11900" w:h="16840"/>
          <w:pgMar w:top="2410" w:right="1481" w:bottom="2071" w:left="1769" w:header="0" w:footer="3" w:gutter="0"/>
          <w:cols w:space="720"/>
          <w:noEndnote/>
          <w:docGrid w:linePitch="360"/>
        </w:sectPr>
      </w:pPr>
      <w:r>
        <w:t>Ostatní ustanovení kupní smlouvy zůstávají nezměněna.</w:t>
      </w:r>
    </w:p>
    <w:p w14:paraId="53F9EF79" w14:textId="77777777" w:rsidR="00CB6B18" w:rsidRDefault="00000000">
      <w:pPr>
        <w:pStyle w:val="Nadpis30"/>
        <w:keepNext/>
        <w:keepLines/>
        <w:shd w:val="clear" w:color="auto" w:fill="auto"/>
        <w:spacing w:after="100" w:line="259" w:lineRule="auto"/>
      </w:pPr>
      <w:bookmarkStart w:id="4" w:name="bookmark4"/>
      <w:r>
        <w:lastRenderedPageBreak/>
        <w:t>Článek 3. ZÁVĚREČNÁ USTANOVENÍ</w:t>
      </w:r>
      <w:bookmarkEnd w:id="4"/>
    </w:p>
    <w:p w14:paraId="3664D684" w14:textId="77777777" w:rsidR="00CB6B18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22"/>
        </w:tabs>
        <w:spacing w:after="100" w:line="286" w:lineRule="auto"/>
        <w:ind w:left="540" w:right="320" w:hanging="540"/>
      </w:pPr>
      <w:r>
        <w:t>Prodávající výslovně prohlašuje, že souhlasí s uveřejněním plného znění tohoto dodatku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dodatku v registru smluv nese kupující.</w:t>
      </w:r>
    </w:p>
    <w:p w14:paraId="55864C76" w14:textId="77777777" w:rsidR="00CB6B18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22"/>
        </w:tabs>
        <w:spacing w:after="100" w:line="288" w:lineRule="auto"/>
        <w:ind w:left="540" w:right="320" w:hanging="540"/>
      </w:pPr>
      <w:r>
        <w:t>Tento dodatek nabývá platnosti dnem jeho podpisu oběma smluvními stranami a účinnosti dnem uveřejnění v registru smluv.</w:t>
      </w:r>
    </w:p>
    <w:p w14:paraId="1C3021C9" w14:textId="77777777" w:rsidR="00CB6B18" w:rsidRDefault="00000000">
      <w:pPr>
        <w:pStyle w:val="Zkladntext1"/>
        <w:numPr>
          <w:ilvl w:val="0"/>
          <w:numId w:val="2"/>
        </w:numPr>
        <w:shd w:val="clear" w:color="auto" w:fill="auto"/>
        <w:tabs>
          <w:tab w:val="left" w:pos="522"/>
        </w:tabs>
        <w:spacing w:after="0" w:line="283" w:lineRule="auto"/>
        <w:ind w:left="540" w:right="320" w:hanging="540"/>
        <w:sectPr w:rsidR="00CB6B18" w:rsidSect="00686D0A">
          <w:pgSz w:w="11900" w:h="16840"/>
          <w:pgMar w:top="2406" w:right="1481" w:bottom="8124" w:left="1769" w:header="0" w:footer="3" w:gutter="0"/>
          <w:cols w:space="720"/>
          <w:noEndnote/>
          <w:docGrid w:linePitch="360"/>
        </w:sectPr>
      </w:pPr>
      <w:r>
        <w:t>Smluvní strany prohlašují, že si dodatek přečetly, s jeho obsahem souhlasí, což na důkaz souhlasu stvrzují svým podpisem.</w:t>
      </w:r>
    </w:p>
    <w:p w14:paraId="7D8CEA77" w14:textId="77777777" w:rsidR="00CB6B18" w:rsidRDefault="00CB6B18">
      <w:pPr>
        <w:spacing w:before="93" w:after="93" w:line="240" w:lineRule="exact"/>
        <w:rPr>
          <w:sz w:val="19"/>
          <w:szCs w:val="19"/>
        </w:rPr>
      </w:pPr>
    </w:p>
    <w:p w14:paraId="220BDE41" w14:textId="77777777" w:rsidR="00CB6B18" w:rsidRDefault="00CB6B18">
      <w:pPr>
        <w:spacing w:line="14" w:lineRule="exact"/>
        <w:sectPr w:rsidR="00CB6B18" w:rsidSect="00686D0A">
          <w:type w:val="continuous"/>
          <w:pgSz w:w="11900" w:h="16840"/>
          <w:pgMar w:top="2406" w:right="0" w:bottom="1135" w:left="0" w:header="0" w:footer="3" w:gutter="0"/>
          <w:cols w:space="720"/>
          <w:noEndnote/>
          <w:docGrid w:linePitch="360"/>
        </w:sectPr>
      </w:pPr>
    </w:p>
    <w:p w14:paraId="3C5A2361" w14:textId="77777777" w:rsidR="00CB6B18" w:rsidRDefault="00000000">
      <w:pPr>
        <w:pStyle w:val="Zkladntext1"/>
        <w:framePr w:w="2443" w:h="283" w:wrap="none" w:vAnchor="text" w:hAnchor="margin" w:x="2" w:y="21"/>
        <w:shd w:val="clear" w:color="auto" w:fill="auto"/>
        <w:spacing w:after="0" w:line="240" w:lineRule="auto"/>
        <w:jc w:val="left"/>
      </w:pPr>
      <w:r>
        <w:t>V Praze dne dle el. podpisu</w:t>
      </w:r>
    </w:p>
    <w:p w14:paraId="4FDD15F4" w14:textId="77777777" w:rsidR="00CB6B18" w:rsidRDefault="00000000">
      <w:pPr>
        <w:pStyle w:val="Zkladntext1"/>
        <w:framePr w:w="3624" w:h="845" w:wrap="none" w:vAnchor="text" w:hAnchor="margin" w:x="4575" w:y="21"/>
        <w:shd w:val="clear" w:color="auto" w:fill="auto"/>
        <w:spacing w:after="160" w:line="240" w:lineRule="auto"/>
        <w:jc w:val="left"/>
      </w:pPr>
      <w:r>
        <w:t>V Praze dne dle el. podpisu</w:t>
      </w:r>
    </w:p>
    <w:p w14:paraId="6FA012F8" w14:textId="239DA59B" w:rsidR="00CB6B18" w:rsidRDefault="00CB6B18">
      <w:pPr>
        <w:pStyle w:val="Zkladntext20"/>
        <w:framePr w:w="3624" w:h="845" w:wrap="none" w:vAnchor="text" w:hAnchor="margin" w:x="4575" w:y="21"/>
        <w:shd w:val="clear" w:color="auto" w:fill="auto"/>
        <w:spacing w:line="240" w:lineRule="auto"/>
        <w:jc w:val="right"/>
        <w:rPr>
          <w:sz w:val="11"/>
          <w:szCs w:val="11"/>
        </w:rPr>
      </w:pPr>
    </w:p>
    <w:p w14:paraId="2E3DBCAA" w14:textId="110C657A" w:rsidR="00CB6B18" w:rsidRDefault="00CB6B18">
      <w:pPr>
        <w:pStyle w:val="Zkladntext20"/>
        <w:framePr w:w="3624" w:h="845" w:wrap="none" w:vAnchor="text" w:hAnchor="margin" w:x="4575" w:y="21"/>
        <w:shd w:val="clear" w:color="auto" w:fill="auto"/>
        <w:spacing w:line="240" w:lineRule="auto"/>
        <w:jc w:val="right"/>
      </w:pPr>
    </w:p>
    <w:p w14:paraId="117BA119" w14:textId="77777777" w:rsidR="00CB6B18" w:rsidRDefault="00000000">
      <w:pPr>
        <w:pStyle w:val="Zkladntext1"/>
        <w:framePr w:w="2534" w:h="1186" w:wrap="none" w:vAnchor="text" w:hAnchor="margin" w:x="2" w:y="1115"/>
        <w:shd w:val="clear" w:color="auto" w:fill="auto"/>
        <w:spacing w:after="0" w:line="276" w:lineRule="auto"/>
        <w:jc w:val="left"/>
      </w:pPr>
      <w:r>
        <w:t>Prodávající</w:t>
      </w:r>
    </w:p>
    <w:p w14:paraId="29C8405F" w14:textId="77777777" w:rsidR="000A00B5" w:rsidRDefault="00000000">
      <w:pPr>
        <w:pStyle w:val="Zkladntext1"/>
        <w:framePr w:w="2534" w:h="1186" w:wrap="none" w:vAnchor="text" w:hAnchor="margin" w:x="2" w:y="1115"/>
        <w:shd w:val="clear" w:color="auto" w:fill="auto"/>
        <w:spacing w:after="0" w:line="276" w:lineRule="auto"/>
        <w:jc w:val="left"/>
      </w:pPr>
      <w:r>
        <w:t>Ing. Naděžda Jeřábkově v. z. obchodní ředitelka</w:t>
      </w:r>
    </w:p>
    <w:p w14:paraId="4EDFFFAB" w14:textId="69A63EE8" w:rsidR="00CB6B18" w:rsidRDefault="00000000">
      <w:pPr>
        <w:pStyle w:val="Zkladntext1"/>
        <w:framePr w:w="2534" w:h="1186" w:wrap="none" w:vAnchor="text" w:hAnchor="margin" w:x="2" w:y="1115"/>
        <w:shd w:val="clear" w:color="auto" w:fill="auto"/>
        <w:spacing w:after="0" w:line="276" w:lineRule="auto"/>
        <w:jc w:val="left"/>
      </w:pPr>
      <w:r>
        <w:t xml:space="preserve"> </w:t>
      </w:r>
      <w:proofErr w:type="spellStart"/>
      <w:r>
        <w:t>Altium</w:t>
      </w:r>
      <w:proofErr w:type="spellEnd"/>
      <w:r>
        <w:t xml:space="preserve"> International s.r.o.</w:t>
      </w:r>
    </w:p>
    <w:p w14:paraId="026016D2" w14:textId="77777777" w:rsidR="00CB6B18" w:rsidRDefault="00000000">
      <w:pPr>
        <w:pStyle w:val="Zkladntext1"/>
        <w:framePr w:w="1704" w:h="912" w:wrap="none" w:vAnchor="text" w:hAnchor="margin" w:x="4623" w:y="1115"/>
        <w:shd w:val="clear" w:color="auto" w:fill="auto"/>
        <w:spacing w:after="0" w:line="283" w:lineRule="auto"/>
      </w:pPr>
      <w:r>
        <w:t>Kupující</w:t>
      </w:r>
    </w:p>
    <w:p w14:paraId="3B5825A5" w14:textId="77777777" w:rsidR="00CB6B18" w:rsidRDefault="00000000">
      <w:pPr>
        <w:pStyle w:val="Zkladntext1"/>
        <w:framePr w:w="1704" w:h="912" w:wrap="none" w:vAnchor="text" w:hAnchor="margin" w:x="4623" w:y="1115"/>
        <w:shd w:val="clear" w:color="auto" w:fill="auto"/>
        <w:spacing w:after="0" w:line="283" w:lineRule="auto"/>
      </w:pPr>
      <w:r>
        <w:t>Ing. Jiří Hašek, CSc. ředitel</w:t>
      </w:r>
    </w:p>
    <w:p w14:paraId="3FA8FCFE" w14:textId="77777777" w:rsidR="00CB6B18" w:rsidRDefault="00CB6B18">
      <w:pPr>
        <w:spacing w:line="360" w:lineRule="exact"/>
      </w:pPr>
    </w:p>
    <w:p w14:paraId="50FE62C8" w14:textId="77777777" w:rsidR="00CB6B18" w:rsidRDefault="00CB6B18">
      <w:pPr>
        <w:spacing w:line="360" w:lineRule="exact"/>
      </w:pPr>
    </w:p>
    <w:p w14:paraId="4A206993" w14:textId="77777777" w:rsidR="00CB6B18" w:rsidRDefault="00CB6B18">
      <w:pPr>
        <w:spacing w:line="360" w:lineRule="exact"/>
      </w:pPr>
    </w:p>
    <w:p w14:paraId="587EFADA" w14:textId="77777777" w:rsidR="00CB6B18" w:rsidRDefault="00CB6B18">
      <w:pPr>
        <w:spacing w:line="360" w:lineRule="exact"/>
      </w:pPr>
    </w:p>
    <w:p w14:paraId="1A6A5DDB" w14:textId="77777777" w:rsidR="00CB6B18" w:rsidRDefault="00CB6B18">
      <w:pPr>
        <w:spacing w:line="360" w:lineRule="exact"/>
      </w:pPr>
    </w:p>
    <w:p w14:paraId="7D9F5A2B" w14:textId="77777777" w:rsidR="00CB6B18" w:rsidRDefault="00CB6B18">
      <w:pPr>
        <w:spacing w:line="499" w:lineRule="exact"/>
      </w:pPr>
    </w:p>
    <w:p w14:paraId="65532BFD" w14:textId="77777777" w:rsidR="00CB6B18" w:rsidRDefault="00CB6B18">
      <w:pPr>
        <w:spacing w:line="14" w:lineRule="exact"/>
      </w:pPr>
    </w:p>
    <w:sectPr w:rsidR="00CB6B18">
      <w:type w:val="continuous"/>
      <w:pgSz w:w="11900" w:h="16840"/>
      <w:pgMar w:top="2406" w:right="1481" w:bottom="1135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16EE" w14:textId="77777777" w:rsidR="00686D0A" w:rsidRDefault="00686D0A">
      <w:r>
        <w:separator/>
      </w:r>
    </w:p>
  </w:endnote>
  <w:endnote w:type="continuationSeparator" w:id="0">
    <w:p w14:paraId="394F6C43" w14:textId="77777777" w:rsidR="00686D0A" w:rsidRDefault="0068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8B33" w14:textId="77777777" w:rsidR="00CB6B18" w:rsidRDefault="0000000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CC6671" wp14:editId="4182E401">
              <wp:simplePos x="0" y="0"/>
              <wp:positionH relativeFrom="page">
                <wp:posOffset>5722620</wp:posOffset>
              </wp:positionH>
              <wp:positionV relativeFrom="page">
                <wp:posOffset>9909810</wp:posOffset>
              </wp:positionV>
              <wp:extent cx="67691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71C3DE" w14:textId="77777777" w:rsidR="00CB6B18" w:rsidRDefault="0000000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C667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0.6pt;margin-top:780.3pt;width:53.3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" filled="f" stroked="f">
              <v:textbox style="mso-fit-shape-to-text:t" inset="0,0,0,0">
                <w:txbxContent>
                  <w:p w14:paraId="5571C3DE" w14:textId="77777777" w:rsidR="00CB6B18" w:rsidRDefault="00000000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C3DF" w14:textId="77777777" w:rsidR="00686D0A" w:rsidRDefault="00686D0A"/>
  </w:footnote>
  <w:footnote w:type="continuationSeparator" w:id="0">
    <w:p w14:paraId="2294A301" w14:textId="77777777" w:rsidR="00686D0A" w:rsidRDefault="00686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40C4"/>
    <w:multiLevelType w:val="multilevel"/>
    <w:tmpl w:val="CA188F0A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6F5BCD"/>
    <w:multiLevelType w:val="multilevel"/>
    <w:tmpl w:val="2C400E1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2940987">
    <w:abstractNumId w:val="1"/>
  </w:num>
  <w:num w:numId="2" w16cid:durableId="139894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18"/>
    <w:rsid w:val="000A00B5"/>
    <w:rsid w:val="000D7F8E"/>
    <w:rsid w:val="00231689"/>
    <w:rsid w:val="00686D0A"/>
    <w:rsid w:val="00C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12B7"/>
  <w15:docId w15:val="{BD8493D6-F5FC-4A6E-B822-EE970162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B5759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5B5759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60"/>
      <w:jc w:val="center"/>
      <w:outlineLvl w:val="0"/>
    </w:pPr>
    <w:rPr>
      <w:rFonts w:ascii="Calibri" w:eastAsia="Calibri" w:hAnsi="Calibri" w:cs="Calibri"/>
      <w:b/>
      <w:bCs/>
      <w:sz w:val="32"/>
      <w:szCs w:val="32"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9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250" w:lineRule="auto"/>
      <w:ind w:left="280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40"/>
    </w:pPr>
    <w:rPr>
      <w:rFonts w:ascii="Arial" w:eastAsia="Arial" w:hAnsi="Arial" w:cs="Arial"/>
      <w:color w:val="5B5759"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auto"/>
      <w:outlineLvl w:val="1"/>
    </w:pPr>
    <w:rPr>
      <w:rFonts w:ascii="Arial" w:eastAsia="Arial" w:hAnsi="Arial" w:cs="Arial"/>
      <w:b/>
      <w:bCs/>
      <w:color w:val="5B5759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7" w:lineRule="auto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2181</Characters>
  <Application>Microsoft Office Word</Application>
  <DocSecurity>0</DocSecurity>
  <Lines>59</Lines>
  <Paragraphs>31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Čudová Lucie</cp:lastModifiedBy>
  <cp:revision>3</cp:revision>
  <dcterms:created xsi:type="dcterms:W3CDTF">2024-03-20T14:48:00Z</dcterms:created>
  <dcterms:modified xsi:type="dcterms:W3CDTF">2024-03-20T14:50:00Z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edb356c876db93a7e26abf6eb24bc1aaf024580979f36a295fc1d28ca40ffa80</vt:lpwstr>
  </property>
</Properties>
</file>