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1F3A" w14:textId="784AF628" w:rsidR="001B4C00" w:rsidRDefault="0091533C" w:rsidP="00915818">
      <w:pPr>
        <w:jc w:val="center"/>
        <w:rPr>
          <w:sz w:val="34"/>
        </w:rPr>
      </w:pPr>
      <w:r>
        <w:rPr>
          <w:sz w:val="34"/>
        </w:rPr>
        <w:t>Smlouva o vzájemné spolupráci p</w:t>
      </w:r>
      <w:r w:rsidR="002969E7">
        <w:rPr>
          <w:sz w:val="34"/>
        </w:rPr>
        <w:t>ři</w:t>
      </w:r>
      <w:r>
        <w:rPr>
          <w:sz w:val="34"/>
        </w:rPr>
        <w:t xml:space="preserve"> divadelní </w:t>
      </w:r>
      <w:r w:rsidR="0078211E">
        <w:rPr>
          <w:sz w:val="34"/>
        </w:rPr>
        <w:t>inscenaci</w:t>
      </w:r>
    </w:p>
    <w:p w14:paraId="10CFE238" w14:textId="5759480B" w:rsidR="0091533C" w:rsidRDefault="007410E2" w:rsidP="0091533C">
      <w:pPr>
        <w:jc w:val="center"/>
        <w:rPr>
          <w:sz w:val="34"/>
        </w:rPr>
      </w:pPr>
      <w:proofErr w:type="gramStart"/>
      <w:r>
        <w:rPr>
          <w:sz w:val="34"/>
        </w:rPr>
        <w:t>FREEDOM  IN</w:t>
      </w:r>
      <w:proofErr w:type="gramEnd"/>
      <w:r>
        <w:rPr>
          <w:sz w:val="34"/>
        </w:rPr>
        <w:t xml:space="preserve">  MOTION</w:t>
      </w:r>
    </w:p>
    <w:p w14:paraId="12263246" w14:textId="39F06FAE" w:rsidR="00915818" w:rsidRDefault="0091533C" w:rsidP="00FA2261">
      <w:pPr>
        <w:spacing w:after="0" w:line="249" w:lineRule="auto"/>
        <w:ind w:left="-3" w:right="108" w:hanging="4"/>
        <w:jc w:val="center"/>
        <w:rPr>
          <w:sz w:val="34"/>
        </w:rPr>
      </w:pPr>
      <w:r>
        <w:rPr>
          <w:sz w:val="34"/>
        </w:rPr>
        <w:t xml:space="preserve">na </w:t>
      </w:r>
      <w:r w:rsidR="0078211E">
        <w:rPr>
          <w:sz w:val="34"/>
        </w:rPr>
        <w:t xml:space="preserve">Velké scéně </w:t>
      </w:r>
      <w:proofErr w:type="spellStart"/>
      <w:r w:rsidR="0078211E">
        <w:rPr>
          <w:sz w:val="34"/>
        </w:rPr>
        <w:t>CENTRALu</w:t>
      </w:r>
      <w:proofErr w:type="spellEnd"/>
    </w:p>
    <w:p w14:paraId="5ABCC94A" w14:textId="77777777" w:rsidR="002616B6" w:rsidRDefault="002616B6" w:rsidP="0091533C">
      <w:pPr>
        <w:spacing w:after="267" w:line="259" w:lineRule="auto"/>
        <w:ind w:left="173" w:right="163" w:hanging="10"/>
        <w:jc w:val="center"/>
        <w:rPr>
          <w:sz w:val="34"/>
        </w:rPr>
      </w:pPr>
    </w:p>
    <w:p w14:paraId="03B825EC" w14:textId="22E2329F" w:rsidR="0091533C" w:rsidRPr="0083324B" w:rsidRDefault="0091533C" w:rsidP="0091533C">
      <w:pPr>
        <w:spacing w:after="267" w:line="259" w:lineRule="auto"/>
        <w:ind w:left="173" w:right="163" w:hanging="10"/>
        <w:jc w:val="center"/>
        <w:rPr>
          <w:szCs w:val="24"/>
        </w:rPr>
      </w:pPr>
      <w:r w:rsidRPr="0083324B">
        <w:rPr>
          <w:szCs w:val="24"/>
        </w:rPr>
        <w:t xml:space="preserve">uzavřena níže uvedeného dne měsíce a roku dle </w:t>
      </w:r>
      <w:proofErr w:type="spellStart"/>
      <w:r w:rsidRPr="0083324B">
        <w:rPr>
          <w:szCs w:val="24"/>
        </w:rPr>
        <w:t>ust</w:t>
      </w:r>
      <w:proofErr w:type="spellEnd"/>
      <w:r w:rsidRPr="0083324B">
        <w:rPr>
          <w:szCs w:val="24"/>
        </w:rPr>
        <w:t xml:space="preserve">. </w:t>
      </w:r>
      <w:r w:rsidR="00915818" w:rsidRPr="0083324B">
        <w:rPr>
          <w:szCs w:val="24"/>
        </w:rPr>
        <w:t xml:space="preserve">§ 1746 odst. 2 </w:t>
      </w:r>
      <w:r w:rsidRPr="0083324B">
        <w:rPr>
          <w:szCs w:val="24"/>
        </w:rPr>
        <w:t xml:space="preserve">zákona č. </w:t>
      </w:r>
      <w:r w:rsidR="00915818" w:rsidRPr="0083324B">
        <w:rPr>
          <w:szCs w:val="24"/>
        </w:rPr>
        <w:t>89/2012 Sb.</w:t>
      </w:r>
      <w:r w:rsidRPr="0083324B">
        <w:rPr>
          <w:szCs w:val="24"/>
        </w:rPr>
        <w:t>, občanský zákoník, v</w:t>
      </w:r>
      <w:r w:rsidR="00915818" w:rsidRPr="0083324B">
        <w:rPr>
          <w:szCs w:val="24"/>
        </w:rPr>
        <w:t xml:space="preserve"> platném </w:t>
      </w:r>
      <w:r w:rsidRPr="0083324B">
        <w:rPr>
          <w:szCs w:val="24"/>
        </w:rPr>
        <w:t>znění, mezi</w:t>
      </w:r>
    </w:p>
    <w:p w14:paraId="197CCEE1" w14:textId="77777777" w:rsidR="00EC7115" w:rsidRDefault="00EC7115" w:rsidP="00915818">
      <w:pPr>
        <w:pStyle w:val="Bezmezer"/>
        <w:ind w:firstLine="163"/>
        <w:rPr>
          <w:b/>
          <w:szCs w:val="24"/>
        </w:rPr>
      </w:pPr>
    </w:p>
    <w:p w14:paraId="4A93855B" w14:textId="2A6FAE41" w:rsidR="00915818" w:rsidRPr="0083324B" w:rsidRDefault="0091533C" w:rsidP="00915818">
      <w:pPr>
        <w:pStyle w:val="Bezmezer"/>
        <w:ind w:firstLine="163"/>
        <w:rPr>
          <w:b/>
          <w:szCs w:val="24"/>
        </w:rPr>
      </w:pPr>
      <w:r w:rsidRPr="0083324B">
        <w:rPr>
          <w:b/>
          <w:szCs w:val="24"/>
        </w:rPr>
        <w:t>Moravské divadlo Olomouc</w:t>
      </w:r>
      <w:r w:rsidR="00915818" w:rsidRPr="0083324B">
        <w:rPr>
          <w:b/>
          <w:szCs w:val="24"/>
        </w:rPr>
        <w:t>,</w:t>
      </w:r>
      <w:r w:rsidRPr="0083324B">
        <w:rPr>
          <w:b/>
          <w:szCs w:val="24"/>
        </w:rPr>
        <w:t xml:space="preserve"> příspěvková organizace </w:t>
      </w:r>
    </w:p>
    <w:p w14:paraId="186FDDDC" w14:textId="77777777" w:rsidR="00915818" w:rsidRPr="0083324B" w:rsidRDefault="0091533C" w:rsidP="00915818">
      <w:pPr>
        <w:pStyle w:val="Bezmezer"/>
        <w:ind w:firstLine="163"/>
        <w:rPr>
          <w:szCs w:val="24"/>
        </w:rPr>
      </w:pPr>
      <w:r w:rsidRPr="0083324B">
        <w:rPr>
          <w:szCs w:val="24"/>
        </w:rPr>
        <w:t xml:space="preserve">se sídlem: </w:t>
      </w:r>
      <w:r w:rsidR="00915818" w:rsidRPr="0083324B">
        <w:rPr>
          <w:szCs w:val="24"/>
        </w:rPr>
        <w:t>tř. Svobody 432/33, 779 00 Olomouc</w:t>
      </w:r>
    </w:p>
    <w:p w14:paraId="169F06AF" w14:textId="77777777" w:rsidR="00915818" w:rsidRPr="0083324B" w:rsidRDefault="0091533C" w:rsidP="00915818">
      <w:pPr>
        <w:pStyle w:val="Bezmezer"/>
        <w:ind w:firstLine="163"/>
        <w:rPr>
          <w:szCs w:val="24"/>
        </w:rPr>
      </w:pPr>
      <w:proofErr w:type="spellStart"/>
      <w:r w:rsidRPr="0083324B">
        <w:rPr>
          <w:szCs w:val="24"/>
        </w:rPr>
        <w:t>l</w:t>
      </w:r>
      <w:r w:rsidR="00915818" w:rsidRPr="0083324B">
        <w:rPr>
          <w:szCs w:val="24"/>
        </w:rPr>
        <w:t>Č</w:t>
      </w:r>
      <w:proofErr w:type="spellEnd"/>
      <w:r w:rsidRPr="0083324B">
        <w:rPr>
          <w:szCs w:val="24"/>
        </w:rPr>
        <w:t xml:space="preserve">: 00100544 </w:t>
      </w:r>
    </w:p>
    <w:p w14:paraId="6DD01F2B" w14:textId="77777777" w:rsidR="00915818" w:rsidRPr="0083324B" w:rsidRDefault="0091533C" w:rsidP="00915818">
      <w:pPr>
        <w:pStyle w:val="Bezmezer"/>
        <w:ind w:firstLine="163"/>
        <w:rPr>
          <w:szCs w:val="24"/>
        </w:rPr>
      </w:pPr>
      <w:r w:rsidRPr="0083324B">
        <w:rPr>
          <w:szCs w:val="24"/>
        </w:rPr>
        <w:t xml:space="preserve">DIČ: CZ00100544 </w:t>
      </w:r>
    </w:p>
    <w:p w14:paraId="6448AC48" w14:textId="77777777" w:rsidR="00915818" w:rsidRPr="0083324B" w:rsidRDefault="0091533C" w:rsidP="00915818">
      <w:pPr>
        <w:pStyle w:val="Bezmezer"/>
        <w:ind w:firstLine="163"/>
        <w:rPr>
          <w:szCs w:val="24"/>
        </w:rPr>
      </w:pPr>
      <w:r w:rsidRPr="0083324B">
        <w:rPr>
          <w:szCs w:val="24"/>
        </w:rPr>
        <w:t>zapsaná v obchodním rejstříku vedeném K</w:t>
      </w:r>
      <w:r w:rsidR="00915818" w:rsidRPr="0083324B">
        <w:rPr>
          <w:szCs w:val="24"/>
        </w:rPr>
        <w:t>S</w:t>
      </w:r>
      <w:r w:rsidRPr="0083324B">
        <w:rPr>
          <w:szCs w:val="24"/>
        </w:rPr>
        <w:t xml:space="preserve"> v Ostravě, oddíl </w:t>
      </w:r>
      <w:proofErr w:type="spellStart"/>
      <w:r w:rsidRPr="0083324B">
        <w:rPr>
          <w:szCs w:val="24"/>
        </w:rPr>
        <w:t>Pr</w:t>
      </w:r>
      <w:proofErr w:type="spellEnd"/>
      <w:r w:rsidRPr="0083324B">
        <w:rPr>
          <w:szCs w:val="24"/>
        </w:rPr>
        <w:t>, vložka 989</w:t>
      </w:r>
    </w:p>
    <w:p w14:paraId="53062324" w14:textId="40B60D94" w:rsidR="00915818" w:rsidRPr="0083324B" w:rsidRDefault="0091533C" w:rsidP="00915818">
      <w:pPr>
        <w:pStyle w:val="Bezmezer"/>
        <w:ind w:firstLine="163"/>
        <w:rPr>
          <w:szCs w:val="24"/>
        </w:rPr>
      </w:pPr>
      <w:r w:rsidRPr="0083324B">
        <w:rPr>
          <w:szCs w:val="24"/>
        </w:rPr>
        <w:t xml:space="preserve">jednající </w:t>
      </w:r>
      <w:r w:rsidR="00915818" w:rsidRPr="0083324B">
        <w:rPr>
          <w:szCs w:val="24"/>
        </w:rPr>
        <w:t>Ing. David Gerneš</w:t>
      </w:r>
      <w:r w:rsidRPr="0083324B">
        <w:rPr>
          <w:szCs w:val="24"/>
        </w:rPr>
        <w:t>, ředitel</w:t>
      </w:r>
    </w:p>
    <w:p w14:paraId="2D7F05E1" w14:textId="77777777" w:rsidR="0091533C" w:rsidRDefault="00915818" w:rsidP="00915818">
      <w:pPr>
        <w:pStyle w:val="Bezmezer"/>
        <w:rPr>
          <w:szCs w:val="24"/>
        </w:rPr>
      </w:pPr>
      <w:r w:rsidRPr="0083324B">
        <w:rPr>
          <w:szCs w:val="24"/>
        </w:rPr>
        <w:t xml:space="preserve">  </w:t>
      </w:r>
      <w:r w:rsidR="0091533C" w:rsidRPr="0083324B">
        <w:rPr>
          <w:szCs w:val="24"/>
        </w:rPr>
        <w:t>(dále jen „Divadlo” není-li v textu uveden plný název)</w:t>
      </w:r>
    </w:p>
    <w:p w14:paraId="02A21AE5" w14:textId="77777777" w:rsidR="00665C69" w:rsidRPr="0083324B" w:rsidRDefault="00665C69" w:rsidP="00915818">
      <w:pPr>
        <w:pStyle w:val="Bezmezer"/>
        <w:rPr>
          <w:szCs w:val="24"/>
        </w:rPr>
      </w:pPr>
    </w:p>
    <w:p w14:paraId="7D114E7E" w14:textId="772A9354" w:rsidR="0091533C" w:rsidRDefault="00915818" w:rsidP="00915818">
      <w:pPr>
        <w:spacing w:after="255" w:line="259" w:lineRule="auto"/>
        <w:ind w:left="29" w:right="76" w:firstLine="0"/>
        <w:rPr>
          <w:szCs w:val="24"/>
        </w:rPr>
      </w:pPr>
      <w:r w:rsidRPr="0083324B">
        <w:rPr>
          <w:szCs w:val="24"/>
        </w:rPr>
        <w:t xml:space="preserve"> </w:t>
      </w:r>
      <w:r w:rsidR="00665C69">
        <w:rPr>
          <w:szCs w:val="24"/>
        </w:rPr>
        <w:t>a</w:t>
      </w:r>
    </w:p>
    <w:p w14:paraId="1BFD3C19" w14:textId="4A78BDB5" w:rsidR="00915818" w:rsidRPr="0083324B" w:rsidRDefault="00915818" w:rsidP="00915818">
      <w:pPr>
        <w:pStyle w:val="Bezmezer"/>
        <w:rPr>
          <w:b/>
          <w:szCs w:val="24"/>
        </w:rPr>
      </w:pPr>
      <w:r w:rsidRPr="0083324B">
        <w:rPr>
          <w:b/>
          <w:szCs w:val="24"/>
        </w:rPr>
        <w:t xml:space="preserve">  </w:t>
      </w:r>
      <w:r w:rsidR="00D368D2">
        <w:rPr>
          <w:b/>
          <w:szCs w:val="24"/>
        </w:rPr>
        <w:t>Muzeum um</w:t>
      </w:r>
      <w:r w:rsidR="0025298E">
        <w:rPr>
          <w:b/>
          <w:szCs w:val="24"/>
        </w:rPr>
        <w:t xml:space="preserve">ění Olomouc, </w:t>
      </w:r>
      <w:r w:rsidR="00527245">
        <w:rPr>
          <w:b/>
          <w:szCs w:val="24"/>
        </w:rPr>
        <w:t>státní příspěvková organizace</w:t>
      </w:r>
    </w:p>
    <w:p w14:paraId="5CF75C87" w14:textId="0CBE88D3" w:rsidR="00915818" w:rsidRPr="0083324B" w:rsidRDefault="00915818" w:rsidP="00915818">
      <w:pPr>
        <w:pStyle w:val="Bezmezer"/>
        <w:ind w:firstLine="24"/>
        <w:rPr>
          <w:szCs w:val="24"/>
        </w:rPr>
      </w:pPr>
      <w:r w:rsidRPr="0083324B">
        <w:rPr>
          <w:szCs w:val="24"/>
        </w:rPr>
        <w:t xml:space="preserve">  </w:t>
      </w:r>
      <w:r w:rsidR="0091533C" w:rsidRPr="0083324B">
        <w:rPr>
          <w:szCs w:val="24"/>
        </w:rPr>
        <w:t xml:space="preserve">se </w:t>
      </w:r>
      <w:r w:rsidR="002616B6" w:rsidRPr="0083324B">
        <w:rPr>
          <w:szCs w:val="24"/>
        </w:rPr>
        <w:t>sídlem: Denisova</w:t>
      </w:r>
      <w:r w:rsidR="002616B6" w:rsidRPr="002616B6">
        <w:rPr>
          <w:szCs w:val="24"/>
        </w:rPr>
        <w:t xml:space="preserve"> 47, 771 11 Olomouc</w:t>
      </w:r>
    </w:p>
    <w:p w14:paraId="18A591E5" w14:textId="6E1130EC" w:rsidR="00915818" w:rsidRDefault="00915818" w:rsidP="00915818">
      <w:pPr>
        <w:pStyle w:val="Bezmezer"/>
        <w:ind w:firstLine="24"/>
        <w:rPr>
          <w:szCs w:val="24"/>
        </w:rPr>
      </w:pPr>
      <w:r w:rsidRPr="0083324B">
        <w:rPr>
          <w:szCs w:val="24"/>
        </w:rPr>
        <w:t xml:space="preserve">  IČ</w:t>
      </w:r>
      <w:r w:rsidR="0091533C" w:rsidRPr="0083324B">
        <w:rPr>
          <w:szCs w:val="24"/>
        </w:rPr>
        <w:t xml:space="preserve">: </w:t>
      </w:r>
      <w:r w:rsidR="002616B6" w:rsidRPr="002616B6">
        <w:rPr>
          <w:szCs w:val="24"/>
        </w:rPr>
        <w:t>75079950</w:t>
      </w:r>
    </w:p>
    <w:p w14:paraId="15C16D46" w14:textId="418B7166" w:rsidR="00527245" w:rsidRPr="0083324B" w:rsidRDefault="00527245" w:rsidP="00915818">
      <w:pPr>
        <w:pStyle w:val="Bezmezer"/>
        <w:ind w:firstLine="24"/>
        <w:rPr>
          <w:szCs w:val="24"/>
        </w:rPr>
      </w:pPr>
      <w:r>
        <w:rPr>
          <w:szCs w:val="24"/>
        </w:rPr>
        <w:t xml:space="preserve">  DIČ: CZ</w:t>
      </w:r>
      <w:r w:rsidRPr="002616B6">
        <w:rPr>
          <w:szCs w:val="24"/>
        </w:rPr>
        <w:t>75079950</w:t>
      </w:r>
    </w:p>
    <w:p w14:paraId="3AFB7D80" w14:textId="4DB53CA8" w:rsidR="00915818" w:rsidRPr="0083324B" w:rsidRDefault="00915818" w:rsidP="00915818">
      <w:pPr>
        <w:pStyle w:val="Bezmezer"/>
        <w:ind w:firstLine="24"/>
        <w:rPr>
          <w:szCs w:val="24"/>
        </w:rPr>
      </w:pPr>
      <w:r w:rsidRPr="0083324B">
        <w:rPr>
          <w:szCs w:val="24"/>
        </w:rPr>
        <w:t xml:space="preserve">  </w:t>
      </w:r>
      <w:r w:rsidR="0091533C" w:rsidRPr="0083324B">
        <w:rPr>
          <w:szCs w:val="24"/>
        </w:rPr>
        <w:t>jednající</w:t>
      </w:r>
      <w:r w:rsidR="00527245">
        <w:rPr>
          <w:szCs w:val="24"/>
        </w:rPr>
        <w:t xml:space="preserve">: Mgr. Ondřej Zatloukal, ředitel </w:t>
      </w:r>
      <w:r w:rsidR="0036652D">
        <w:rPr>
          <w:szCs w:val="24"/>
        </w:rPr>
        <w:t xml:space="preserve"> </w:t>
      </w:r>
      <w:r w:rsidR="0091533C" w:rsidRPr="0083324B">
        <w:rPr>
          <w:szCs w:val="24"/>
        </w:rPr>
        <w:t xml:space="preserve">  </w:t>
      </w:r>
    </w:p>
    <w:p w14:paraId="5D0A6E0A" w14:textId="55F25DF0" w:rsidR="0091533C" w:rsidRPr="0083324B" w:rsidRDefault="00915818" w:rsidP="00915818">
      <w:pPr>
        <w:pStyle w:val="Bezmezer"/>
        <w:ind w:firstLine="24"/>
        <w:rPr>
          <w:szCs w:val="24"/>
        </w:rPr>
      </w:pPr>
      <w:r w:rsidRPr="0083324B">
        <w:rPr>
          <w:szCs w:val="24"/>
        </w:rPr>
        <w:t xml:space="preserve">  </w:t>
      </w:r>
      <w:r w:rsidR="0091533C" w:rsidRPr="0083324B">
        <w:rPr>
          <w:szCs w:val="24"/>
        </w:rPr>
        <w:t>(dále jen „</w:t>
      </w:r>
      <w:r w:rsidR="00D368D2">
        <w:rPr>
          <w:szCs w:val="24"/>
        </w:rPr>
        <w:t>Muzeum umění</w:t>
      </w:r>
      <w:r w:rsidR="0091533C" w:rsidRPr="0083324B">
        <w:rPr>
          <w:szCs w:val="24"/>
        </w:rPr>
        <w:t>”, není-li v textu uveden plný název)</w:t>
      </w:r>
    </w:p>
    <w:p w14:paraId="742C6DF7" w14:textId="77777777" w:rsidR="00915818" w:rsidRPr="0083324B" w:rsidRDefault="00915818" w:rsidP="00915818">
      <w:pPr>
        <w:pStyle w:val="Bezmezer"/>
        <w:rPr>
          <w:szCs w:val="24"/>
        </w:rPr>
      </w:pPr>
    </w:p>
    <w:p w14:paraId="678391FE" w14:textId="4F22182C" w:rsidR="0091533C" w:rsidRDefault="00915818" w:rsidP="00915818">
      <w:pPr>
        <w:pStyle w:val="Bezmezer"/>
        <w:ind w:firstLine="24"/>
        <w:rPr>
          <w:szCs w:val="24"/>
        </w:rPr>
      </w:pPr>
      <w:r w:rsidRPr="0083324B">
        <w:rPr>
          <w:szCs w:val="24"/>
        </w:rPr>
        <w:t xml:space="preserve">  </w:t>
      </w:r>
      <w:r w:rsidR="0091533C" w:rsidRPr="0083324B">
        <w:rPr>
          <w:szCs w:val="24"/>
        </w:rPr>
        <w:t xml:space="preserve">Divadlo a </w:t>
      </w:r>
      <w:r w:rsidR="00A14ADB">
        <w:rPr>
          <w:szCs w:val="24"/>
        </w:rPr>
        <w:t xml:space="preserve">Muzeum umění </w:t>
      </w:r>
      <w:r w:rsidR="0091533C" w:rsidRPr="0083324B">
        <w:rPr>
          <w:szCs w:val="24"/>
        </w:rPr>
        <w:t>jsou též společně označováni jako ”smluvní strany" nebo každý samostatně jako „smluvní strana".</w:t>
      </w:r>
    </w:p>
    <w:p w14:paraId="026F4452" w14:textId="77777777" w:rsidR="003C0E39" w:rsidRPr="0083324B" w:rsidRDefault="003C0E39" w:rsidP="00915818">
      <w:pPr>
        <w:pStyle w:val="Bezmezer"/>
        <w:ind w:firstLine="24"/>
        <w:rPr>
          <w:szCs w:val="24"/>
        </w:rPr>
      </w:pPr>
    </w:p>
    <w:p w14:paraId="3D84A174" w14:textId="77777777" w:rsidR="0091533C" w:rsidRPr="001F1F29" w:rsidRDefault="0083324B" w:rsidP="0091533C">
      <w:pPr>
        <w:spacing w:after="0" w:line="259" w:lineRule="auto"/>
        <w:ind w:left="149" w:right="437" w:hanging="10"/>
        <w:jc w:val="center"/>
        <w:rPr>
          <w:b/>
          <w:bCs/>
          <w:szCs w:val="24"/>
        </w:rPr>
      </w:pPr>
      <w:r w:rsidRPr="001F1F29">
        <w:rPr>
          <w:b/>
          <w:bCs/>
          <w:szCs w:val="24"/>
        </w:rPr>
        <w:t>I</w:t>
      </w:r>
      <w:r w:rsidR="0091533C" w:rsidRPr="001F1F29">
        <w:rPr>
          <w:b/>
          <w:bCs/>
          <w:szCs w:val="24"/>
        </w:rPr>
        <w:t>.</w:t>
      </w:r>
    </w:p>
    <w:p w14:paraId="2432B35D" w14:textId="77777777" w:rsidR="0091533C" w:rsidRPr="001F1F29" w:rsidRDefault="0091533C" w:rsidP="0091533C">
      <w:pPr>
        <w:spacing w:after="219" w:line="259" w:lineRule="auto"/>
        <w:ind w:left="149" w:right="278" w:hanging="10"/>
        <w:jc w:val="center"/>
        <w:rPr>
          <w:b/>
          <w:bCs/>
          <w:szCs w:val="24"/>
        </w:rPr>
      </w:pPr>
      <w:r w:rsidRPr="001F1F29">
        <w:rPr>
          <w:b/>
          <w:bCs/>
          <w:szCs w:val="24"/>
        </w:rPr>
        <w:t>PŘEDMĚT SMLOUVY</w:t>
      </w:r>
    </w:p>
    <w:p w14:paraId="4817B08E" w14:textId="5FA36E61" w:rsidR="0091533C" w:rsidRPr="0083324B" w:rsidRDefault="0091533C" w:rsidP="00282DD0">
      <w:pPr>
        <w:spacing w:after="329"/>
        <w:ind w:left="426" w:right="178" w:hanging="402"/>
        <w:rPr>
          <w:szCs w:val="24"/>
        </w:rPr>
      </w:pPr>
      <w:r w:rsidRPr="0083324B">
        <w:rPr>
          <w:noProof/>
          <w:szCs w:val="24"/>
        </w:rPr>
        <w:drawing>
          <wp:inline distT="0" distB="0" distL="0" distR="0" wp14:anchorId="08228557" wp14:editId="2F61FE7F">
            <wp:extent cx="155448" cy="115857"/>
            <wp:effectExtent l="0" t="0" r="0" b="0"/>
            <wp:docPr id="27547" name="Picture 27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47" name="Picture 275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7837" w:rsidRPr="0083324B">
        <w:rPr>
          <w:szCs w:val="24"/>
        </w:rPr>
        <w:t xml:space="preserve">   </w:t>
      </w:r>
      <w:r w:rsidRPr="0083324B">
        <w:rPr>
          <w:szCs w:val="24"/>
        </w:rPr>
        <w:t xml:space="preserve">Předmětem této smlouvy je koprodukce </w:t>
      </w:r>
      <w:r w:rsidR="00A14ADB">
        <w:rPr>
          <w:szCs w:val="24"/>
        </w:rPr>
        <w:t xml:space="preserve">baletního </w:t>
      </w:r>
      <w:r w:rsidRPr="0083324B">
        <w:rPr>
          <w:szCs w:val="24"/>
        </w:rPr>
        <w:t xml:space="preserve">díla </w:t>
      </w:r>
      <w:r w:rsidR="00A14ADB">
        <w:rPr>
          <w:szCs w:val="24"/>
        </w:rPr>
        <w:t xml:space="preserve">FREEDOM </w:t>
      </w:r>
      <w:r w:rsidR="00FC2926">
        <w:rPr>
          <w:szCs w:val="24"/>
        </w:rPr>
        <w:t>IN MOTION</w:t>
      </w:r>
      <w:r w:rsidRPr="0083324B">
        <w:rPr>
          <w:szCs w:val="24"/>
        </w:rPr>
        <w:t xml:space="preserve">, které se bude konat </w:t>
      </w:r>
      <w:r w:rsidR="00CC4F9C" w:rsidRPr="0083324B">
        <w:rPr>
          <w:szCs w:val="24"/>
        </w:rPr>
        <w:t>zejména</w:t>
      </w:r>
      <w:r w:rsidR="00E1657E">
        <w:rPr>
          <w:szCs w:val="24"/>
        </w:rPr>
        <w:t xml:space="preserve"> </w:t>
      </w:r>
      <w:r w:rsidRPr="0083324B">
        <w:rPr>
          <w:szCs w:val="24"/>
        </w:rPr>
        <w:t xml:space="preserve">na </w:t>
      </w:r>
      <w:r w:rsidR="00307A94">
        <w:rPr>
          <w:szCs w:val="24"/>
        </w:rPr>
        <w:t xml:space="preserve">Velké scéně </w:t>
      </w:r>
      <w:proofErr w:type="spellStart"/>
      <w:r w:rsidR="00307A94">
        <w:rPr>
          <w:szCs w:val="24"/>
        </w:rPr>
        <w:t>CENTRALu</w:t>
      </w:r>
      <w:proofErr w:type="spellEnd"/>
      <w:r w:rsidRPr="0083324B">
        <w:rPr>
          <w:szCs w:val="24"/>
        </w:rPr>
        <w:t xml:space="preserve">, tak i případně </w:t>
      </w:r>
      <w:r w:rsidR="00B36C6D">
        <w:rPr>
          <w:szCs w:val="24"/>
        </w:rPr>
        <w:t>na jiných místech na</w:t>
      </w:r>
      <w:r w:rsidR="00B36C6D" w:rsidRPr="0083324B">
        <w:rPr>
          <w:szCs w:val="24"/>
        </w:rPr>
        <w:t xml:space="preserve"> </w:t>
      </w:r>
      <w:r w:rsidRPr="0083324B">
        <w:rPr>
          <w:szCs w:val="24"/>
        </w:rPr>
        <w:t xml:space="preserve">území </w:t>
      </w:r>
      <w:r w:rsidR="00B36C6D">
        <w:rPr>
          <w:szCs w:val="24"/>
        </w:rPr>
        <w:t>statutárního města Olomouce</w:t>
      </w:r>
      <w:r w:rsidR="000F6784" w:rsidRPr="0083324B">
        <w:rPr>
          <w:szCs w:val="24"/>
        </w:rPr>
        <w:t>.</w:t>
      </w:r>
      <w:r w:rsidRPr="0083324B">
        <w:rPr>
          <w:szCs w:val="24"/>
        </w:rPr>
        <w:t xml:space="preserve"> </w:t>
      </w:r>
      <w:r w:rsidR="002616B6" w:rsidRPr="002616B6">
        <w:rPr>
          <w:szCs w:val="24"/>
        </w:rPr>
        <w:t>Muzeum umění disponuje</w:t>
      </w:r>
      <w:r w:rsidRPr="002616B6">
        <w:rPr>
          <w:szCs w:val="24"/>
        </w:rPr>
        <w:t xml:space="preserve"> </w:t>
      </w:r>
      <w:r w:rsidRPr="0083324B">
        <w:rPr>
          <w:szCs w:val="24"/>
        </w:rPr>
        <w:t>divadelním sálem</w:t>
      </w:r>
      <w:r w:rsidR="002616B6">
        <w:rPr>
          <w:szCs w:val="24"/>
        </w:rPr>
        <w:t xml:space="preserve"> </w:t>
      </w:r>
      <w:r w:rsidR="00317E04">
        <w:rPr>
          <w:szCs w:val="24"/>
        </w:rPr>
        <w:t>CENTRAL</w:t>
      </w:r>
      <w:r w:rsidR="00E1657E">
        <w:rPr>
          <w:szCs w:val="24"/>
        </w:rPr>
        <w:t>, zázemím</w:t>
      </w:r>
      <w:r w:rsidRPr="0083324B">
        <w:rPr>
          <w:szCs w:val="24"/>
        </w:rPr>
        <w:t xml:space="preserve"> a dalším movitým majetkem pro účely své činnosti. </w:t>
      </w:r>
      <w:r w:rsidR="00D513BF">
        <w:rPr>
          <w:szCs w:val="24"/>
        </w:rPr>
        <w:t>Divadlo</w:t>
      </w:r>
      <w:r w:rsidRPr="0083324B">
        <w:rPr>
          <w:szCs w:val="24"/>
        </w:rPr>
        <w:t xml:space="preserve"> s ohledem na svou činnost realizuje divadelní </w:t>
      </w:r>
      <w:r w:rsidR="007E24FB">
        <w:rPr>
          <w:szCs w:val="24"/>
        </w:rPr>
        <w:t xml:space="preserve">baletní </w:t>
      </w:r>
      <w:r w:rsidRPr="0083324B">
        <w:rPr>
          <w:szCs w:val="24"/>
        </w:rPr>
        <w:t xml:space="preserve">představení </w:t>
      </w:r>
      <w:r w:rsidR="00391D8B">
        <w:rPr>
          <w:szCs w:val="24"/>
        </w:rPr>
        <w:t>i mimo prostory MDO</w:t>
      </w:r>
      <w:r w:rsidR="007E24FB">
        <w:rPr>
          <w:szCs w:val="24"/>
        </w:rPr>
        <w:t>.</w:t>
      </w:r>
    </w:p>
    <w:p w14:paraId="4FDD1326" w14:textId="2F82D1EE" w:rsidR="0091533C" w:rsidRPr="0083324B" w:rsidRDefault="0025298E" w:rsidP="00282DD0">
      <w:pPr>
        <w:spacing w:after="335"/>
        <w:ind w:left="426" w:right="187" w:hanging="416"/>
        <w:rPr>
          <w:szCs w:val="24"/>
        </w:rPr>
      </w:pPr>
      <w:r w:rsidRPr="0083324B">
        <w:rPr>
          <w:szCs w:val="24"/>
        </w:rPr>
        <w:t>1.2 Aby</w:t>
      </w:r>
      <w:r w:rsidR="0091533C" w:rsidRPr="0083324B">
        <w:rPr>
          <w:szCs w:val="24"/>
        </w:rPr>
        <w:t xml:space="preserve"> byl naplněn účel poslání Divadla a byla zajištěna </w:t>
      </w:r>
      <w:r w:rsidR="00F435A6">
        <w:rPr>
          <w:szCs w:val="24"/>
        </w:rPr>
        <w:t xml:space="preserve">baletní </w:t>
      </w:r>
      <w:r w:rsidR="0091533C" w:rsidRPr="0083324B">
        <w:rPr>
          <w:szCs w:val="24"/>
        </w:rPr>
        <w:t xml:space="preserve">představení </w:t>
      </w:r>
      <w:r w:rsidR="00F435A6">
        <w:rPr>
          <w:szCs w:val="24"/>
        </w:rPr>
        <w:t>mimo prostory MDO</w:t>
      </w:r>
      <w:r w:rsidR="0091533C" w:rsidRPr="0083324B">
        <w:rPr>
          <w:szCs w:val="24"/>
        </w:rPr>
        <w:t xml:space="preserve">, dohodly se smluvní strany na této vzájemné koprodukci </w:t>
      </w:r>
      <w:r w:rsidR="005C21A2">
        <w:rPr>
          <w:szCs w:val="24"/>
        </w:rPr>
        <w:t xml:space="preserve">baletního </w:t>
      </w:r>
      <w:r w:rsidR="0091533C" w:rsidRPr="0083324B">
        <w:rPr>
          <w:szCs w:val="24"/>
        </w:rPr>
        <w:t xml:space="preserve">díla </w:t>
      </w:r>
      <w:r w:rsidR="005C21A2">
        <w:rPr>
          <w:szCs w:val="24"/>
        </w:rPr>
        <w:t>FREEDOM IN MOTION</w:t>
      </w:r>
      <w:r w:rsidR="0091533C" w:rsidRPr="0083324B">
        <w:rPr>
          <w:szCs w:val="24"/>
        </w:rPr>
        <w:t>.</w:t>
      </w:r>
      <w:r w:rsidR="00B36C6D">
        <w:rPr>
          <w:szCs w:val="24"/>
        </w:rPr>
        <w:t xml:space="preserve"> Tato smlouva se vztahuje pouze na provádění předmětného představení/baletního díla na</w:t>
      </w:r>
      <w:r w:rsidR="00B36C6D" w:rsidRPr="0083324B">
        <w:rPr>
          <w:szCs w:val="24"/>
        </w:rPr>
        <w:t xml:space="preserve"> území </w:t>
      </w:r>
      <w:r w:rsidR="00B36C6D">
        <w:rPr>
          <w:szCs w:val="24"/>
        </w:rPr>
        <w:t xml:space="preserve">statutárního města Olomouce. Mimo toto sjednané území je </w:t>
      </w:r>
      <w:r w:rsidR="00B36C6D" w:rsidRPr="0083324B">
        <w:rPr>
          <w:szCs w:val="24"/>
        </w:rPr>
        <w:t>Divadlo</w:t>
      </w:r>
      <w:r w:rsidR="00B36C6D">
        <w:rPr>
          <w:szCs w:val="24"/>
        </w:rPr>
        <w:t xml:space="preserve"> oprávněno předmětné představení/baletní dílo provádět a produkovat samostatně bez omezení.</w:t>
      </w:r>
    </w:p>
    <w:p w14:paraId="5FCDEF64" w14:textId="4C0F39D9" w:rsidR="0091533C" w:rsidRPr="0083324B" w:rsidRDefault="0091533C" w:rsidP="00282DD0">
      <w:pPr>
        <w:spacing w:after="51"/>
        <w:ind w:left="426" w:right="4" w:hanging="426"/>
        <w:rPr>
          <w:szCs w:val="24"/>
        </w:rPr>
      </w:pPr>
      <w:r w:rsidRPr="0083324B">
        <w:rPr>
          <w:szCs w:val="24"/>
        </w:rPr>
        <w:lastRenderedPageBreak/>
        <w:t>1.</w:t>
      </w:r>
      <w:r w:rsidR="008F4095">
        <w:rPr>
          <w:szCs w:val="24"/>
        </w:rPr>
        <w:t>3</w:t>
      </w:r>
      <w:r w:rsidR="00807837" w:rsidRPr="0083324B">
        <w:rPr>
          <w:szCs w:val="24"/>
        </w:rPr>
        <w:t xml:space="preserve"> </w:t>
      </w:r>
      <w:r w:rsidR="007373B0">
        <w:rPr>
          <w:szCs w:val="24"/>
        </w:rPr>
        <w:t xml:space="preserve">Muzeum umění </w:t>
      </w:r>
      <w:r w:rsidRPr="0083324B">
        <w:rPr>
          <w:szCs w:val="24"/>
        </w:rPr>
        <w:t xml:space="preserve">v rámci spolupráce dle této smlouvy a v rámci realizace </w:t>
      </w:r>
      <w:r w:rsidR="00E703B4">
        <w:rPr>
          <w:szCs w:val="24"/>
        </w:rPr>
        <w:t xml:space="preserve">předmětného </w:t>
      </w:r>
      <w:r w:rsidRPr="0083324B">
        <w:rPr>
          <w:szCs w:val="24"/>
        </w:rPr>
        <w:t>divadelního představení zejména:</w:t>
      </w:r>
    </w:p>
    <w:p w14:paraId="097A8C09" w14:textId="5F6E720D" w:rsidR="00CF3190" w:rsidRPr="0083324B" w:rsidRDefault="0091533C" w:rsidP="00D06474">
      <w:pPr>
        <w:ind w:left="1276" w:right="4" w:hanging="479"/>
        <w:rPr>
          <w:szCs w:val="24"/>
        </w:rPr>
      </w:pPr>
      <w:r w:rsidRPr="0083324B">
        <w:rPr>
          <w:szCs w:val="24"/>
        </w:rPr>
        <w:t>1.</w:t>
      </w:r>
      <w:r w:rsidR="00A82C24">
        <w:rPr>
          <w:szCs w:val="24"/>
        </w:rPr>
        <w:t>3</w:t>
      </w:r>
      <w:r w:rsidRPr="0083324B">
        <w:rPr>
          <w:szCs w:val="24"/>
        </w:rPr>
        <w:t xml:space="preserve">.1 </w:t>
      </w:r>
      <w:r w:rsidR="003C7F26">
        <w:rPr>
          <w:szCs w:val="24"/>
        </w:rPr>
        <w:t>pos</w:t>
      </w:r>
      <w:r w:rsidR="00CF3190">
        <w:rPr>
          <w:szCs w:val="24"/>
        </w:rPr>
        <w:t xml:space="preserve">kytuje </w:t>
      </w:r>
      <w:r w:rsidR="00CF3190" w:rsidRPr="0083324B">
        <w:rPr>
          <w:szCs w:val="24"/>
        </w:rPr>
        <w:t xml:space="preserve">divadelní sál </w:t>
      </w:r>
      <w:r w:rsidR="00DA0BD7">
        <w:rPr>
          <w:szCs w:val="24"/>
        </w:rPr>
        <w:t xml:space="preserve">včetně technického vybavení </w:t>
      </w:r>
      <w:r w:rsidR="00CF3190" w:rsidRPr="0083324B">
        <w:rPr>
          <w:szCs w:val="24"/>
        </w:rPr>
        <w:t xml:space="preserve">a další zázemí pro </w:t>
      </w:r>
      <w:r w:rsidR="008658E4">
        <w:rPr>
          <w:szCs w:val="24"/>
        </w:rPr>
        <w:t>realizaci</w:t>
      </w:r>
      <w:r w:rsidR="00527245">
        <w:rPr>
          <w:szCs w:val="24"/>
        </w:rPr>
        <w:t xml:space="preserve"> </w:t>
      </w:r>
      <w:r w:rsidR="00CF3190" w:rsidRPr="0083324B">
        <w:rPr>
          <w:szCs w:val="24"/>
        </w:rPr>
        <w:t>divadelního představení,</w:t>
      </w:r>
      <w:r w:rsidR="00E25262">
        <w:rPr>
          <w:szCs w:val="24"/>
        </w:rPr>
        <w:t xml:space="preserve"> zejména zázemí pro herce/tanečníky</w:t>
      </w:r>
    </w:p>
    <w:p w14:paraId="3FCFDC18" w14:textId="76DACF15" w:rsidR="00C05D76" w:rsidRDefault="00CF3190" w:rsidP="00527245">
      <w:pPr>
        <w:ind w:left="1276" w:right="115" w:hanging="479"/>
        <w:rPr>
          <w:szCs w:val="24"/>
        </w:rPr>
      </w:pPr>
      <w:r w:rsidRPr="0083324B">
        <w:rPr>
          <w:szCs w:val="24"/>
        </w:rPr>
        <w:t>1.</w:t>
      </w:r>
      <w:r w:rsidR="008658E4">
        <w:rPr>
          <w:szCs w:val="24"/>
        </w:rPr>
        <w:t>3</w:t>
      </w:r>
      <w:r w:rsidRPr="0083324B">
        <w:rPr>
          <w:szCs w:val="24"/>
        </w:rPr>
        <w:t>.</w:t>
      </w:r>
      <w:r w:rsidR="008658E4">
        <w:rPr>
          <w:szCs w:val="24"/>
        </w:rPr>
        <w:t>2</w:t>
      </w:r>
      <w:r w:rsidRPr="0083324B">
        <w:rPr>
          <w:szCs w:val="24"/>
        </w:rPr>
        <w:t xml:space="preserve"> </w:t>
      </w:r>
      <w:r w:rsidR="00945B5F">
        <w:rPr>
          <w:szCs w:val="24"/>
        </w:rPr>
        <w:t xml:space="preserve">podílí se na umělecké koncepci díla z hlediska </w:t>
      </w:r>
      <w:proofErr w:type="spellStart"/>
      <w:r w:rsidR="00945B5F">
        <w:rPr>
          <w:szCs w:val="24"/>
        </w:rPr>
        <w:t>light</w:t>
      </w:r>
      <w:proofErr w:type="spellEnd"/>
      <w:r w:rsidR="00945B5F">
        <w:rPr>
          <w:szCs w:val="24"/>
        </w:rPr>
        <w:t xml:space="preserve"> designu, na němž spolupracuje s choreografy a dalšími uměleckými složkami</w:t>
      </w:r>
      <w:r w:rsidR="006A446E">
        <w:rPr>
          <w:szCs w:val="24"/>
        </w:rPr>
        <w:t xml:space="preserve">; při realizaci představení </w:t>
      </w:r>
      <w:r w:rsidR="000927A5">
        <w:rPr>
          <w:szCs w:val="24"/>
        </w:rPr>
        <w:t>dále</w:t>
      </w:r>
      <w:r w:rsidR="00945B5F">
        <w:rPr>
          <w:szCs w:val="24"/>
        </w:rPr>
        <w:t xml:space="preserve"> </w:t>
      </w:r>
      <w:r w:rsidR="008658E4">
        <w:rPr>
          <w:szCs w:val="24"/>
        </w:rPr>
        <w:t xml:space="preserve">poskytuje </w:t>
      </w:r>
      <w:r w:rsidR="00527245">
        <w:rPr>
          <w:szCs w:val="24"/>
        </w:rPr>
        <w:t xml:space="preserve">adekvátní </w:t>
      </w:r>
      <w:r w:rsidRPr="0083324B">
        <w:rPr>
          <w:szCs w:val="24"/>
        </w:rPr>
        <w:t xml:space="preserve">technickou pomoc a </w:t>
      </w:r>
      <w:r w:rsidR="00D26A1A">
        <w:rPr>
          <w:szCs w:val="24"/>
        </w:rPr>
        <w:t xml:space="preserve">služby </w:t>
      </w:r>
      <w:r w:rsidR="00C05D76" w:rsidRPr="0083324B">
        <w:rPr>
          <w:szCs w:val="24"/>
        </w:rPr>
        <w:t>techni</w:t>
      </w:r>
      <w:r w:rsidR="00A35F7E">
        <w:rPr>
          <w:szCs w:val="24"/>
        </w:rPr>
        <w:t>ků</w:t>
      </w:r>
      <w:r w:rsidR="00C05D76" w:rsidRPr="0083324B">
        <w:rPr>
          <w:szCs w:val="24"/>
        </w:rPr>
        <w:t xml:space="preserve"> </w:t>
      </w:r>
      <w:r w:rsidR="008846AC">
        <w:rPr>
          <w:szCs w:val="24"/>
        </w:rPr>
        <w:t>(světla, zvuk</w:t>
      </w:r>
      <w:r w:rsidR="001165C6">
        <w:rPr>
          <w:szCs w:val="24"/>
        </w:rPr>
        <w:t>, jevištní technika</w:t>
      </w:r>
      <w:r w:rsidR="008846AC">
        <w:rPr>
          <w:szCs w:val="24"/>
        </w:rPr>
        <w:t>)</w:t>
      </w:r>
      <w:r w:rsidR="00527245">
        <w:rPr>
          <w:szCs w:val="24"/>
        </w:rPr>
        <w:t xml:space="preserve">. Pro věci technické je za Divadlo kontaktní osobou </w:t>
      </w:r>
      <w:proofErr w:type="spellStart"/>
      <w:r w:rsidR="00017CAB">
        <w:rPr>
          <w:szCs w:val="24"/>
        </w:rPr>
        <w:t>xxx</w:t>
      </w:r>
      <w:proofErr w:type="spellEnd"/>
      <w:r w:rsidR="00527245">
        <w:rPr>
          <w:szCs w:val="24"/>
        </w:rPr>
        <w:t xml:space="preserve"> za Muzeum umění</w:t>
      </w:r>
      <w:r w:rsidR="009538DA">
        <w:rPr>
          <w:szCs w:val="24"/>
        </w:rPr>
        <w:t xml:space="preserve"> </w:t>
      </w:r>
      <w:proofErr w:type="spellStart"/>
      <w:r w:rsidR="00017CAB">
        <w:rPr>
          <w:szCs w:val="24"/>
        </w:rPr>
        <w:t>xxx</w:t>
      </w:r>
      <w:proofErr w:type="spellEnd"/>
    </w:p>
    <w:p w14:paraId="5779E81B" w14:textId="44E020B1" w:rsidR="000A2D82" w:rsidRDefault="000A2D82" w:rsidP="000A2D82">
      <w:pPr>
        <w:ind w:right="115" w:firstLine="797"/>
        <w:rPr>
          <w:szCs w:val="24"/>
        </w:rPr>
      </w:pPr>
      <w:r w:rsidRPr="0083324B">
        <w:rPr>
          <w:szCs w:val="24"/>
        </w:rPr>
        <w:t>1.</w:t>
      </w:r>
      <w:r>
        <w:rPr>
          <w:szCs w:val="24"/>
        </w:rPr>
        <w:t>3</w:t>
      </w:r>
      <w:r w:rsidRPr="0083324B">
        <w:rPr>
          <w:szCs w:val="24"/>
        </w:rPr>
        <w:t>.</w:t>
      </w:r>
      <w:r>
        <w:rPr>
          <w:szCs w:val="24"/>
        </w:rPr>
        <w:t>3</w:t>
      </w:r>
      <w:r w:rsidRPr="0083324B">
        <w:rPr>
          <w:szCs w:val="24"/>
        </w:rPr>
        <w:t xml:space="preserve"> </w:t>
      </w:r>
      <w:r>
        <w:rPr>
          <w:szCs w:val="24"/>
        </w:rPr>
        <w:t xml:space="preserve">poskytuje služby </w:t>
      </w:r>
      <w:r w:rsidR="00871079">
        <w:rPr>
          <w:szCs w:val="24"/>
        </w:rPr>
        <w:t>hledištního personálu</w:t>
      </w:r>
      <w:r w:rsidRPr="0083324B">
        <w:rPr>
          <w:szCs w:val="24"/>
        </w:rPr>
        <w:t>,</w:t>
      </w:r>
    </w:p>
    <w:p w14:paraId="608E7D4C" w14:textId="77777777" w:rsidR="004D4C26" w:rsidRPr="0083324B" w:rsidRDefault="004D4C26" w:rsidP="000A2D82">
      <w:pPr>
        <w:ind w:right="115" w:firstLine="797"/>
        <w:rPr>
          <w:szCs w:val="24"/>
        </w:rPr>
      </w:pPr>
    </w:p>
    <w:p w14:paraId="7F38DD18" w14:textId="3822063E" w:rsidR="00871079" w:rsidRPr="0083324B" w:rsidRDefault="00527245" w:rsidP="00871079">
      <w:pPr>
        <w:ind w:right="4" w:firstLine="0"/>
        <w:rPr>
          <w:szCs w:val="24"/>
        </w:rPr>
      </w:pPr>
      <w:r w:rsidRPr="0083324B">
        <w:rPr>
          <w:szCs w:val="24"/>
        </w:rPr>
        <w:t>1.</w:t>
      </w:r>
      <w:r>
        <w:rPr>
          <w:szCs w:val="24"/>
        </w:rPr>
        <w:t>4</w:t>
      </w:r>
      <w:r w:rsidRPr="0083324B">
        <w:rPr>
          <w:szCs w:val="24"/>
        </w:rPr>
        <w:t xml:space="preserve"> Divadlo</w:t>
      </w:r>
      <w:r w:rsidR="00871079" w:rsidRPr="0083324B">
        <w:rPr>
          <w:szCs w:val="24"/>
        </w:rPr>
        <w:t xml:space="preserve"> v rámci spolupráce dle této smlouvy a v rámci realizace </w:t>
      </w:r>
      <w:r w:rsidR="00E703B4">
        <w:rPr>
          <w:szCs w:val="24"/>
        </w:rPr>
        <w:t xml:space="preserve">předmětného </w:t>
      </w:r>
      <w:r w:rsidR="00871079" w:rsidRPr="0083324B">
        <w:rPr>
          <w:szCs w:val="24"/>
        </w:rPr>
        <w:t>divadelního představení:</w:t>
      </w:r>
    </w:p>
    <w:p w14:paraId="67426813" w14:textId="4EDE1C95" w:rsidR="009A6EAC" w:rsidRPr="0083324B" w:rsidRDefault="009A6EAC" w:rsidP="009A6EAC">
      <w:pPr>
        <w:spacing w:after="50"/>
        <w:ind w:right="4" w:firstLine="708"/>
        <w:rPr>
          <w:szCs w:val="24"/>
        </w:rPr>
      </w:pPr>
      <w:r w:rsidRPr="0083324B">
        <w:rPr>
          <w:szCs w:val="24"/>
        </w:rPr>
        <w:t>1.</w:t>
      </w:r>
      <w:r w:rsidR="001657DE">
        <w:rPr>
          <w:szCs w:val="24"/>
        </w:rPr>
        <w:t>4</w:t>
      </w:r>
      <w:r w:rsidRPr="0083324B">
        <w:rPr>
          <w:szCs w:val="24"/>
        </w:rPr>
        <w:t>.</w:t>
      </w:r>
      <w:r w:rsidR="001657DE">
        <w:rPr>
          <w:szCs w:val="24"/>
        </w:rPr>
        <w:t>1</w:t>
      </w:r>
      <w:r w:rsidRPr="0083324B">
        <w:rPr>
          <w:szCs w:val="24"/>
        </w:rPr>
        <w:t xml:space="preserve"> </w:t>
      </w:r>
      <w:r w:rsidR="00437870">
        <w:rPr>
          <w:szCs w:val="24"/>
        </w:rPr>
        <w:t xml:space="preserve">zajišťuje a </w:t>
      </w:r>
      <w:r w:rsidRPr="0083324B">
        <w:rPr>
          <w:szCs w:val="24"/>
        </w:rPr>
        <w:t>financuje realizaci projektu spočívající v</w:t>
      </w:r>
      <w:r w:rsidR="00AE0D85">
        <w:rPr>
          <w:szCs w:val="24"/>
        </w:rPr>
        <w:t> </w:t>
      </w:r>
      <w:r w:rsidRPr="0083324B">
        <w:rPr>
          <w:szCs w:val="24"/>
        </w:rPr>
        <w:t>choreografii</w:t>
      </w:r>
      <w:r w:rsidR="00AE0D85">
        <w:rPr>
          <w:szCs w:val="24"/>
        </w:rPr>
        <w:t xml:space="preserve"> a</w:t>
      </w:r>
      <w:r w:rsidRPr="0083324B">
        <w:rPr>
          <w:szCs w:val="24"/>
        </w:rPr>
        <w:t xml:space="preserve"> režii</w:t>
      </w:r>
      <w:r w:rsidR="00AE0D85">
        <w:rPr>
          <w:szCs w:val="24"/>
        </w:rPr>
        <w:t>,</w:t>
      </w:r>
    </w:p>
    <w:p w14:paraId="5D6EF2CC" w14:textId="546CE112" w:rsidR="009A6EAC" w:rsidRDefault="009A6EAC" w:rsidP="009A6EAC">
      <w:pPr>
        <w:ind w:right="4" w:firstLine="708"/>
        <w:rPr>
          <w:szCs w:val="24"/>
        </w:rPr>
      </w:pPr>
      <w:r w:rsidRPr="0083324B">
        <w:rPr>
          <w:szCs w:val="24"/>
        </w:rPr>
        <w:t>1.</w:t>
      </w:r>
      <w:r>
        <w:rPr>
          <w:szCs w:val="24"/>
        </w:rPr>
        <w:t>4</w:t>
      </w:r>
      <w:r w:rsidRPr="0083324B">
        <w:rPr>
          <w:szCs w:val="24"/>
        </w:rPr>
        <w:t xml:space="preserve">.2 </w:t>
      </w:r>
      <w:r w:rsidR="007C41EC">
        <w:rPr>
          <w:szCs w:val="24"/>
        </w:rPr>
        <w:t xml:space="preserve">zajišťuje a </w:t>
      </w:r>
      <w:r w:rsidRPr="0083324B">
        <w:rPr>
          <w:szCs w:val="24"/>
        </w:rPr>
        <w:t xml:space="preserve">financuje návrh scény, návrh kostýmů, </w:t>
      </w:r>
      <w:r w:rsidR="007C41EC">
        <w:rPr>
          <w:szCs w:val="24"/>
        </w:rPr>
        <w:t xml:space="preserve">výrobu </w:t>
      </w:r>
      <w:r w:rsidRPr="0083324B">
        <w:rPr>
          <w:szCs w:val="24"/>
        </w:rPr>
        <w:t>kostým</w:t>
      </w:r>
      <w:r w:rsidR="007C41EC">
        <w:rPr>
          <w:szCs w:val="24"/>
        </w:rPr>
        <w:t>ů</w:t>
      </w:r>
      <w:r w:rsidRPr="0083324B">
        <w:rPr>
          <w:szCs w:val="24"/>
        </w:rPr>
        <w:t>, rekvizit</w:t>
      </w:r>
      <w:r w:rsidR="007C41EC">
        <w:rPr>
          <w:szCs w:val="24"/>
        </w:rPr>
        <w:t xml:space="preserve"> </w:t>
      </w:r>
      <w:r w:rsidRPr="0083324B">
        <w:rPr>
          <w:szCs w:val="24"/>
        </w:rPr>
        <w:t xml:space="preserve">apod., </w:t>
      </w:r>
    </w:p>
    <w:p w14:paraId="61ED7341" w14:textId="3D09495A" w:rsidR="005A6219" w:rsidRDefault="005A6219" w:rsidP="005A6219">
      <w:pPr>
        <w:ind w:right="4" w:firstLine="708"/>
        <w:rPr>
          <w:szCs w:val="24"/>
        </w:rPr>
      </w:pPr>
      <w:r w:rsidRPr="0083324B">
        <w:rPr>
          <w:szCs w:val="24"/>
        </w:rPr>
        <w:t>1.</w:t>
      </w:r>
      <w:r>
        <w:rPr>
          <w:szCs w:val="24"/>
        </w:rPr>
        <w:t>4</w:t>
      </w:r>
      <w:r w:rsidRPr="0083324B">
        <w:rPr>
          <w:szCs w:val="24"/>
        </w:rPr>
        <w:t>.</w:t>
      </w:r>
      <w:r w:rsidR="001657DE">
        <w:rPr>
          <w:szCs w:val="24"/>
        </w:rPr>
        <w:t>3</w:t>
      </w:r>
      <w:r w:rsidRPr="0083324B">
        <w:rPr>
          <w:szCs w:val="24"/>
        </w:rPr>
        <w:t xml:space="preserve"> </w:t>
      </w:r>
      <w:r w:rsidR="004728B5">
        <w:rPr>
          <w:szCs w:val="24"/>
        </w:rPr>
        <w:t xml:space="preserve">zajišťuje a </w:t>
      </w:r>
      <w:r w:rsidRPr="0083324B">
        <w:rPr>
          <w:szCs w:val="24"/>
        </w:rPr>
        <w:t xml:space="preserve">financuje licenci na užití všech autorských děl, </w:t>
      </w:r>
    </w:p>
    <w:p w14:paraId="0BEADFB2" w14:textId="7840BEB1" w:rsidR="00A7630A" w:rsidRPr="0083324B" w:rsidRDefault="00A7630A" w:rsidP="00A7630A">
      <w:pPr>
        <w:spacing w:after="39"/>
        <w:ind w:right="4" w:firstLine="708"/>
        <w:rPr>
          <w:szCs w:val="24"/>
        </w:rPr>
      </w:pPr>
      <w:r w:rsidRPr="0083324B">
        <w:rPr>
          <w:szCs w:val="24"/>
        </w:rPr>
        <w:t>1.</w:t>
      </w:r>
      <w:r w:rsidR="001657DE">
        <w:rPr>
          <w:szCs w:val="24"/>
        </w:rPr>
        <w:t>4</w:t>
      </w:r>
      <w:r w:rsidRPr="0083324B">
        <w:rPr>
          <w:szCs w:val="24"/>
        </w:rPr>
        <w:t>.</w:t>
      </w:r>
      <w:r w:rsidR="001657DE">
        <w:rPr>
          <w:szCs w:val="24"/>
        </w:rPr>
        <w:t>4</w:t>
      </w:r>
      <w:r w:rsidRPr="0083324B">
        <w:rPr>
          <w:szCs w:val="24"/>
        </w:rPr>
        <w:t xml:space="preserve"> organizuje celý realizační tým projektu,</w:t>
      </w:r>
      <w:r w:rsidRPr="0083324B">
        <w:rPr>
          <w:noProof/>
          <w:szCs w:val="24"/>
        </w:rPr>
        <w:drawing>
          <wp:inline distT="0" distB="0" distL="0" distR="0" wp14:anchorId="4C947965" wp14:editId="7701E756">
            <wp:extent cx="3048" cy="3049"/>
            <wp:effectExtent l="0" t="0" r="0" b="0"/>
            <wp:docPr id="4450" name="Picture 4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" name="Picture 445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0D72C" w14:textId="4F6F8320" w:rsidR="00CF3190" w:rsidRPr="0083324B" w:rsidRDefault="00CF3190" w:rsidP="00687545">
      <w:pPr>
        <w:ind w:right="4" w:firstLine="708"/>
        <w:rPr>
          <w:szCs w:val="24"/>
        </w:rPr>
      </w:pPr>
      <w:r w:rsidRPr="0083324B">
        <w:rPr>
          <w:szCs w:val="24"/>
        </w:rPr>
        <w:t>1.</w:t>
      </w:r>
      <w:r w:rsidR="004D4C26">
        <w:rPr>
          <w:szCs w:val="24"/>
        </w:rPr>
        <w:t>4</w:t>
      </w:r>
      <w:r w:rsidRPr="0083324B">
        <w:rPr>
          <w:szCs w:val="24"/>
        </w:rPr>
        <w:t>.</w:t>
      </w:r>
      <w:r w:rsidR="001657DE">
        <w:rPr>
          <w:szCs w:val="24"/>
        </w:rPr>
        <w:t>5</w:t>
      </w:r>
      <w:r w:rsidRPr="0083324B">
        <w:rPr>
          <w:szCs w:val="24"/>
        </w:rPr>
        <w:t xml:space="preserve"> realizuje přípravu projektu, tj. tréninky a zkoušky,</w:t>
      </w:r>
    </w:p>
    <w:p w14:paraId="45CFBE0E" w14:textId="4DD5C29F" w:rsidR="0091533C" w:rsidRPr="0083324B" w:rsidRDefault="0091533C" w:rsidP="000F6784">
      <w:pPr>
        <w:spacing w:after="43"/>
        <w:ind w:right="101" w:firstLine="708"/>
        <w:rPr>
          <w:szCs w:val="24"/>
        </w:rPr>
      </w:pPr>
      <w:r w:rsidRPr="0083324B">
        <w:rPr>
          <w:szCs w:val="24"/>
        </w:rPr>
        <w:t>1.</w:t>
      </w:r>
      <w:r w:rsidR="001657DE">
        <w:rPr>
          <w:szCs w:val="24"/>
        </w:rPr>
        <w:t>4</w:t>
      </w:r>
      <w:r w:rsidRPr="0083324B">
        <w:rPr>
          <w:szCs w:val="24"/>
        </w:rPr>
        <w:t>.</w:t>
      </w:r>
      <w:r w:rsidR="001657DE">
        <w:rPr>
          <w:szCs w:val="24"/>
        </w:rPr>
        <w:t>6</w:t>
      </w:r>
      <w:r w:rsidRPr="0083324B">
        <w:rPr>
          <w:szCs w:val="24"/>
        </w:rPr>
        <w:t xml:space="preserve"> zaji</w:t>
      </w:r>
      <w:r w:rsidR="00AB1D89">
        <w:rPr>
          <w:szCs w:val="24"/>
        </w:rPr>
        <w:t>šťuje</w:t>
      </w:r>
      <w:r w:rsidRPr="0083324B">
        <w:rPr>
          <w:szCs w:val="24"/>
        </w:rPr>
        <w:t xml:space="preserve"> užívání </w:t>
      </w:r>
      <w:r w:rsidR="00264A24">
        <w:rPr>
          <w:szCs w:val="24"/>
        </w:rPr>
        <w:t xml:space="preserve">a údržbu </w:t>
      </w:r>
      <w:r w:rsidRPr="0083324B">
        <w:rPr>
          <w:szCs w:val="24"/>
        </w:rPr>
        <w:t xml:space="preserve">kostýmů </w:t>
      </w:r>
      <w:r w:rsidR="003622E7">
        <w:rPr>
          <w:szCs w:val="24"/>
        </w:rPr>
        <w:t>a rekvizit</w:t>
      </w:r>
      <w:r w:rsidR="00564EAC">
        <w:rPr>
          <w:szCs w:val="24"/>
        </w:rPr>
        <w:t xml:space="preserve"> včetně nezbytného personálu</w:t>
      </w:r>
      <w:r w:rsidR="003622E7">
        <w:rPr>
          <w:szCs w:val="24"/>
        </w:rPr>
        <w:t>,</w:t>
      </w:r>
    </w:p>
    <w:p w14:paraId="17A1DCA5" w14:textId="6FADE077" w:rsidR="0091533C" w:rsidRPr="00F052DE" w:rsidRDefault="0091533C" w:rsidP="002847E8">
      <w:pPr>
        <w:spacing w:after="255"/>
        <w:ind w:left="1276" w:right="110" w:hanging="568"/>
        <w:rPr>
          <w:color w:val="FF0000"/>
          <w:szCs w:val="24"/>
        </w:rPr>
      </w:pPr>
      <w:r w:rsidRPr="0083324B">
        <w:rPr>
          <w:szCs w:val="24"/>
        </w:rPr>
        <w:t>1.</w:t>
      </w:r>
      <w:r w:rsidR="001657DE">
        <w:rPr>
          <w:szCs w:val="24"/>
        </w:rPr>
        <w:t>4</w:t>
      </w:r>
      <w:r w:rsidRPr="0083324B">
        <w:rPr>
          <w:szCs w:val="24"/>
        </w:rPr>
        <w:t>.</w:t>
      </w:r>
      <w:r w:rsidR="001657DE">
        <w:rPr>
          <w:szCs w:val="24"/>
        </w:rPr>
        <w:t>7</w:t>
      </w:r>
      <w:r w:rsidRPr="0083324B">
        <w:rPr>
          <w:szCs w:val="24"/>
        </w:rPr>
        <w:t xml:space="preserve"> zajistí vyhotovení obsahu, textu i grafiky programu představení</w:t>
      </w:r>
      <w:r w:rsidR="006A41C6">
        <w:rPr>
          <w:szCs w:val="24"/>
        </w:rPr>
        <w:t>,</w:t>
      </w:r>
      <w:r w:rsidRPr="0083324B">
        <w:rPr>
          <w:szCs w:val="24"/>
        </w:rPr>
        <w:t xml:space="preserve"> </w:t>
      </w:r>
      <w:r w:rsidR="000C7E9A">
        <w:rPr>
          <w:szCs w:val="24"/>
        </w:rPr>
        <w:t xml:space="preserve">zajistí a financuje </w:t>
      </w:r>
      <w:r w:rsidR="00FE2F59" w:rsidRPr="0083324B">
        <w:rPr>
          <w:szCs w:val="24"/>
        </w:rPr>
        <w:t>tisk programu představení</w:t>
      </w:r>
      <w:r w:rsidR="00DC0AF5">
        <w:rPr>
          <w:szCs w:val="24"/>
        </w:rPr>
        <w:t>.</w:t>
      </w:r>
      <w:r w:rsidR="00F052DE">
        <w:rPr>
          <w:szCs w:val="24"/>
        </w:rPr>
        <w:t xml:space="preserve"> </w:t>
      </w:r>
      <w:r w:rsidR="00F052DE" w:rsidRPr="00527245">
        <w:rPr>
          <w:szCs w:val="24"/>
        </w:rPr>
        <w:t xml:space="preserve">Tržba z prodeje programu zůstává Divadlu. </w:t>
      </w:r>
    </w:p>
    <w:p w14:paraId="7D967FEE" w14:textId="77777777" w:rsidR="00DC0AF5" w:rsidRPr="0083324B" w:rsidRDefault="00DC0AF5" w:rsidP="00FE2F59">
      <w:pPr>
        <w:spacing w:after="255"/>
        <w:ind w:right="110" w:firstLine="708"/>
        <w:rPr>
          <w:szCs w:val="24"/>
        </w:rPr>
      </w:pPr>
    </w:p>
    <w:p w14:paraId="5E58CE77" w14:textId="64330E47" w:rsidR="0091533C" w:rsidRPr="0083324B" w:rsidRDefault="007117B1" w:rsidP="007117B1">
      <w:pPr>
        <w:tabs>
          <w:tab w:val="center" w:pos="2410"/>
        </w:tabs>
        <w:ind w:firstLine="0"/>
        <w:jc w:val="left"/>
        <w:rPr>
          <w:szCs w:val="24"/>
        </w:rPr>
      </w:pPr>
      <w:r w:rsidRPr="0083324B">
        <w:rPr>
          <w:szCs w:val="24"/>
        </w:rPr>
        <w:t>1.</w:t>
      </w:r>
      <w:r w:rsidR="00512096">
        <w:rPr>
          <w:szCs w:val="24"/>
        </w:rPr>
        <w:t>5</w:t>
      </w:r>
      <w:r w:rsidR="00807837" w:rsidRPr="0083324B">
        <w:rPr>
          <w:szCs w:val="24"/>
        </w:rPr>
        <w:t xml:space="preserve"> </w:t>
      </w:r>
      <w:r w:rsidRPr="0083324B">
        <w:rPr>
          <w:szCs w:val="24"/>
        </w:rPr>
        <w:t>O</w:t>
      </w:r>
      <w:r w:rsidR="0091533C" w:rsidRPr="0083324B">
        <w:rPr>
          <w:szCs w:val="24"/>
        </w:rPr>
        <w:t>bě smluvní strany společně:</w:t>
      </w:r>
    </w:p>
    <w:p w14:paraId="0FF59183" w14:textId="6232C48B" w:rsidR="007117B1" w:rsidRDefault="008E4325" w:rsidP="007117B1">
      <w:pPr>
        <w:pStyle w:val="Bezmezer"/>
        <w:ind w:firstLine="708"/>
        <w:rPr>
          <w:szCs w:val="24"/>
        </w:rPr>
      </w:pPr>
      <w:r w:rsidRPr="0083324B">
        <w:rPr>
          <w:szCs w:val="24"/>
        </w:rPr>
        <w:t>1.</w:t>
      </w:r>
      <w:r w:rsidR="00512096">
        <w:rPr>
          <w:szCs w:val="24"/>
        </w:rPr>
        <w:t>5</w:t>
      </w:r>
      <w:r w:rsidRPr="0083324B">
        <w:rPr>
          <w:szCs w:val="24"/>
        </w:rPr>
        <w:t xml:space="preserve">.1 </w:t>
      </w:r>
      <w:r w:rsidR="00DC0AF5">
        <w:rPr>
          <w:szCs w:val="24"/>
        </w:rPr>
        <w:t>zajišťují prodej vstupenek</w:t>
      </w:r>
      <w:r w:rsidR="00BD0247">
        <w:rPr>
          <w:szCs w:val="24"/>
        </w:rPr>
        <w:t xml:space="preserve"> prostřednictvím </w:t>
      </w:r>
      <w:r w:rsidR="00527245">
        <w:rPr>
          <w:szCs w:val="24"/>
        </w:rPr>
        <w:t xml:space="preserve">aktuálního </w:t>
      </w:r>
      <w:r w:rsidR="00BD0247">
        <w:rPr>
          <w:szCs w:val="24"/>
        </w:rPr>
        <w:t xml:space="preserve">prodejního systému </w:t>
      </w:r>
      <w:r w:rsidR="00C92A7F">
        <w:rPr>
          <w:szCs w:val="24"/>
        </w:rPr>
        <w:t>Divadla</w:t>
      </w:r>
      <w:r w:rsidR="007A71D7">
        <w:rPr>
          <w:szCs w:val="24"/>
        </w:rPr>
        <w:t xml:space="preserve"> </w:t>
      </w:r>
    </w:p>
    <w:p w14:paraId="58F58A9D" w14:textId="561EB76C" w:rsidR="00AB1D89" w:rsidRDefault="00AB1D89" w:rsidP="00E71E60">
      <w:pPr>
        <w:spacing w:after="47" w:line="360" w:lineRule="auto"/>
        <w:ind w:right="4" w:firstLine="708"/>
        <w:rPr>
          <w:szCs w:val="24"/>
        </w:rPr>
      </w:pPr>
      <w:r w:rsidRPr="0083324B">
        <w:rPr>
          <w:szCs w:val="24"/>
        </w:rPr>
        <w:t>1.5.</w:t>
      </w:r>
      <w:r w:rsidR="00653AB8">
        <w:rPr>
          <w:szCs w:val="24"/>
        </w:rPr>
        <w:t>2</w:t>
      </w:r>
      <w:r w:rsidRPr="0083324B">
        <w:rPr>
          <w:szCs w:val="24"/>
        </w:rPr>
        <w:t xml:space="preserve"> propaguj</w:t>
      </w:r>
      <w:r w:rsidR="00DC0AF5">
        <w:rPr>
          <w:szCs w:val="24"/>
        </w:rPr>
        <w:t>í</w:t>
      </w:r>
      <w:r w:rsidRPr="0083324B">
        <w:rPr>
          <w:szCs w:val="24"/>
        </w:rPr>
        <w:t xml:space="preserve"> projekt (po konzultaci vizuálu a typu propagace projektu s Divadlem)</w:t>
      </w:r>
      <w:r w:rsidR="00653AB8">
        <w:rPr>
          <w:szCs w:val="24"/>
        </w:rPr>
        <w:t>,</w:t>
      </w:r>
    </w:p>
    <w:p w14:paraId="79E88B88" w14:textId="2C7CA2A0" w:rsidR="00653AB8" w:rsidRPr="00653AB8" w:rsidRDefault="00653AB8" w:rsidP="00653AB8">
      <w:pPr>
        <w:widowControl/>
        <w:spacing w:before="0" w:after="200"/>
        <w:ind w:left="708" w:firstLine="0"/>
        <w:contextualSpacing/>
        <w:rPr>
          <w:rFonts w:cstheme="minorHAnsi"/>
          <w:color w:val="333333"/>
          <w:szCs w:val="24"/>
          <w:shd w:val="clear" w:color="auto" w:fill="FFFFFF"/>
        </w:rPr>
      </w:pPr>
      <w:r>
        <w:rPr>
          <w:rFonts w:cstheme="minorHAnsi"/>
          <w:color w:val="333333"/>
          <w:szCs w:val="24"/>
          <w:shd w:val="clear" w:color="auto" w:fill="FFFFFF"/>
        </w:rPr>
        <w:t>1.5.3</w:t>
      </w:r>
      <w:r w:rsidR="000029D1">
        <w:rPr>
          <w:rFonts w:cstheme="minorHAnsi"/>
          <w:color w:val="333333"/>
          <w:szCs w:val="24"/>
          <w:shd w:val="clear" w:color="auto" w:fill="FFFFFF"/>
        </w:rPr>
        <w:t xml:space="preserve"> stanoví termíny repríz </w:t>
      </w:r>
      <w:r w:rsidR="00E71E60">
        <w:rPr>
          <w:rFonts w:cstheme="minorHAnsi"/>
          <w:color w:val="333333"/>
          <w:szCs w:val="24"/>
          <w:shd w:val="clear" w:color="auto" w:fill="FFFFFF"/>
        </w:rPr>
        <w:t>na základě vzájemné dohody.</w:t>
      </w:r>
    </w:p>
    <w:p w14:paraId="6BDE1333" w14:textId="41C627EA" w:rsidR="006A53FB" w:rsidRDefault="00F052DE" w:rsidP="002847E8">
      <w:pPr>
        <w:spacing w:after="47"/>
        <w:ind w:left="1276" w:right="4" w:hanging="568"/>
        <w:rPr>
          <w:color w:val="FF0000"/>
          <w:szCs w:val="24"/>
        </w:rPr>
      </w:pPr>
      <w:r w:rsidRPr="00527245">
        <w:rPr>
          <w:szCs w:val="24"/>
        </w:rPr>
        <w:t>1.5.4 stanoví, že se dohodly v rámci propagace společného projektu užívat navzájem    loga Divadla a Muzea</w:t>
      </w:r>
      <w:r w:rsidR="006C547D">
        <w:rPr>
          <w:szCs w:val="24"/>
        </w:rPr>
        <w:t xml:space="preserve"> umění</w:t>
      </w:r>
      <w:r w:rsidRPr="00527245">
        <w:rPr>
          <w:szCs w:val="24"/>
        </w:rPr>
        <w:t>. Loga Divadla a Muzea</w:t>
      </w:r>
      <w:r w:rsidR="006C547D">
        <w:rPr>
          <w:szCs w:val="24"/>
        </w:rPr>
        <w:t xml:space="preserve"> umění</w:t>
      </w:r>
      <w:r w:rsidRPr="00527245">
        <w:rPr>
          <w:szCs w:val="24"/>
        </w:rPr>
        <w:t xml:space="preserve"> budou uvedena na těchto propagačních materiálech: Plakát A2, pozvánka, program, banner umístěný na budově Divadla. Logo Muzea </w:t>
      </w:r>
      <w:r w:rsidR="00D6166E">
        <w:rPr>
          <w:szCs w:val="24"/>
        </w:rPr>
        <w:t xml:space="preserve">umění </w:t>
      </w:r>
      <w:r w:rsidRPr="00527245">
        <w:rPr>
          <w:szCs w:val="24"/>
        </w:rPr>
        <w:t>bude uvedeno také v detailu inscenace na webu Divadla</w:t>
      </w:r>
      <w:r>
        <w:rPr>
          <w:color w:val="FF0000"/>
          <w:szCs w:val="24"/>
        </w:rPr>
        <w:t xml:space="preserve">. </w:t>
      </w:r>
    </w:p>
    <w:p w14:paraId="3DF5B49C" w14:textId="77777777" w:rsidR="00527245" w:rsidRPr="00527245" w:rsidRDefault="00527245" w:rsidP="00527245">
      <w:pPr>
        <w:spacing w:after="47"/>
        <w:ind w:right="4" w:firstLine="708"/>
        <w:rPr>
          <w:color w:val="FF0000"/>
          <w:szCs w:val="24"/>
        </w:rPr>
      </w:pPr>
    </w:p>
    <w:p w14:paraId="044EC71F" w14:textId="43296BE2" w:rsidR="0091533C" w:rsidRPr="00A115D7" w:rsidRDefault="0091533C" w:rsidP="002847E8">
      <w:pPr>
        <w:spacing w:after="261"/>
        <w:ind w:left="284" w:right="4" w:hanging="284"/>
        <w:rPr>
          <w:szCs w:val="24"/>
        </w:rPr>
      </w:pPr>
      <w:r w:rsidRPr="0083324B">
        <w:rPr>
          <w:szCs w:val="24"/>
        </w:rPr>
        <w:t>1.</w:t>
      </w:r>
      <w:r w:rsidR="00527245">
        <w:rPr>
          <w:szCs w:val="24"/>
        </w:rPr>
        <w:t>6</w:t>
      </w:r>
      <w:r w:rsidR="00807837" w:rsidRPr="0083324B">
        <w:rPr>
          <w:szCs w:val="24"/>
        </w:rPr>
        <w:t xml:space="preserve"> </w:t>
      </w:r>
      <w:r w:rsidR="00EE4AD9" w:rsidRPr="0083324B">
        <w:rPr>
          <w:szCs w:val="24"/>
        </w:rPr>
        <w:t xml:space="preserve">Smluvní strany se s ohledem na výše zmíněnou spolupráci dohodly, že Divadlu bude náležet podíl </w:t>
      </w:r>
      <w:r w:rsidR="000D1753">
        <w:rPr>
          <w:szCs w:val="24"/>
        </w:rPr>
        <w:t>5</w:t>
      </w:r>
      <w:r w:rsidR="00AC1E0F">
        <w:rPr>
          <w:szCs w:val="24"/>
        </w:rPr>
        <w:t>0</w:t>
      </w:r>
      <w:r w:rsidR="00527245">
        <w:rPr>
          <w:szCs w:val="24"/>
        </w:rPr>
        <w:t xml:space="preserve"> </w:t>
      </w:r>
      <w:r w:rsidR="00EE4AD9" w:rsidRPr="0083324B">
        <w:rPr>
          <w:szCs w:val="24"/>
        </w:rPr>
        <w:t xml:space="preserve">% z čistého obratu z prodaných vstupenek za </w:t>
      </w:r>
      <w:r w:rsidR="000A091A">
        <w:rPr>
          <w:szCs w:val="24"/>
        </w:rPr>
        <w:t xml:space="preserve">předmětné </w:t>
      </w:r>
      <w:r w:rsidR="00EE4AD9" w:rsidRPr="0083324B">
        <w:rPr>
          <w:szCs w:val="24"/>
        </w:rPr>
        <w:t>divadelní představení</w:t>
      </w:r>
      <w:r w:rsidR="00527245">
        <w:rPr>
          <w:szCs w:val="24"/>
        </w:rPr>
        <w:t xml:space="preserve"> </w:t>
      </w:r>
      <w:r w:rsidR="00444102">
        <w:rPr>
          <w:szCs w:val="24"/>
        </w:rPr>
        <w:t xml:space="preserve">na Velké scéně </w:t>
      </w:r>
      <w:proofErr w:type="spellStart"/>
      <w:r w:rsidR="00444102">
        <w:rPr>
          <w:szCs w:val="24"/>
        </w:rPr>
        <w:t>CENTRALu</w:t>
      </w:r>
      <w:proofErr w:type="spellEnd"/>
      <w:r w:rsidR="00444102">
        <w:rPr>
          <w:szCs w:val="24"/>
        </w:rPr>
        <w:t xml:space="preserve"> </w:t>
      </w:r>
      <w:r w:rsidR="00EE4AD9" w:rsidRPr="0083324B">
        <w:rPr>
          <w:szCs w:val="24"/>
        </w:rPr>
        <w:t xml:space="preserve">a </w:t>
      </w:r>
      <w:r w:rsidR="00E3545F">
        <w:rPr>
          <w:szCs w:val="24"/>
        </w:rPr>
        <w:t>Muzeu</w:t>
      </w:r>
      <w:r w:rsidR="000A091A">
        <w:rPr>
          <w:szCs w:val="24"/>
        </w:rPr>
        <w:t xml:space="preserve"> umění </w:t>
      </w:r>
      <w:r w:rsidR="00EE4AD9" w:rsidRPr="0083324B">
        <w:rPr>
          <w:szCs w:val="24"/>
        </w:rPr>
        <w:t xml:space="preserve">bude náležet </w:t>
      </w:r>
      <w:r w:rsidR="003D0C3C">
        <w:rPr>
          <w:szCs w:val="24"/>
        </w:rPr>
        <w:t>5</w:t>
      </w:r>
      <w:r w:rsidR="000A091A">
        <w:rPr>
          <w:szCs w:val="24"/>
        </w:rPr>
        <w:t>0</w:t>
      </w:r>
      <w:r w:rsidR="00EE4AD9" w:rsidRPr="0083324B">
        <w:rPr>
          <w:szCs w:val="24"/>
        </w:rPr>
        <w:t xml:space="preserve"> % </w:t>
      </w:r>
      <w:r w:rsidR="00E3545F" w:rsidRPr="0083324B">
        <w:rPr>
          <w:szCs w:val="24"/>
        </w:rPr>
        <w:t xml:space="preserve">z čistého obratu z prodaných vstupenek za </w:t>
      </w:r>
      <w:r w:rsidR="00E3545F">
        <w:rPr>
          <w:szCs w:val="24"/>
        </w:rPr>
        <w:t xml:space="preserve">předmětné </w:t>
      </w:r>
      <w:r w:rsidR="00E3545F" w:rsidRPr="0083324B">
        <w:rPr>
          <w:szCs w:val="24"/>
        </w:rPr>
        <w:t>divadelní představení</w:t>
      </w:r>
      <w:r w:rsidR="00527245">
        <w:rPr>
          <w:szCs w:val="24"/>
        </w:rPr>
        <w:t xml:space="preserve"> </w:t>
      </w:r>
      <w:r w:rsidR="00073B95">
        <w:rPr>
          <w:szCs w:val="24"/>
        </w:rPr>
        <w:t xml:space="preserve">na </w:t>
      </w:r>
      <w:r w:rsidR="00CA5BE5">
        <w:rPr>
          <w:szCs w:val="24"/>
        </w:rPr>
        <w:t>V</w:t>
      </w:r>
      <w:r w:rsidR="00073B95">
        <w:rPr>
          <w:szCs w:val="24"/>
        </w:rPr>
        <w:t xml:space="preserve">elké scéně </w:t>
      </w:r>
      <w:proofErr w:type="spellStart"/>
      <w:r w:rsidR="00CA5BE5">
        <w:rPr>
          <w:szCs w:val="24"/>
        </w:rPr>
        <w:t>CENTRALu</w:t>
      </w:r>
      <w:proofErr w:type="spellEnd"/>
      <w:r w:rsidR="00E3545F">
        <w:rPr>
          <w:szCs w:val="24"/>
        </w:rPr>
        <w:t>.</w:t>
      </w:r>
      <w:r w:rsidR="00527245">
        <w:rPr>
          <w:szCs w:val="24"/>
        </w:rPr>
        <w:t xml:space="preserve"> Z představení probíhajících mimo </w:t>
      </w:r>
      <w:r w:rsidR="00B36C6D" w:rsidRPr="0083324B">
        <w:rPr>
          <w:szCs w:val="24"/>
        </w:rPr>
        <w:t xml:space="preserve">území </w:t>
      </w:r>
      <w:r w:rsidR="00B36C6D">
        <w:rPr>
          <w:szCs w:val="24"/>
        </w:rPr>
        <w:t>statutárního města Olomouce</w:t>
      </w:r>
      <w:r w:rsidR="00B36C6D" w:rsidDel="00B36C6D">
        <w:rPr>
          <w:szCs w:val="24"/>
        </w:rPr>
        <w:t xml:space="preserve"> </w:t>
      </w:r>
      <w:r w:rsidR="00527245">
        <w:rPr>
          <w:szCs w:val="24"/>
        </w:rPr>
        <w:t>náleží výnosy z představení v plné výši Divadlu</w:t>
      </w:r>
      <w:r w:rsidR="00B36C6D">
        <w:rPr>
          <w:szCs w:val="24"/>
        </w:rPr>
        <w:t xml:space="preserve"> (když tato představení realizuje Divadlo samostatně bez součinnosti Muzea umění)</w:t>
      </w:r>
      <w:r w:rsidR="00527245">
        <w:rPr>
          <w:szCs w:val="24"/>
        </w:rPr>
        <w:t>.</w:t>
      </w:r>
      <w:r w:rsidR="00E3545F">
        <w:rPr>
          <w:szCs w:val="24"/>
        </w:rPr>
        <w:t xml:space="preserve"> </w:t>
      </w:r>
      <w:r w:rsidR="00EE4AD9" w:rsidRPr="0083324B">
        <w:rPr>
          <w:szCs w:val="24"/>
        </w:rPr>
        <w:t xml:space="preserve">Smluvní strany potvrzují, že pro účel této smlouvy se čistým obratem z prodaných vstupenek za divadelní představení myslí </w:t>
      </w:r>
      <w:r w:rsidR="009829D7">
        <w:rPr>
          <w:szCs w:val="24"/>
        </w:rPr>
        <w:t>t</w:t>
      </w:r>
      <w:r w:rsidR="00CA2D2A" w:rsidRPr="009829D7">
        <w:rPr>
          <w:bCs/>
        </w:rPr>
        <w:t xml:space="preserve">ržba za prodané vstupenky po odečtení poplatků </w:t>
      </w:r>
      <w:r w:rsidR="00CA2D2A" w:rsidRPr="009829D7">
        <w:rPr>
          <w:bCs/>
        </w:rPr>
        <w:lastRenderedPageBreak/>
        <w:t>vzniklých v souvislosti s prodejem vstupenek on-line s platbou platební kartou</w:t>
      </w:r>
      <w:r w:rsidR="00643253">
        <w:rPr>
          <w:bCs/>
        </w:rPr>
        <w:t xml:space="preserve"> </w:t>
      </w:r>
      <w:r w:rsidR="00527245" w:rsidRPr="00527245">
        <w:rPr>
          <w:bCs/>
        </w:rPr>
        <w:t>a</w:t>
      </w:r>
      <w:r w:rsidR="00527245">
        <w:rPr>
          <w:bCs/>
          <w:i/>
          <w:iCs/>
        </w:rPr>
        <w:t xml:space="preserve"> </w:t>
      </w:r>
      <w:r w:rsidR="00643253" w:rsidRPr="00527245">
        <w:rPr>
          <w:bCs/>
        </w:rPr>
        <w:t>po odečtení autorských poplatků</w:t>
      </w:r>
      <w:r w:rsidR="00057E0B">
        <w:rPr>
          <w:szCs w:val="24"/>
        </w:rPr>
        <w:t xml:space="preserve">. </w:t>
      </w:r>
      <w:r w:rsidR="00EE4AD9" w:rsidRPr="0083324B">
        <w:rPr>
          <w:szCs w:val="24"/>
        </w:rPr>
        <w:t xml:space="preserve">Smluvní procentuální podíl uhradí Divadlo </w:t>
      </w:r>
      <w:r w:rsidR="00057E0B">
        <w:rPr>
          <w:szCs w:val="24"/>
        </w:rPr>
        <w:t xml:space="preserve">Muzeu umění </w:t>
      </w:r>
      <w:r w:rsidR="00EE4AD9" w:rsidRPr="0083324B">
        <w:rPr>
          <w:szCs w:val="24"/>
        </w:rPr>
        <w:t xml:space="preserve">do 30 dnů ode dne vyúčtování kompletních odměn atd. ochrannými autorskými správci Divadlu </w:t>
      </w:r>
      <w:r w:rsidR="007A71D7" w:rsidRPr="00A115D7">
        <w:rPr>
          <w:szCs w:val="24"/>
        </w:rPr>
        <w:t>a současně bude ponížen o tržbu vstupenek prodaných Muzeem</w:t>
      </w:r>
      <w:r w:rsidR="00945B5F">
        <w:rPr>
          <w:szCs w:val="24"/>
        </w:rPr>
        <w:t xml:space="preserve"> umění</w:t>
      </w:r>
      <w:r w:rsidR="007A71D7" w:rsidRPr="00A115D7">
        <w:rPr>
          <w:szCs w:val="24"/>
        </w:rPr>
        <w:t xml:space="preserve"> na místě na základě podkladů z prodejního systému</w:t>
      </w:r>
      <w:r w:rsidR="00DF06C5">
        <w:rPr>
          <w:szCs w:val="24"/>
        </w:rPr>
        <w:t>,</w:t>
      </w:r>
      <w:r w:rsidR="007A71D7" w:rsidRPr="00A115D7">
        <w:rPr>
          <w:szCs w:val="24"/>
        </w:rPr>
        <w:t xml:space="preserve"> a to na účet </w:t>
      </w:r>
      <w:r w:rsidR="00472DE5">
        <w:rPr>
          <w:szCs w:val="24"/>
        </w:rPr>
        <w:t xml:space="preserve">Muzea umění vedený </w:t>
      </w:r>
      <w:r w:rsidR="00381892">
        <w:rPr>
          <w:szCs w:val="24"/>
        </w:rPr>
        <w:t>u České národní banky</w:t>
      </w:r>
      <w:r w:rsidR="008B5B2A">
        <w:rPr>
          <w:szCs w:val="24"/>
        </w:rPr>
        <w:t xml:space="preserve">, pobočka Rooseveltova 18, </w:t>
      </w:r>
      <w:r w:rsidR="00776DB0">
        <w:rPr>
          <w:szCs w:val="24"/>
        </w:rPr>
        <w:t xml:space="preserve">601 10 </w:t>
      </w:r>
      <w:r w:rsidR="008B5B2A">
        <w:rPr>
          <w:szCs w:val="24"/>
        </w:rPr>
        <w:t>Brno</w:t>
      </w:r>
      <w:r w:rsidR="00BB213D">
        <w:rPr>
          <w:szCs w:val="24"/>
        </w:rPr>
        <w:t xml:space="preserve">, číslo účtu </w:t>
      </w:r>
      <w:r w:rsidR="008D7E42">
        <w:rPr>
          <w:szCs w:val="24"/>
        </w:rPr>
        <w:t>1979</w:t>
      </w:r>
      <w:r w:rsidR="001E3DF7">
        <w:rPr>
          <w:szCs w:val="24"/>
        </w:rPr>
        <w:t>37621</w:t>
      </w:r>
      <w:r w:rsidR="006E4013">
        <w:rPr>
          <w:szCs w:val="24"/>
        </w:rPr>
        <w:t>/0710</w:t>
      </w:r>
      <w:r w:rsidR="00527245" w:rsidRPr="00A115D7">
        <w:rPr>
          <w:i/>
          <w:iCs/>
          <w:szCs w:val="24"/>
        </w:rPr>
        <w:t xml:space="preserve">. </w:t>
      </w:r>
      <w:r w:rsidR="00527245" w:rsidRPr="00A115D7">
        <w:rPr>
          <w:szCs w:val="24"/>
        </w:rPr>
        <w:t>Cena vstupenek se řídí obchodními podmínkami divadla.</w:t>
      </w:r>
      <w:r w:rsidR="00D35094">
        <w:rPr>
          <w:szCs w:val="24"/>
        </w:rPr>
        <w:t xml:space="preserve"> Smluvní strany jsou povinny poskytnout si součinnost, informace a podklady za účelem provedení řádného vyúčtování.</w:t>
      </w:r>
    </w:p>
    <w:p w14:paraId="3D17CA08" w14:textId="0F3BFC7D" w:rsidR="00E71E60" w:rsidRDefault="00E71E60" w:rsidP="002847E8">
      <w:pPr>
        <w:ind w:left="426" w:hanging="426"/>
      </w:pPr>
      <w:r w:rsidRPr="0083324B">
        <w:t>1.</w:t>
      </w:r>
      <w:r w:rsidR="00A115D7">
        <w:t>7</w:t>
      </w:r>
      <w:r w:rsidRPr="0083324B">
        <w:t xml:space="preserve"> Žádná ze stran není oprávněna provést jednostranné započtení plnění ve vztahu k druhé smluvní straně. </w:t>
      </w:r>
    </w:p>
    <w:p w14:paraId="5D39A72F" w14:textId="26E48310" w:rsidR="007117B1" w:rsidRDefault="00DF06C5" w:rsidP="002847E8">
      <w:pPr>
        <w:spacing w:after="261"/>
        <w:ind w:left="284" w:right="4" w:hanging="284"/>
        <w:rPr>
          <w:szCs w:val="24"/>
        </w:rPr>
      </w:pPr>
      <w:r w:rsidRPr="0083324B">
        <w:rPr>
          <w:szCs w:val="24"/>
        </w:rPr>
        <w:t>1.</w:t>
      </w:r>
      <w:r>
        <w:rPr>
          <w:szCs w:val="24"/>
        </w:rPr>
        <w:t>8</w:t>
      </w:r>
      <w:r w:rsidRPr="0083324B">
        <w:rPr>
          <w:szCs w:val="24"/>
        </w:rPr>
        <w:t xml:space="preserve"> Divadelní</w:t>
      </w:r>
      <w:r w:rsidR="007A4F38" w:rsidRPr="00FA2261">
        <w:rPr>
          <w:szCs w:val="24"/>
        </w:rPr>
        <w:t xml:space="preserve"> představení</w:t>
      </w:r>
      <w:r w:rsidR="0083324B" w:rsidRPr="00FA2261">
        <w:rPr>
          <w:szCs w:val="24"/>
        </w:rPr>
        <w:t xml:space="preserve"> </w:t>
      </w:r>
      <w:r w:rsidR="00EE4AD9" w:rsidRPr="00FA2261">
        <w:rPr>
          <w:szCs w:val="24"/>
        </w:rPr>
        <w:t>realizovan</w:t>
      </w:r>
      <w:r w:rsidR="0083324B" w:rsidRPr="00FA2261">
        <w:rPr>
          <w:szCs w:val="24"/>
        </w:rPr>
        <w:t>é</w:t>
      </w:r>
      <w:r w:rsidR="00EE4AD9" w:rsidRPr="00FA2261">
        <w:rPr>
          <w:szCs w:val="24"/>
        </w:rPr>
        <w:t xml:space="preserve"> podle této smlouvy</w:t>
      </w:r>
      <w:r w:rsidR="007A4F38" w:rsidRPr="00FA2261">
        <w:rPr>
          <w:szCs w:val="24"/>
        </w:rPr>
        <w:t xml:space="preserve"> bude propagováno</w:t>
      </w:r>
      <w:r w:rsidR="00EE4AD9" w:rsidRPr="00FA2261">
        <w:rPr>
          <w:szCs w:val="24"/>
        </w:rPr>
        <w:t xml:space="preserve"> jako představení </w:t>
      </w:r>
      <w:r w:rsidR="00043426">
        <w:rPr>
          <w:szCs w:val="24"/>
        </w:rPr>
        <w:t xml:space="preserve">Moravského divadla Olomouc </w:t>
      </w:r>
      <w:r w:rsidR="00EE4AD9" w:rsidRPr="00FA2261">
        <w:rPr>
          <w:szCs w:val="24"/>
        </w:rPr>
        <w:t>realizovan</w:t>
      </w:r>
      <w:r w:rsidR="008232C2">
        <w:rPr>
          <w:szCs w:val="24"/>
        </w:rPr>
        <w:t xml:space="preserve">é </w:t>
      </w:r>
      <w:r w:rsidR="00857A1B">
        <w:rPr>
          <w:szCs w:val="24"/>
        </w:rPr>
        <w:t xml:space="preserve">na Velké scéně </w:t>
      </w:r>
      <w:proofErr w:type="spellStart"/>
      <w:r w:rsidR="00857A1B">
        <w:rPr>
          <w:szCs w:val="24"/>
        </w:rPr>
        <w:t>CENTRALu</w:t>
      </w:r>
      <w:proofErr w:type="spellEnd"/>
      <w:r w:rsidR="00857A1B">
        <w:rPr>
          <w:szCs w:val="24"/>
        </w:rPr>
        <w:t xml:space="preserve"> </w:t>
      </w:r>
      <w:r w:rsidR="00A115D7">
        <w:rPr>
          <w:szCs w:val="24"/>
        </w:rPr>
        <w:t>v koprodukci s Muzeem umění</w:t>
      </w:r>
      <w:r w:rsidR="00BB5D01">
        <w:rPr>
          <w:szCs w:val="24"/>
        </w:rPr>
        <w:t xml:space="preserve"> Olomouc</w:t>
      </w:r>
      <w:r w:rsidR="00A115D7">
        <w:rPr>
          <w:szCs w:val="24"/>
        </w:rPr>
        <w:t>.</w:t>
      </w:r>
    </w:p>
    <w:p w14:paraId="5F2893F2" w14:textId="77777777" w:rsidR="002847E8" w:rsidRDefault="002847E8" w:rsidP="002847E8">
      <w:pPr>
        <w:spacing w:after="261"/>
        <w:ind w:left="284" w:right="4" w:hanging="284"/>
        <w:rPr>
          <w:szCs w:val="24"/>
        </w:rPr>
      </w:pPr>
    </w:p>
    <w:p w14:paraId="07CFA0E2" w14:textId="77777777" w:rsidR="0091533C" w:rsidRPr="0083324B" w:rsidRDefault="00807837" w:rsidP="0091533C">
      <w:pPr>
        <w:spacing w:after="4" w:line="259" w:lineRule="auto"/>
        <w:ind w:left="10" w:right="110" w:hanging="10"/>
        <w:jc w:val="center"/>
        <w:rPr>
          <w:szCs w:val="24"/>
        </w:rPr>
      </w:pPr>
      <w:r w:rsidRPr="0083324B">
        <w:rPr>
          <w:szCs w:val="24"/>
        </w:rPr>
        <w:t>II</w:t>
      </w:r>
      <w:r w:rsidR="0091533C" w:rsidRPr="0083324B">
        <w:rPr>
          <w:szCs w:val="24"/>
        </w:rPr>
        <w:t>.</w:t>
      </w:r>
    </w:p>
    <w:p w14:paraId="435BBA6B" w14:textId="77777777" w:rsidR="0091533C" w:rsidRPr="0083324B" w:rsidRDefault="0091533C" w:rsidP="0091533C">
      <w:pPr>
        <w:spacing w:after="233" w:line="259" w:lineRule="auto"/>
        <w:ind w:left="149" w:hanging="10"/>
        <w:jc w:val="center"/>
        <w:rPr>
          <w:szCs w:val="24"/>
        </w:rPr>
      </w:pPr>
      <w:r w:rsidRPr="0083324B">
        <w:rPr>
          <w:szCs w:val="24"/>
        </w:rPr>
        <w:t>OSTATNÍ UJEDNÁNÍ</w:t>
      </w:r>
    </w:p>
    <w:p w14:paraId="0B9837DB" w14:textId="7F1D5920" w:rsidR="00062601" w:rsidRDefault="00807837" w:rsidP="002847E8">
      <w:pPr>
        <w:tabs>
          <w:tab w:val="center" w:pos="3934"/>
        </w:tabs>
        <w:spacing w:after="219"/>
        <w:ind w:left="284" w:hanging="284"/>
        <w:jc w:val="left"/>
      </w:pPr>
      <w:r w:rsidRPr="0083324B">
        <w:rPr>
          <w:szCs w:val="24"/>
        </w:rPr>
        <w:t xml:space="preserve">2.1 </w:t>
      </w:r>
      <w:r w:rsidR="00062601" w:rsidRPr="00062601">
        <w:t>Tato smlouva nahrazuje smlouvu o spolupráci z 1. 1. 2014 včetně všech jejich dodatků.</w:t>
      </w:r>
      <w:r w:rsidR="003B781E">
        <w:t xml:space="preserve"> Smluvní strany tímto prohlašují, že platnost uvedené smlouvy o spolupráci uzavřené dne 1. 1. 2014 je dnem podpisu této smlouvy o spolupráci ukončena, a to s účinností ke dni zveřejnění v Registru smluv. Smluvní strany prohlašují, že ke dni ukončení výše uvedené smlouvy o spolupráci ze dne 1. 1. 2014 jsou vyrovnány všechny závazky a pohledávky, předány zpět veškeré písemnosti a důležité dokumenty. </w:t>
      </w:r>
    </w:p>
    <w:p w14:paraId="310B7D2E" w14:textId="29818C05" w:rsidR="0091533C" w:rsidRPr="0083324B" w:rsidRDefault="00062601" w:rsidP="00807837">
      <w:pPr>
        <w:tabs>
          <w:tab w:val="center" w:pos="3934"/>
        </w:tabs>
        <w:spacing w:after="219"/>
        <w:ind w:firstLine="0"/>
        <w:jc w:val="left"/>
        <w:rPr>
          <w:szCs w:val="24"/>
        </w:rPr>
      </w:pPr>
      <w:r>
        <w:t xml:space="preserve">2.2 </w:t>
      </w:r>
      <w:r w:rsidR="0091533C" w:rsidRPr="0083324B">
        <w:rPr>
          <w:szCs w:val="24"/>
        </w:rPr>
        <w:t>Tato smlouva</w:t>
      </w:r>
      <w:r w:rsidR="00023B71">
        <w:rPr>
          <w:szCs w:val="24"/>
        </w:rPr>
        <w:t xml:space="preserve"> </w:t>
      </w:r>
      <w:r w:rsidR="0091533C" w:rsidRPr="0083324B">
        <w:rPr>
          <w:szCs w:val="24"/>
        </w:rPr>
        <w:t>je uzavírána na dobu určitou</w:t>
      </w:r>
      <w:r w:rsidR="00023B71">
        <w:rPr>
          <w:szCs w:val="24"/>
        </w:rPr>
        <w:t>,</w:t>
      </w:r>
      <w:r w:rsidR="0091533C" w:rsidRPr="0083324B">
        <w:rPr>
          <w:szCs w:val="24"/>
        </w:rPr>
        <w:t xml:space="preserve"> a to do </w:t>
      </w:r>
      <w:r w:rsidR="007A4F38">
        <w:rPr>
          <w:szCs w:val="24"/>
        </w:rPr>
        <w:t>30. 6. 202</w:t>
      </w:r>
      <w:r w:rsidR="00B67811">
        <w:rPr>
          <w:szCs w:val="24"/>
        </w:rPr>
        <w:t>5</w:t>
      </w:r>
      <w:r w:rsidR="00A115D7">
        <w:rPr>
          <w:szCs w:val="24"/>
        </w:rPr>
        <w:t>.</w:t>
      </w:r>
      <w:r>
        <w:rPr>
          <w:szCs w:val="24"/>
        </w:rPr>
        <w:t xml:space="preserve"> </w:t>
      </w:r>
    </w:p>
    <w:p w14:paraId="20CE0D2D" w14:textId="4D25AD19" w:rsidR="0091533C" w:rsidRPr="0083324B" w:rsidRDefault="00807837" w:rsidP="002847E8">
      <w:pPr>
        <w:spacing w:after="247"/>
        <w:ind w:left="284" w:right="4" w:hanging="284"/>
        <w:rPr>
          <w:szCs w:val="24"/>
        </w:rPr>
      </w:pPr>
      <w:r w:rsidRPr="0083324B">
        <w:rPr>
          <w:szCs w:val="24"/>
        </w:rPr>
        <w:t>2.</w:t>
      </w:r>
      <w:r w:rsidR="00062601">
        <w:rPr>
          <w:szCs w:val="24"/>
        </w:rPr>
        <w:t>3</w:t>
      </w:r>
      <w:r w:rsidRPr="0083324B">
        <w:rPr>
          <w:szCs w:val="24"/>
        </w:rPr>
        <w:t xml:space="preserve"> </w:t>
      </w:r>
      <w:r w:rsidR="0091533C" w:rsidRPr="0083324B">
        <w:rPr>
          <w:szCs w:val="24"/>
        </w:rPr>
        <w:t>Tuto smlouvu je možné ukončit, vedle vzájemné dohody obou smluvních stran, výpovědí</w:t>
      </w:r>
      <w:r w:rsidRPr="0083324B">
        <w:rPr>
          <w:szCs w:val="24"/>
        </w:rPr>
        <w:t xml:space="preserve"> </w:t>
      </w:r>
      <w:r w:rsidR="0091533C" w:rsidRPr="0083324B">
        <w:rPr>
          <w:szCs w:val="24"/>
        </w:rPr>
        <w:t xml:space="preserve">kterékoli ze smluvních stran, a to i bez uvedení důvodů, s výpovědní </w:t>
      </w:r>
      <w:r w:rsidR="00A16F86">
        <w:rPr>
          <w:szCs w:val="24"/>
        </w:rPr>
        <w:t>dobou</w:t>
      </w:r>
      <w:r w:rsidR="0091533C" w:rsidRPr="0083324B">
        <w:rPr>
          <w:szCs w:val="24"/>
        </w:rPr>
        <w:t xml:space="preserve"> 3 měsíce; výpovědní </w:t>
      </w:r>
      <w:r w:rsidR="00A16F86">
        <w:rPr>
          <w:szCs w:val="24"/>
        </w:rPr>
        <w:t>doba</w:t>
      </w:r>
      <w:r w:rsidR="0091533C" w:rsidRPr="0083324B">
        <w:rPr>
          <w:szCs w:val="24"/>
        </w:rPr>
        <w:t xml:space="preserve"> počíná běžet prvním dnem měsíce následujícího po měsíci, v němž byla výpověď doručena druhé smluvní straně.</w:t>
      </w:r>
    </w:p>
    <w:p w14:paraId="1BDC4B6B" w14:textId="5D181C47" w:rsidR="0091533C" w:rsidRPr="0083324B" w:rsidRDefault="00A115D7" w:rsidP="002847E8">
      <w:pPr>
        <w:spacing w:after="245"/>
        <w:ind w:left="284" w:right="4" w:hanging="284"/>
        <w:rPr>
          <w:szCs w:val="24"/>
        </w:rPr>
      </w:pPr>
      <w:r w:rsidRPr="0083324B">
        <w:rPr>
          <w:szCs w:val="24"/>
        </w:rPr>
        <w:t>2.</w:t>
      </w:r>
      <w:r w:rsidR="00062601">
        <w:rPr>
          <w:szCs w:val="24"/>
        </w:rPr>
        <w:t>4</w:t>
      </w:r>
      <w:r w:rsidRPr="0083324B">
        <w:rPr>
          <w:szCs w:val="24"/>
        </w:rPr>
        <w:t xml:space="preserve"> Smluvní</w:t>
      </w:r>
      <w:r w:rsidR="0091533C" w:rsidRPr="0083324B">
        <w:rPr>
          <w:szCs w:val="24"/>
        </w:rPr>
        <w:t xml:space="preserve"> strany se dohodly, že pro případ, že některé ustanovení této smlouvy se stane v budoucnu neplatným nebo je neplatným již v okamžiku uzavření této smlouvy, závaznost a vymahatelnost zbývající části této smlouvy tímto není dotčena. Totéž platí i v případech, kdy toto ustanovení je či bude odporovat zákonu, obchází zákon, nebo bude v rozporu s dobrými mravy.</w:t>
      </w:r>
    </w:p>
    <w:p w14:paraId="6D461A11" w14:textId="47130ADC" w:rsidR="0091533C" w:rsidRDefault="00A115D7" w:rsidP="002847E8">
      <w:pPr>
        <w:spacing w:after="243"/>
        <w:ind w:left="426" w:right="4" w:hanging="426"/>
        <w:rPr>
          <w:szCs w:val="24"/>
        </w:rPr>
      </w:pPr>
      <w:r w:rsidRPr="0083324B">
        <w:rPr>
          <w:szCs w:val="24"/>
        </w:rPr>
        <w:t>2.</w:t>
      </w:r>
      <w:r w:rsidR="00062601">
        <w:rPr>
          <w:szCs w:val="24"/>
        </w:rPr>
        <w:t xml:space="preserve">5 </w:t>
      </w:r>
      <w:r w:rsidRPr="0083324B">
        <w:rPr>
          <w:szCs w:val="24"/>
        </w:rPr>
        <w:t>Jakákoliv</w:t>
      </w:r>
      <w:r w:rsidR="0091533C" w:rsidRPr="0083324B">
        <w:rPr>
          <w:szCs w:val="24"/>
        </w:rPr>
        <w:t xml:space="preserve"> neplatnost dílčího ujednání této smlouvy nezpůsobuje neplatnost ostatních ujednání v této smlouvě uvedených.</w:t>
      </w:r>
    </w:p>
    <w:p w14:paraId="2F9D580F" w14:textId="77777777" w:rsidR="002847E8" w:rsidRDefault="002847E8" w:rsidP="002847E8">
      <w:pPr>
        <w:spacing w:after="243"/>
        <w:ind w:left="426" w:right="4" w:hanging="426"/>
        <w:rPr>
          <w:szCs w:val="24"/>
        </w:rPr>
      </w:pPr>
    </w:p>
    <w:p w14:paraId="3562E1FB" w14:textId="77777777" w:rsidR="0091533C" w:rsidRPr="0083324B" w:rsidRDefault="0091533C" w:rsidP="0091533C">
      <w:pPr>
        <w:spacing w:after="4" w:line="259" w:lineRule="auto"/>
        <w:ind w:left="10" w:right="168" w:hanging="10"/>
        <w:jc w:val="center"/>
        <w:rPr>
          <w:szCs w:val="24"/>
        </w:rPr>
      </w:pPr>
      <w:r w:rsidRPr="0083324B">
        <w:rPr>
          <w:szCs w:val="24"/>
        </w:rPr>
        <w:t>III.</w:t>
      </w:r>
    </w:p>
    <w:p w14:paraId="2D8431ED" w14:textId="77777777" w:rsidR="0091533C" w:rsidRPr="0083324B" w:rsidRDefault="0091533C" w:rsidP="0091533C">
      <w:pPr>
        <w:spacing w:after="234" w:line="259" w:lineRule="auto"/>
        <w:ind w:left="173" w:hanging="10"/>
        <w:jc w:val="center"/>
        <w:rPr>
          <w:szCs w:val="24"/>
        </w:rPr>
      </w:pPr>
      <w:r w:rsidRPr="0083324B">
        <w:rPr>
          <w:szCs w:val="24"/>
        </w:rPr>
        <w:t>ZÁVĚREČNÁ USTANOVENÍ</w:t>
      </w:r>
    </w:p>
    <w:p w14:paraId="437C1F79" w14:textId="680C6C07" w:rsidR="0091533C" w:rsidRPr="0083324B" w:rsidRDefault="00A67232" w:rsidP="002847E8">
      <w:pPr>
        <w:spacing w:after="263"/>
        <w:ind w:left="426" w:right="4" w:hanging="426"/>
        <w:rPr>
          <w:szCs w:val="24"/>
        </w:rPr>
      </w:pPr>
      <w:r>
        <w:rPr>
          <w:szCs w:val="24"/>
        </w:rPr>
        <w:t>3.</w:t>
      </w:r>
      <w:r w:rsidR="00B413A9">
        <w:rPr>
          <w:szCs w:val="24"/>
        </w:rPr>
        <w:t>1</w:t>
      </w:r>
      <w:r>
        <w:rPr>
          <w:szCs w:val="24"/>
        </w:rPr>
        <w:t xml:space="preserve"> </w:t>
      </w:r>
      <w:r w:rsidR="0091533C" w:rsidRPr="0083324B">
        <w:rPr>
          <w:szCs w:val="24"/>
        </w:rPr>
        <w:t>Práva a povinnosti smluvních stran dle této smlouvy se řídí obecně závaznými právními předpisy.</w:t>
      </w:r>
    </w:p>
    <w:p w14:paraId="0F6A015B" w14:textId="6582E845" w:rsidR="001472BE" w:rsidRDefault="0091533C" w:rsidP="000D06BB">
      <w:pPr>
        <w:spacing w:after="267"/>
        <w:ind w:right="4" w:firstLine="0"/>
        <w:rPr>
          <w:sz w:val="22"/>
        </w:rPr>
      </w:pPr>
      <w:r w:rsidRPr="0083324B">
        <w:rPr>
          <w:szCs w:val="24"/>
        </w:rPr>
        <w:lastRenderedPageBreak/>
        <w:t>3.</w:t>
      </w:r>
      <w:r w:rsidR="00CC26B1">
        <w:rPr>
          <w:szCs w:val="24"/>
        </w:rPr>
        <w:t>2</w:t>
      </w:r>
      <w:r w:rsidR="00807837" w:rsidRPr="0083324B">
        <w:rPr>
          <w:szCs w:val="24"/>
        </w:rPr>
        <w:t xml:space="preserve"> </w:t>
      </w:r>
      <w:r w:rsidR="001472BE">
        <w:t>Smluvní strany se dohodly s odkazem na §1770 Občanského zákoníku 89/2012 Sb. v platném znění, že smlouva je uzavřena posledním podpisem smluvní strany.</w:t>
      </w:r>
    </w:p>
    <w:p w14:paraId="4F002A0A" w14:textId="313F10E1" w:rsidR="0091533C" w:rsidRPr="0083324B" w:rsidRDefault="00807837" w:rsidP="00807837">
      <w:pPr>
        <w:ind w:right="4" w:firstLine="0"/>
        <w:rPr>
          <w:szCs w:val="24"/>
        </w:rPr>
      </w:pPr>
      <w:r w:rsidRPr="0083324B">
        <w:rPr>
          <w:szCs w:val="24"/>
        </w:rPr>
        <w:t>3.</w:t>
      </w:r>
      <w:r w:rsidR="00CC26B1">
        <w:rPr>
          <w:szCs w:val="24"/>
        </w:rPr>
        <w:t>3</w:t>
      </w:r>
      <w:r w:rsidRPr="0083324B">
        <w:rPr>
          <w:szCs w:val="24"/>
        </w:rPr>
        <w:t xml:space="preserve"> </w:t>
      </w:r>
      <w:r w:rsidR="0091533C" w:rsidRPr="0083324B">
        <w:rPr>
          <w:szCs w:val="24"/>
        </w:rPr>
        <w:t>Tuto smlouvu lze měnit pouze formou písemných číslovaných dodatků podepsaných oběma smluvními stranami.</w:t>
      </w:r>
    </w:p>
    <w:p w14:paraId="5459A343" w14:textId="5441EE28" w:rsidR="0091533C" w:rsidRPr="0083324B" w:rsidRDefault="0091533C" w:rsidP="00807837">
      <w:pPr>
        <w:spacing w:after="314"/>
        <w:ind w:right="4" w:firstLine="0"/>
        <w:rPr>
          <w:szCs w:val="24"/>
        </w:rPr>
      </w:pPr>
      <w:r w:rsidRPr="0083324B">
        <w:rPr>
          <w:szCs w:val="24"/>
        </w:rPr>
        <w:t>3.</w:t>
      </w:r>
      <w:r w:rsidR="00CC26B1">
        <w:rPr>
          <w:szCs w:val="24"/>
        </w:rPr>
        <w:t>4</w:t>
      </w:r>
      <w:r w:rsidR="00807837" w:rsidRPr="0083324B">
        <w:rPr>
          <w:szCs w:val="24"/>
        </w:rPr>
        <w:t xml:space="preserve"> </w:t>
      </w:r>
      <w:r w:rsidRPr="0083324B">
        <w:rPr>
          <w:szCs w:val="24"/>
        </w:rPr>
        <w:t>Tato smlouva je vyhotovena v 2 vyhotoveních, z nichž každá smluvní strana obdrží po jednom vyhotovení.</w:t>
      </w:r>
    </w:p>
    <w:p w14:paraId="0DD9352F" w14:textId="494FBBE5" w:rsidR="0091533C" w:rsidRDefault="0091533C" w:rsidP="00807837">
      <w:pPr>
        <w:ind w:right="4" w:firstLine="0"/>
        <w:rPr>
          <w:szCs w:val="24"/>
        </w:rPr>
      </w:pPr>
      <w:r w:rsidRPr="0083324B">
        <w:rPr>
          <w:szCs w:val="24"/>
        </w:rPr>
        <w:t>3.</w:t>
      </w:r>
      <w:r w:rsidR="00CC26B1">
        <w:rPr>
          <w:szCs w:val="24"/>
        </w:rPr>
        <w:t>5</w:t>
      </w:r>
      <w:r w:rsidR="00807837" w:rsidRPr="0083324B">
        <w:rPr>
          <w:szCs w:val="24"/>
        </w:rPr>
        <w:t xml:space="preserve"> </w:t>
      </w:r>
      <w:r w:rsidRPr="0083324B">
        <w:rPr>
          <w:szCs w:val="24"/>
        </w:rPr>
        <w:t>Smluvní strany výslovně prohlašují, že si tuto smlouvu před jejím podpisem přečetly, s jejím obsahem souhlasí a rozumí mu. Dále prohlašují, že tato smlouva je výrazem jejich pravé a svobodné vůle, a že není uzavírána v tísni ani za nápadně nevýhodných podmínek. Na důkaz toho připojují své podpisy.</w:t>
      </w:r>
    </w:p>
    <w:p w14:paraId="0CEC754C" w14:textId="77777777" w:rsidR="00320F37" w:rsidRDefault="001B4AEC" w:rsidP="00320F37">
      <w:pPr>
        <w:widowControl/>
        <w:autoSpaceDN w:val="0"/>
        <w:spacing w:before="0" w:after="0"/>
        <w:ind w:firstLine="0"/>
        <w:rPr>
          <w:szCs w:val="24"/>
        </w:rPr>
      </w:pPr>
      <w:r>
        <w:rPr>
          <w:szCs w:val="24"/>
        </w:rPr>
        <w:t>3.</w:t>
      </w:r>
      <w:r w:rsidR="00CC26B1">
        <w:rPr>
          <w:szCs w:val="24"/>
        </w:rPr>
        <w:t>6</w:t>
      </w:r>
      <w:r>
        <w:rPr>
          <w:szCs w:val="24"/>
        </w:rPr>
        <w:t xml:space="preserve"> </w:t>
      </w:r>
      <w:r w:rsidR="00CC26B1">
        <w:t xml:space="preserve">Divadlo </w:t>
      </w:r>
      <w:r w:rsidR="000447F8" w:rsidRPr="001B4AEC">
        <w:t>zveřejní smlouvu v registru smluv dle zákona 340/2015 Sb.</w:t>
      </w:r>
      <w:r w:rsidR="00320F37">
        <w:t xml:space="preserve"> </w:t>
      </w:r>
      <w:r w:rsidR="00320F37">
        <w:rPr>
          <w:szCs w:val="24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60D9F881" w14:textId="665CABDD" w:rsidR="00807837" w:rsidRDefault="000B531B" w:rsidP="00EC7115">
      <w:pPr>
        <w:ind w:right="4" w:firstLine="0"/>
        <w:rPr>
          <w:i/>
          <w:iCs/>
          <w:szCs w:val="24"/>
        </w:rPr>
      </w:pPr>
      <w:r w:rsidRPr="001B4AEC">
        <w:rPr>
          <w:i/>
          <w:iCs/>
          <w:szCs w:val="24"/>
        </w:rPr>
        <w:tab/>
      </w:r>
      <w:r w:rsidRPr="001B4AEC">
        <w:rPr>
          <w:i/>
          <w:iCs/>
          <w:szCs w:val="24"/>
        </w:rPr>
        <w:tab/>
      </w:r>
    </w:p>
    <w:p w14:paraId="191D687F" w14:textId="77777777" w:rsidR="00EC7115" w:rsidRDefault="00EC7115" w:rsidP="00EC7115">
      <w:pPr>
        <w:ind w:right="4" w:firstLine="0"/>
        <w:rPr>
          <w:i/>
          <w:iCs/>
          <w:szCs w:val="24"/>
        </w:rPr>
      </w:pPr>
    </w:p>
    <w:p w14:paraId="595C972A" w14:textId="4FB61373" w:rsidR="00FA2261" w:rsidRDefault="00FA2261" w:rsidP="00FA2261">
      <w:pPr>
        <w:jc w:val="left"/>
        <w:rPr>
          <w:szCs w:val="24"/>
        </w:rPr>
      </w:pPr>
      <w:r w:rsidRPr="0083324B">
        <w:rPr>
          <w:szCs w:val="24"/>
        </w:rPr>
        <w:t>V</w:t>
      </w:r>
      <w:r>
        <w:rPr>
          <w:szCs w:val="24"/>
        </w:rPr>
        <w:t xml:space="preserve"> Olomouci </w:t>
      </w:r>
      <w:r w:rsidRPr="0083324B">
        <w:rPr>
          <w:szCs w:val="24"/>
        </w:rPr>
        <w:t xml:space="preserve">dne </w:t>
      </w:r>
      <w:r w:rsidR="00355D62">
        <w:rPr>
          <w:szCs w:val="24"/>
        </w:rPr>
        <w:t>20.03.2024</w:t>
      </w:r>
      <w:r w:rsidR="00355D62">
        <w:rPr>
          <w:szCs w:val="24"/>
        </w:rPr>
        <w:tab/>
      </w:r>
      <w:r w:rsidRPr="00FA2261">
        <w:rPr>
          <w:szCs w:val="24"/>
        </w:rPr>
        <w:tab/>
      </w:r>
      <w:r w:rsidRPr="00FA2261">
        <w:rPr>
          <w:szCs w:val="24"/>
        </w:rPr>
        <w:tab/>
      </w:r>
      <w:r w:rsidRPr="0083324B">
        <w:rPr>
          <w:szCs w:val="24"/>
        </w:rPr>
        <w:t>V</w:t>
      </w:r>
      <w:r>
        <w:rPr>
          <w:szCs w:val="24"/>
        </w:rPr>
        <w:t xml:space="preserve"> Olomouci </w:t>
      </w:r>
      <w:r w:rsidRPr="0083324B">
        <w:rPr>
          <w:szCs w:val="24"/>
        </w:rPr>
        <w:t xml:space="preserve">dne </w:t>
      </w:r>
      <w:r w:rsidR="009E50AE">
        <w:rPr>
          <w:szCs w:val="24"/>
        </w:rPr>
        <w:t>20.03.2024</w:t>
      </w:r>
    </w:p>
    <w:p w14:paraId="5AF498E2" w14:textId="77777777" w:rsidR="00E827C8" w:rsidRDefault="00E827C8" w:rsidP="00FA2261">
      <w:pPr>
        <w:jc w:val="left"/>
        <w:rPr>
          <w:szCs w:val="24"/>
        </w:rPr>
      </w:pPr>
    </w:p>
    <w:p w14:paraId="504EE575" w14:textId="77777777" w:rsidR="00E827C8" w:rsidRDefault="00E827C8" w:rsidP="00A115D7">
      <w:pPr>
        <w:ind w:firstLine="0"/>
        <w:jc w:val="left"/>
        <w:rPr>
          <w:szCs w:val="24"/>
        </w:rPr>
      </w:pPr>
    </w:p>
    <w:p w14:paraId="1DD53E1C" w14:textId="77777777" w:rsidR="00E827C8" w:rsidRDefault="00E827C8" w:rsidP="00FA2261">
      <w:pPr>
        <w:jc w:val="left"/>
        <w:rPr>
          <w:szCs w:val="24"/>
        </w:rPr>
      </w:pPr>
    </w:p>
    <w:p w14:paraId="1431DAAA" w14:textId="77777777" w:rsidR="00E827C8" w:rsidRDefault="00E827C8" w:rsidP="00CC26B1">
      <w:pPr>
        <w:spacing w:before="0" w:after="0" w:line="276" w:lineRule="auto"/>
        <w:jc w:val="left"/>
        <w:rPr>
          <w:szCs w:val="24"/>
        </w:rPr>
      </w:pPr>
    </w:p>
    <w:p w14:paraId="659B79A4" w14:textId="3B2EC8B2" w:rsidR="00FA2261" w:rsidRDefault="00CC26B1" w:rsidP="00CC26B1">
      <w:pPr>
        <w:spacing w:before="0" w:after="0" w:line="276" w:lineRule="auto"/>
        <w:rPr>
          <w:szCs w:val="24"/>
        </w:rPr>
      </w:pPr>
      <w:r w:rsidRPr="0083324B">
        <w:rPr>
          <w:szCs w:val="24"/>
        </w:rPr>
        <w:t>Moravské divadlo Olomouc,</w:t>
      </w:r>
      <w:r w:rsidR="00FA2261">
        <w:rPr>
          <w:szCs w:val="24"/>
        </w:rPr>
        <w:tab/>
      </w:r>
      <w:r w:rsidR="00FA2261">
        <w:rPr>
          <w:szCs w:val="24"/>
        </w:rPr>
        <w:tab/>
      </w:r>
      <w:r>
        <w:rPr>
          <w:szCs w:val="24"/>
        </w:rPr>
        <w:tab/>
        <w:t>Muzeum umění</w:t>
      </w:r>
      <w:r w:rsidR="00A115D7">
        <w:rPr>
          <w:szCs w:val="24"/>
        </w:rPr>
        <w:t xml:space="preserve"> Olomouc</w:t>
      </w:r>
    </w:p>
    <w:p w14:paraId="2103716C" w14:textId="30663660" w:rsidR="00FA2261" w:rsidRDefault="00CC26B1" w:rsidP="00CC26B1">
      <w:pPr>
        <w:spacing w:before="0" w:after="0" w:line="276" w:lineRule="auto"/>
        <w:rPr>
          <w:szCs w:val="24"/>
        </w:rPr>
      </w:pPr>
      <w:r w:rsidRPr="0083324B">
        <w:rPr>
          <w:szCs w:val="24"/>
        </w:rPr>
        <w:t>příspěvková organizace</w:t>
      </w:r>
      <w:r w:rsidR="00FA2261">
        <w:rPr>
          <w:szCs w:val="24"/>
        </w:rPr>
        <w:tab/>
      </w:r>
      <w:r w:rsidR="00FA2261">
        <w:rPr>
          <w:szCs w:val="24"/>
        </w:rPr>
        <w:tab/>
      </w:r>
      <w:r w:rsidR="00FA2261">
        <w:rPr>
          <w:szCs w:val="24"/>
        </w:rPr>
        <w:tab/>
      </w:r>
      <w:r w:rsidR="00FA2261">
        <w:rPr>
          <w:szCs w:val="24"/>
        </w:rPr>
        <w:tab/>
      </w:r>
      <w:r w:rsidR="00A115D7">
        <w:rPr>
          <w:szCs w:val="24"/>
        </w:rPr>
        <w:t>státní příspěvková organizace</w:t>
      </w:r>
    </w:p>
    <w:p w14:paraId="6717E406" w14:textId="57BC27D1" w:rsidR="00FA2261" w:rsidRPr="001B4C00" w:rsidRDefault="00CC26B1" w:rsidP="00CC26B1">
      <w:pPr>
        <w:spacing w:before="0" w:after="0" w:line="276" w:lineRule="auto"/>
      </w:pPr>
      <w:proofErr w:type="spellStart"/>
      <w:r w:rsidRPr="002911A7">
        <w:rPr>
          <w:i/>
          <w:sz w:val="18"/>
          <w:szCs w:val="22"/>
        </w:rPr>
        <w:t>zast</w:t>
      </w:r>
      <w:proofErr w:type="spellEnd"/>
      <w:r w:rsidRPr="002911A7">
        <w:rPr>
          <w:i/>
          <w:sz w:val="18"/>
          <w:szCs w:val="22"/>
        </w:rPr>
        <w:t xml:space="preserve">. </w:t>
      </w:r>
      <w:r w:rsidRPr="009F3552">
        <w:rPr>
          <w:i/>
          <w:sz w:val="18"/>
          <w:szCs w:val="22"/>
        </w:rPr>
        <w:t xml:space="preserve">Ing. BcA. Davidem </w:t>
      </w:r>
      <w:proofErr w:type="spellStart"/>
      <w:r w:rsidRPr="009F3552">
        <w:rPr>
          <w:i/>
          <w:sz w:val="18"/>
          <w:szCs w:val="22"/>
        </w:rPr>
        <w:t>Gernešem</w:t>
      </w:r>
      <w:proofErr w:type="spellEnd"/>
      <w:r w:rsidRPr="002911A7">
        <w:rPr>
          <w:i/>
          <w:sz w:val="18"/>
          <w:szCs w:val="22"/>
        </w:rPr>
        <w:t xml:space="preserve">, </w:t>
      </w:r>
      <w:r>
        <w:rPr>
          <w:i/>
          <w:sz w:val="18"/>
          <w:szCs w:val="22"/>
        </w:rPr>
        <w:t>ředitelem</w:t>
      </w:r>
      <w:r w:rsidR="00FA2261">
        <w:rPr>
          <w:i/>
          <w:sz w:val="18"/>
          <w:szCs w:val="22"/>
        </w:rPr>
        <w:tab/>
      </w:r>
      <w:r w:rsidR="00FA2261">
        <w:rPr>
          <w:i/>
          <w:sz w:val="18"/>
          <w:szCs w:val="22"/>
        </w:rPr>
        <w:tab/>
      </w:r>
      <w:proofErr w:type="spellStart"/>
      <w:r w:rsidR="00FA2261" w:rsidRPr="002911A7">
        <w:rPr>
          <w:i/>
          <w:sz w:val="18"/>
          <w:szCs w:val="22"/>
        </w:rPr>
        <w:t>zas</w:t>
      </w:r>
      <w:r w:rsidR="00A115D7">
        <w:rPr>
          <w:i/>
          <w:sz w:val="18"/>
          <w:szCs w:val="22"/>
        </w:rPr>
        <w:t>t</w:t>
      </w:r>
      <w:proofErr w:type="spellEnd"/>
      <w:r w:rsidR="00A115D7">
        <w:rPr>
          <w:i/>
          <w:sz w:val="18"/>
          <w:szCs w:val="22"/>
        </w:rPr>
        <w:t>. Mgr. Ondřejem Zatloukalem</w:t>
      </w:r>
      <w:r w:rsidR="005D0B65">
        <w:rPr>
          <w:i/>
          <w:sz w:val="18"/>
          <w:szCs w:val="22"/>
        </w:rPr>
        <w:t>, ředitelem</w:t>
      </w:r>
    </w:p>
    <w:sectPr w:rsidR="00FA2261" w:rsidRPr="001B4C00" w:rsidSect="00665C69">
      <w:head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DA0A" w14:textId="77777777" w:rsidR="00A808CD" w:rsidRDefault="00A808CD" w:rsidP="00344184">
      <w:pPr>
        <w:spacing w:before="0" w:after="0"/>
      </w:pPr>
      <w:r>
        <w:separator/>
      </w:r>
    </w:p>
  </w:endnote>
  <w:endnote w:type="continuationSeparator" w:id="0">
    <w:p w14:paraId="57F358A6" w14:textId="77777777" w:rsidR="00A808CD" w:rsidRDefault="00A808CD" w:rsidP="003441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FDDE" w14:textId="77777777" w:rsidR="00A808CD" w:rsidRDefault="00A808CD" w:rsidP="00344184">
      <w:pPr>
        <w:spacing w:before="0" w:after="0"/>
      </w:pPr>
      <w:r>
        <w:separator/>
      </w:r>
    </w:p>
  </w:footnote>
  <w:footnote w:type="continuationSeparator" w:id="0">
    <w:p w14:paraId="33E161A7" w14:textId="77777777" w:rsidR="00A808CD" w:rsidRDefault="00A808CD" w:rsidP="003441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250905"/>
      <w:docPartObj>
        <w:docPartGallery w:val="Page Numbers (Top of Page)"/>
        <w:docPartUnique/>
      </w:docPartObj>
    </w:sdtPr>
    <w:sdtContent>
      <w:p w14:paraId="33650965" w14:textId="77777777" w:rsidR="00344184" w:rsidRDefault="00344184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9DF">
          <w:rPr>
            <w:noProof/>
          </w:rPr>
          <w:t>3</w:t>
        </w:r>
        <w:r>
          <w:fldChar w:fldCharType="end"/>
        </w:r>
      </w:p>
    </w:sdtContent>
  </w:sdt>
  <w:p w14:paraId="46263C6F" w14:textId="77777777" w:rsidR="00344184" w:rsidRDefault="003441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472A"/>
    <w:multiLevelType w:val="hybridMultilevel"/>
    <w:tmpl w:val="A10E0C62"/>
    <w:lvl w:ilvl="0" w:tplc="698CA96C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D5451D3"/>
    <w:multiLevelType w:val="multilevel"/>
    <w:tmpl w:val="95B6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B7950"/>
    <w:multiLevelType w:val="hybridMultilevel"/>
    <w:tmpl w:val="F744891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04431969">
    <w:abstractNumId w:val="1"/>
  </w:num>
  <w:num w:numId="2" w16cid:durableId="1618174447">
    <w:abstractNumId w:val="2"/>
  </w:num>
  <w:num w:numId="3" w16cid:durableId="965308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EBD"/>
    <w:rsid w:val="000029D1"/>
    <w:rsid w:val="00017CAB"/>
    <w:rsid w:val="00023B71"/>
    <w:rsid w:val="00043426"/>
    <w:rsid w:val="000447F8"/>
    <w:rsid w:val="00046EFB"/>
    <w:rsid w:val="00057E0B"/>
    <w:rsid w:val="000622F9"/>
    <w:rsid w:val="00062601"/>
    <w:rsid w:val="00073B95"/>
    <w:rsid w:val="000920B7"/>
    <w:rsid w:val="000927A5"/>
    <w:rsid w:val="000A091A"/>
    <w:rsid w:val="000A2D82"/>
    <w:rsid w:val="000B3B32"/>
    <w:rsid w:val="000B531B"/>
    <w:rsid w:val="000C7E9A"/>
    <w:rsid w:val="000D06BB"/>
    <w:rsid w:val="000D1753"/>
    <w:rsid w:val="000E7F2A"/>
    <w:rsid w:val="000F4E8D"/>
    <w:rsid w:val="000F6784"/>
    <w:rsid w:val="001165C6"/>
    <w:rsid w:val="00124C7F"/>
    <w:rsid w:val="00140435"/>
    <w:rsid w:val="001472BE"/>
    <w:rsid w:val="001657DE"/>
    <w:rsid w:val="00185FD3"/>
    <w:rsid w:val="001B4AEC"/>
    <w:rsid w:val="001B4C00"/>
    <w:rsid w:val="001C4B8F"/>
    <w:rsid w:val="001D4D5E"/>
    <w:rsid w:val="001E3DF7"/>
    <w:rsid w:val="001F1F29"/>
    <w:rsid w:val="00205D1D"/>
    <w:rsid w:val="00227561"/>
    <w:rsid w:val="0025298E"/>
    <w:rsid w:val="002616B6"/>
    <w:rsid w:val="00264A24"/>
    <w:rsid w:val="00264D1A"/>
    <w:rsid w:val="00282DD0"/>
    <w:rsid w:val="002847E8"/>
    <w:rsid w:val="00296508"/>
    <w:rsid w:val="002969E7"/>
    <w:rsid w:val="002F1B4F"/>
    <w:rsid w:val="002F4B08"/>
    <w:rsid w:val="00307A94"/>
    <w:rsid w:val="00317199"/>
    <w:rsid w:val="00317E04"/>
    <w:rsid w:val="00320F37"/>
    <w:rsid w:val="0034149D"/>
    <w:rsid w:val="00344184"/>
    <w:rsid w:val="00355D62"/>
    <w:rsid w:val="003622E7"/>
    <w:rsid w:val="0036652D"/>
    <w:rsid w:val="00381892"/>
    <w:rsid w:val="00391D8B"/>
    <w:rsid w:val="00392F75"/>
    <w:rsid w:val="003B781E"/>
    <w:rsid w:val="003C0E39"/>
    <w:rsid w:val="003C7F26"/>
    <w:rsid w:val="003D0C3C"/>
    <w:rsid w:val="004031AE"/>
    <w:rsid w:val="0041458C"/>
    <w:rsid w:val="00437870"/>
    <w:rsid w:val="004434C9"/>
    <w:rsid w:val="00444102"/>
    <w:rsid w:val="004728B5"/>
    <w:rsid w:val="00472DE5"/>
    <w:rsid w:val="00473D90"/>
    <w:rsid w:val="004A0292"/>
    <w:rsid w:val="004D4C26"/>
    <w:rsid w:val="004E3DD2"/>
    <w:rsid w:val="004F4516"/>
    <w:rsid w:val="004F7AC5"/>
    <w:rsid w:val="00512096"/>
    <w:rsid w:val="00527245"/>
    <w:rsid w:val="00534C24"/>
    <w:rsid w:val="00545580"/>
    <w:rsid w:val="00564EAC"/>
    <w:rsid w:val="00581BD3"/>
    <w:rsid w:val="005A01C8"/>
    <w:rsid w:val="005A6219"/>
    <w:rsid w:val="005C0945"/>
    <w:rsid w:val="005C21A2"/>
    <w:rsid w:val="005D0B65"/>
    <w:rsid w:val="00643253"/>
    <w:rsid w:val="00646BBF"/>
    <w:rsid w:val="006476D7"/>
    <w:rsid w:val="00653AB8"/>
    <w:rsid w:val="00665C69"/>
    <w:rsid w:val="00665DC7"/>
    <w:rsid w:val="00687545"/>
    <w:rsid w:val="006A41C6"/>
    <w:rsid w:val="006A446E"/>
    <w:rsid w:val="006A5367"/>
    <w:rsid w:val="006A53FB"/>
    <w:rsid w:val="006C547D"/>
    <w:rsid w:val="006E19DF"/>
    <w:rsid w:val="006E37C9"/>
    <w:rsid w:val="006E4013"/>
    <w:rsid w:val="00701049"/>
    <w:rsid w:val="007117B1"/>
    <w:rsid w:val="00730AAE"/>
    <w:rsid w:val="00736A92"/>
    <w:rsid w:val="007373B0"/>
    <w:rsid w:val="007410E2"/>
    <w:rsid w:val="00762E92"/>
    <w:rsid w:val="00776DB0"/>
    <w:rsid w:val="0078211E"/>
    <w:rsid w:val="007970C9"/>
    <w:rsid w:val="007A41BA"/>
    <w:rsid w:val="007A4F38"/>
    <w:rsid w:val="007A71D7"/>
    <w:rsid w:val="007C41EC"/>
    <w:rsid w:val="007C4797"/>
    <w:rsid w:val="007E24FB"/>
    <w:rsid w:val="00800298"/>
    <w:rsid w:val="00807837"/>
    <w:rsid w:val="008232C2"/>
    <w:rsid w:val="0083324B"/>
    <w:rsid w:val="008534F3"/>
    <w:rsid w:val="00857A1B"/>
    <w:rsid w:val="008658E4"/>
    <w:rsid w:val="00866C1A"/>
    <w:rsid w:val="00871079"/>
    <w:rsid w:val="0087263A"/>
    <w:rsid w:val="008846AC"/>
    <w:rsid w:val="008B5B2A"/>
    <w:rsid w:val="008C0394"/>
    <w:rsid w:val="008D7E42"/>
    <w:rsid w:val="008E4325"/>
    <w:rsid w:val="008F4095"/>
    <w:rsid w:val="00901B52"/>
    <w:rsid w:val="0090272A"/>
    <w:rsid w:val="0091533C"/>
    <w:rsid w:val="00915818"/>
    <w:rsid w:val="009230C6"/>
    <w:rsid w:val="00945AC4"/>
    <w:rsid w:val="00945B5F"/>
    <w:rsid w:val="009538DA"/>
    <w:rsid w:val="00973B35"/>
    <w:rsid w:val="009829D7"/>
    <w:rsid w:val="009A6EAC"/>
    <w:rsid w:val="009E50AE"/>
    <w:rsid w:val="009F3693"/>
    <w:rsid w:val="00A115D7"/>
    <w:rsid w:val="00A14ADB"/>
    <w:rsid w:val="00A16F86"/>
    <w:rsid w:val="00A35F7E"/>
    <w:rsid w:val="00A4205B"/>
    <w:rsid w:val="00A43ABB"/>
    <w:rsid w:val="00A67232"/>
    <w:rsid w:val="00A70BBD"/>
    <w:rsid w:val="00A7630A"/>
    <w:rsid w:val="00A77475"/>
    <w:rsid w:val="00A808CD"/>
    <w:rsid w:val="00A82C24"/>
    <w:rsid w:val="00AA682F"/>
    <w:rsid w:val="00AB1D89"/>
    <w:rsid w:val="00AC1E0F"/>
    <w:rsid w:val="00AE0760"/>
    <w:rsid w:val="00AE0D85"/>
    <w:rsid w:val="00AF2044"/>
    <w:rsid w:val="00AF2A3A"/>
    <w:rsid w:val="00B03AB8"/>
    <w:rsid w:val="00B35CE7"/>
    <w:rsid w:val="00B36C6D"/>
    <w:rsid w:val="00B413A9"/>
    <w:rsid w:val="00B67811"/>
    <w:rsid w:val="00B75EBD"/>
    <w:rsid w:val="00B840C2"/>
    <w:rsid w:val="00BB213D"/>
    <w:rsid w:val="00BB5D01"/>
    <w:rsid w:val="00BD0247"/>
    <w:rsid w:val="00BD4058"/>
    <w:rsid w:val="00BF4926"/>
    <w:rsid w:val="00BF755B"/>
    <w:rsid w:val="00C02765"/>
    <w:rsid w:val="00C05D76"/>
    <w:rsid w:val="00C63721"/>
    <w:rsid w:val="00C77C38"/>
    <w:rsid w:val="00C84FE7"/>
    <w:rsid w:val="00C92A7F"/>
    <w:rsid w:val="00C944A4"/>
    <w:rsid w:val="00CA2BAD"/>
    <w:rsid w:val="00CA2D2A"/>
    <w:rsid w:val="00CA5BE5"/>
    <w:rsid w:val="00CA7DF3"/>
    <w:rsid w:val="00CC26B1"/>
    <w:rsid w:val="00CC4F9C"/>
    <w:rsid w:val="00CF3190"/>
    <w:rsid w:val="00CF7365"/>
    <w:rsid w:val="00D06474"/>
    <w:rsid w:val="00D26A1A"/>
    <w:rsid w:val="00D35094"/>
    <w:rsid w:val="00D368D2"/>
    <w:rsid w:val="00D513BF"/>
    <w:rsid w:val="00D6166E"/>
    <w:rsid w:val="00DA0BD7"/>
    <w:rsid w:val="00DA3CAD"/>
    <w:rsid w:val="00DC0AF5"/>
    <w:rsid w:val="00DD6953"/>
    <w:rsid w:val="00DF06C5"/>
    <w:rsid w:val="00E0073F"/>
    <w:rsid w:val="00E10290"/>
    <w:rsid w:val="00E1657E"/>
    <w:rsid w:val="00E25262"/>
    <w:rsid w:val="00E3545F"/>
    <w:rsid w:val="00E45CBA"/>
    <w:rsid w:val="00E703B4"/>
    <w:rsid w:val="00E71E60"/>
    <w:rsid w:val="00E827C8"/>
    <w:rsid w:val="00E8548F"/>
    <w:rsid w:val="00EC18CD"/>
    <w:rsid w:val="00EC7115"/>
    <w:rsid w:val="00EE4AD9"/>
    <w:rsid w:val="00F052DE"/>
    <w:rsid w:val="00F2427A"/>
    <w:rsid w:val="00F335AA"/>
    <w:rsid w:val="00F435A6"/>
    <w:rsid w:val="00F47510"/>
    <w:rsid w:val="00F80B52"/>
    <w:rsid w:val="00FA2261"/>
    <w:rsid w:val="00FC2926"/>
    <w:rsid w:val="00FD5C20"/>
    <w:rsid w:val="00FE2F59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51A3"/>
  <w15:chartTrackingRefBased/>
  <w15:docId w15:val="{CB5C0306-D252-4033-B5D9-2892B47B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rtin odstavec"/>
    <w:qFormat/>
    <w:rsid w:val="00B75EBD"/>
    <w:pPr>
      <w:widowControl w:val="0"/>
      <w:spacing w:before="12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aliases w:val="F7 Nadpis"/>
    <w:basedOn w:val="Normln"/>
    <w:next w:val="Normln"/>
    <w:link w:val="Nadpis1Char"/>
    <w:uiPriority w:val="9"/>
    <w:qFormat/>
    <w:rsid w:val="00B75EBD"/>
    <w:pPr>
      <w:keepNext/>
      <w:keepLines/>
      <w:spacing w:before="80" w:after="80"/>
      <w:ind w:firstLine="0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paragraph" w:styleId="Nadpis2">
    <w:name w:val="heading 2"/>
    <w:aliases w:val="F6 Nadpis"/>
    <w:basedOn w:val="Normln"/>
    <w:next w:val="Normln"/>
    <w:link w:val="Nadpis2Char"/>
    <w:autoRedefine/>
    <w:uiPriority w:val="9"/>
    <w:unhideWhenUsed/>
    <w:qFormat/>
    <w:rsid w:val="00B75EBD"/>
    <w:pPr>
      <w:keepNext/>
      <w:keepLines/>
      <w:spacing w:before="80" w:after="80"/>
      <w:ind w:firstLine="0"/>
      <w:jc w:val="center"/>
      <w:outlineLvl w:val="1"/>
    </w:pPr>
    <w:rPr>
      <w:rFonts w:eastAsiaTheme="majorEastAsia" w:cstheme="majorBidi"/>
      <w:b/>
      <w:szCs w:val="26"/>
      <w:u w:val="single"/>
      <w:lang w:eastAsia="en-US"/>
    </w:rPr>
  </w:style>
  <w:style w:type="paragraph" w:styleId="Nadpis3">
    <w:name w:val="heading 3"/>
    <w:aliases w:val="F4 Nadpis"/>
    <w:basedOn w:val="Normln"/>
    <w:next w:val="Normln"/>
    <w:link w:val="Nadpis3Char"/>
    <w:uiPriority w:val="9"/>
    <w:unhideWhenUsed/>
    <w:qFormat/>
    <w:rsid w:val="001B4C00"/>
    <w:pPr>
      <w:keepNext/>
      <w:keepLines/>
      <w:contextualSpacing/>
      <w:outlineLvl w:val="2"/>
    </w:pPr>
    <w:rPr>
      <w:rFonts w:eastAsiaTheme="majorEastAsia" w:cstheme="majorBidi"/>
      <w:b/>
      <w:szCs w:val="24"/>
      <w:u w:val="single"/>
      <w:lang w:eastAsia="en-US"/>
    </w:rPr>
  </w:style>
  <w:style w:type="paragraph" w:styleId="Nadpis4">
    <w:name w:val="heading 4"/>
    <w:aliases w:val="poznámka"/>
    <w:basedOn w:val="Normln"/>
    <w:next w:val="Normln"/>
    <w:link w:val="Nadpis4Char"/>
    <w:uiPriority w:val="9"/>
    <w:unhideWhenUsed/>
    <w:qFormat/>
    <w:rsid w:val="00317199"/>
    <w:pPr>
      <w:keepNext/>
      <w:keepLines/>
      <w:spacing w:before="40" w:after="40"/>
      <w:ind w:firstLine="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14"/>
      <w:szCs w:val="22"/>
      <w:lang w:eastAsia="en-US"/>
    </w:rPr>
  </w:style>
  <w:style w:type="paragraph" w:styleId="Nadpis5">
    <w:name w:val="heading 5"/>
    <w:aliases w:val="Nadpis Velký"/>
    <w:basedOn w:val="Normln"/>
    <w:next w:val="Normln"/>
    <w:link w:val="Nadpis5Char"/>
    <w:uiPriority w:val="9"/>
    <w:semiHidden/>
    <w:unhideWhenUsed/>
    <w:qFormat/>
    <w:rsid w:val="00317199"/>
    <w:pPr>
      <w:keepNext/>
      <w:keepLines/>
      <w:spacing w:before="100" w:beforeAutospacing="1" w:after="100" w:afterAutospacing="1"/>
      <w:ind w:firstLine="0"/>
      <w:jc w:val="center"/>
      <w:outlineLvl w:val="4"/>
    </w:pPr>
    <w:rPr>
      <w:rFonts w:asciiTheme="minorHAnsi" w:eastAsiaTheme="majorEastAsia" w:hAnsiTheme="minorHAnsi" w:cstheme="majorBidi"/>
      <w:sz w:val="4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71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71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kapitoly">
    <w:name w:val="Název kapitoly"/>
    <w:basedOn w:val="Normln"/>
    <w:next w:val="Normln"/>
    <w:link w:val="NzevkapitolyChar"/>
    <w:qFormat/>
    <w:rsid w:val="00317199"/>
    <w:rPr>
      <w:rFonts w:asciiTheme="minorHAnsi" w:eastAsiaTheme="minorEastAsia" w:hAnsiTheme="minorHAnsi" w:cstheme="minorBidi"/>
      <w:b/>
      <w:color w:val="5B9BD5" w:themeColor="accent1"/>
      <w:spacing w:val="15"/>
      <w:szCs w:val="22"/>
      <w:u w:val="single"/>
      <w:lang w:eastAsia="en-US"/>
    </w:rPr>
  </w:style>
  <w:style w:type="character" w:customStyle="1" w:styleId="NzevkapitolyChar">
    <w:name w:val="Název kapitoly Char"/>
    <w:basedOn w:val="PodnadpisChar"/>
    <w:link w:val="Nzevkapitoly"/>
    <w:rsid w:val="00317199"/>
    <w:rPr>
      <w:rFonts w:eastAsiaTheme="minorEastAsia"/>
      <w:b/>
      <w:color w:val="5B9BD5" w:themeColor="accent1"/>
      <w:spacing w:val="15"/>
      <w:sz w:val="24"/>
      <w:u w:val="single"/>
    </w:rPr>
  </w:style>
  <w:style w:type="character" w:customStyle="1" w:styleId="Nadpis1Char">
    <w:name w:val="Nadpis 1 Char"/>
    <w:aliases w:val="F7 Nadpis Char"/>
    <w:basedOn w:val="Standardnpsmoodstavce"/>
    <w:link w:val="Nadpis1"/>
    <w:uiPriority w:val="9"/>
    <w:rsid w:val="00B75EBD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aliases w:val="F6 Nadpis Char"/>
    <w:basedOn w:val="Standardnpsmoodstavce"/>
    <w:link w:val="Nadpis2"/>
    <w:uiPriority w:val="9"/>
    <w:rsid w:val="00B75EBD"/>
    <w:rPr>
      <w:rFonts w:ascii="Times New Roman" w:eastAsiaTheme="majorEastAsia" w:hAnsi="Times New Roman" w:cstheme="majorBidi"/>
      <w:b/>
      <w:sz w:val="24"/>
      <w:szCs w:val="26"/>
      <w:u w:val="single"/>
    </w:rPr>
  </w:style>
  <w:style w:type="character" w:customStyle="1" w:styleId="Nadpis3Char">
    <w:name w:val="Nadpis 3 Char"/>
    <w:aliases w:val="F4 Nadpis Char"/>
    <w:basedOn w:val="Standardnpsmoodstavce"/>
    <w:link w:val="Nadpis3"/>
    <w:uiPriority w:val="9"/>
    <w:rsid w:val="001B4C00"/>
    <w:rPr>
      <w:rFonts w:ascii="Times New Roman" w:eastAsiaTheme="majorEastAsia" w:hAnsi="Times New Roman" w:cstheme="majorBidi"/>
      <w:b/>
      <w:sz w:val="24"/>
      <w:szCs w:val="24"/>
      <w:u w:val="single"/>
    </w:rPr>
  </w:style>
  <w:style w:type="character" w:customStyle="1" w:styleId="Nadpis4Char">
    <w:name w:val="Nadpis 4 Char"/>
    <w:aliases w:val="poznámka Char"/>
    <w:basedOn w:val="Standardnpsmoodstavce"/>
    <w:link w:val="Nadpis4"/>
    <w:uiPriority w:val="9"/>
    <w:rsid w:val="00317199"/>
    <w:rPr>
      <w:rFonts w:eastAsiaTheme="majorEastAsia" w:cstheme="majorBidi"/>
      <w:i/>
      <w:iCs/>
      <w:color w:val="2E74B5" w:themeColor="accent1" w:themeShade="BF"/>
      <w:sz w:val="14"/>
    </w:rPr>
  </w:style>
  <w:style w:type="character" w:customStyle="1" w:styleId="Nadpis5Char">
    <w:name w:val="Nadpis 5 Char"/>
    <w:aliases w:val="Nadpis Velký Char"/>
    <w:basedOn w:val="Standardnpsmoodstavce"/>
    <w:link w:val="Nadpis5"/>
    <w:uiPriority w:val="9"/>
    <w:semiHidden/>
    <w:rsid w:val="00317199"/>
    <w:rPr>
      <w:rFonts w:eastAsiaTheme="majorEastAsia" w:cstheme="majorBidi"/>
      <w:sz w:val="4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71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71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zev">
    <w:name w:val="Title"/>
    <w:aliases w:val="Velký nadpis"/>
    <w:basedOn w:val="Normln"/>
    <w:next w:val="Normln"/>
    <w:link w:val="NzevChar"/>
    <w:uiPriority w:val="10"/>
    <w:qFormat/>
    <w:rsid w:val="00317199"/>
    <w:pPr>
      <w:spacing w:before="100" w:beforeAutospacing="1" w:after="100" w:afterAutospacing="1"/>
      <w:ind w:firstLine="0"/>
      <w:jc w:val="center"/>
    </w:pPr>
    <w:rPr>
      <w:rFonts w:asciiTheme="majorHAnsi" w:eastAsiaTheme="majorEastAsia" w:hAnsiTheme="majorHAnsi" w:cstheme="majorBidi"/>
      <w:color w:val="5B9BD5" w:themeColor="accent1"/>
      <w:spacing w:val="-10"/>
      <w:kern w:val="28"/>
      <w:sz w:val="40"/>
      <w:szCs w:val="56"/>
      <w:u w:val="single"/>
      <w:lang w:eastAsia="en-US"/>
    </w:rPr>
  </w:style>
  <w:style w:type="character" w:customStyle="1" w:styleId="NzevChar">
    <w:name w:val="Název Char"/>
    <w:aliases w:val="Velký nadpis Char"/>
    <w:basedOn w:val="Standardnpsmoodstavce"/>
    <w:link w:val="Nzev"/>
    <w:uiPriority w:val="10"/>
    <w:rsid w:val="00317199"/>
    <w:rPr>
      <w:rFonts w:asciiTheme="majorHAnsi" w:eastAsiaTheme="majorEastAsia" w:hAnsiTheme="majorHAnsi" w:cstheme="majorBidi"/>
      <w:color w:val="5B9BD5" w:themeColor="accent1"/>
      <w:spacing w:val="-10"/>
      <w:kern w:val="28"/>
      <w:sz w:val="40"/>
      <w:szCs w:val="56"/>
      <w:u w:val="single"/>
    </w:rPr>
  </w:style>
  <w:style w:type="paragraph" w:styleId="Podnadpis">
    <w:name w:val="Subtitle"/>
    <w:aliases w:val="noticka"/>
    <w:basedOn w:val="Normln"/>
    <w:next w:val="Normln"/>
    <w:link w:val="PodnadpisChar"/>
    <w:uiPriority w:val="11"/>
    <w:qFormat/>
    <w:rsid w:val="00317199"/>
    <w:pPr>
      <w:numPr>
        <w:ilvl w:val="1"/>
      </w:numPr>
      <w:spacing w:before="0" w:after="0"/>
      <w:ind w:firstLine="454"/>
    </w:pPr>
    <w:rPr>
      <w:rFonts w:asciiTheme="minorHAnsi" w:eastAsiaTheme="minorEastAsia" w:hAnsiTheme="minorHAnsi" w:cstheme="minorBidi"/>
      <w:color w:val="5B9BD5" w:themeColor="accent1"/>
      <w:spacing w:val="15"/>
      <w:sz w:val="14"/>
      <w:szCs w:val="22"/>
      <w:lang w:eastAsia="en-US"/>
    </w:rPr>
  </w:style>
  <w:style w:type="character" w:customStyle="1" w:styleId="PodnadpisChar">
    <w:name w:val="Podnadpis Char"/>
    <w:aliases w:val="noticka Char"/>
    <w:basedOn w:val="Standardnpsmoodstavce"/>
    <w:link w:val="Podnadpis"/>
    <w:uiPriority w:val="11"/>
    <w:rsid w:val="00317199"/>
    <w:rPr>
      <w:rFonts w:eastAsiaTheme="minorEastAsia"/>
      <w:color w:val="5B9BD5" w:themeColor="accent1"/>
      <w:spacing w:val="15"/>
      <w:sz w:val="14"/>
    </w:rPr>
  </w:style>
  <w:style w:type="character" w:styleId="Zdraznn">
    <w:name w:val="Emphasis"/>
    <w:basedOn w:val="Standardnpsmoodstavce"/>
    <w:uiPriority w:val="20"/>
    <w:qFormat/>
    <w:rsid w:val="00317199"/>
    <w:rPr>
      <w:i/>
      <w:iCs/>
    </w:rPr>
  </w:style>
  <w:style w:type="paragraph" w:styleId="Bezmezer">
    <w:name w:val="No Spacing"/>
    <w:aliases w:val="Obyčejný text"/>
    <w:basedOn w:val="Normln"/>
    <w:uiPriority w:val="1"/>
    <w:qFormat/>
    <w:rsid w:val="00317199"/>
    <w:pPr>
      <w:spacing w:before="0" w:after="0"/>
      <w:ind w:firstLine="0"/>
    </w:pPr>
  </w:style>
  <w:style w:type="paragraph" w:styleId="Odstavecseseznamem">
    <w:name w:val="List Paragraph"/>
    <w:aliases w:val="NADPIS VELKÝ"/>
    <w:basedOn w:val="Normln"/>
    <w:next w:val="Normln"/>
    <w:link w:val="OdstavecseseznamemChar"/>
    <w:autoRedefine/>
    <w:uiPriority w:val="34"/>
    <w:qFormat/>
    <w:rsid w:val="001B4C00"/>
    <w:pPr>
      <w:spacing w:before="100" w:beforeAutospacing="1" w:after="100" w:afterAutospacing="1"/>
      <w:ind w:firstLine="0"/>
      <w:jc w:val="center"/>
    </w:pPr>
    <w:rPr>
      <w:rFonts w:eastAsiaTheme="minorHAnsi" w:cstheme="minorBidi"/>
      <w:sz w:val="40"/>
      <w:szCs w:val="22"/>
      <w:lang w:eastAsia="en-US"/>
    </w:rPr>
  </w:style>
  <w:style w:type="character" w:customStyle="1" w:styleId="OdstavecseseznamemChar">
    <w:name w:val="Odstavec se seznamem Char"/>
    <w:aliases w:val="NADPIS VELKÝ Char"/>
    <w:basedOn w:val="Standardnpsmoodstavce"/>
    <w:link w:val="Odstavecseseznamem"/>
    <w:uiPriority w:val="34"/>
    <w:rsid w:val="001B4C00"/>
    <w:rPr>
      <w:rFonts w:ascii="Times New Roman" w:hAnsi="Times New Roman"/>
      <w:sz w:val="40"/>
    </w:rPr>
  </w:style>
  <w:style w:type="character" w:styleId="Zdraznnjemn">
    <w:name w:val="Subtle Emphasis"/>
    <w:basedOn w:val="Standardnpsmoodstavce"/>
    <w:uiPriority w:val="19"/>
    <w:qFormat/>
    <w:rsid w:val="00317199"/>
    <w:rPr>
      <w:i/>
      <w:iCs/>
      <w:color w:val="404040" w:themeColor="text1" w:themeTint="BF"/>
    </w:rPr>
  </w:style>
  <w:style w:type="character" w:styleId="Hypertextovodkaz">
    <w:name w:val="Hyperlink"/>
    <w:basedOn w:val="Standardnpsmoodstavce"/>
    <w:uiPriority w:val="99"/>
    <w:unhideWhenUsed/>
    <w:rsid w:val="0034418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44184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4418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4184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4418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41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184"/>
    <w:rPr>
      <w:rFonts w:ascii="Segoe UI" w:eastAsia="Times New Roman" w:hAnsi="Segoe UI" w:cs="Segoe UI"/>
      <w:noProof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40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405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40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40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40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27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ocuments\Vlastn&#237;%20&#353;ablony%20Office\Martin%20&#353;ablona%20DEF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F747B-7275-44B4-BAE0-6C44FD52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Martin šablona DEF</Template>
  <TotalTime>87</TotalTime>
  <Pages>4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Lorenc</dc:creator>
  <cp:keywords/>
  <dc:description/>
  <cp:lastModifiedBy>Tereza Tůmová Schnapková, DiS.</cp:lastModifiedBy>
  <cp:revision>46</cp:revision>
  <cp:lastPrinted>2023-03-16T14:09:00Z</cp:lastPrinted>
  <dcterms:created xsi:type="dcterms:W3CDTF">2024-03-20T07:37:00Z</dcterms:created>
  <dcterms:modified xsi:type="dcterms:W3CDTF">2024-03-20T14:33:00Z</dcterms:modified>
</cp:coreProperties>
</file>