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0C" w:rsidRDefault="00931DEA">
      <w:pPr>
        <w:spacing w:line="361" w:lineRule="exact"/>
        <w:ind w:left="1819" w:right="1819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KUPNÍ</w:t>
      </w:r>
      <w:r>
        <w:rPr>
          <w:rFonts w:ascii="Palatino Linotype" w:hAnsi="Palatino Linotype"/>
          <w:b/>
          <w:spacing w:val="66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SMLOUVA</w:t>
      </w:r>
    </w:p>
    <w:p w:rsidR="005B4C0C" w:rsidRDefault="005B4C0C">
      <w:pPr>
        <w:pStyle w:val="Zkladntext"/>
        <w:rPr>
          <w:rFonts w:ascii="Palatino Linotype"/>
          <w:b/>
        </w:rPr>
      </w:pPr>
    </w:p>
    <w:p w:rsidR="005B4C0C" w:rsidRDefault="00931DEA">
      <w:pPr>
        <w:pStyle w:val="Nadpis2"/>
        <w:spacing w:before="1"/>
        <w:ind w:left="1819" w:right="1819"/>
        <w:jc w:val="center"/>
        <w:rPr>
          <w:rFonts w:ascii="Palatino Linotype"/>
        </w:rPr>
      </w:pPr>
      <w:r>
        <w:rPr>
          <w:rFonts w:ascii="Palatino Linotype"/>
        </w:rPr>
        <w:t>I.</w:t>
      </w:r>
    </w:p>
    <w:p w:rsidR="005B4C0C" w:rsidRDefault="00931DEA">
      <w:pPr>
        <w:ind w:left="1818" w:right="1819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SMLUVNÍ STRANY</w:t>
      </w:r>
    </w:p>
    <w:p w:rsidR="005B4C0C" w:rsidRDefault="00931DEA">
      <w:pPr>
        <w:pStyle w:val="Odstavecseseznamem"/>
        <w:numPr>
          <w:ilvl w:val="0"/>
          <w:numId w:val="20"/>
        </w:numPr>
        <w:tabs>
          <w:tab w:val="left" w:pos="2668"/>
          <w:tab w:val="left" w:pos="2669"/>
        </w:tabs>
        <w:spacing w:line="324" w:lineRule="exact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</w:rPr>
        <w:t>Zdravotnická záchranná služba Moravskoslezského kraje, příspěvková</w:t>
      </w:r>
      <w:r>
        <w:rPr>
          <w:rFonts w:ascii="Palatino Linotype" w:hAnsi="Palatino Linotype"/>
          <w:b/>
          <w:spacing w:val="-8"/>
        </w:rPr>
        <w:t xml:space="preserve"> </w:t>
      </w:r>
      <w:r>
        <w:rPr>
          <w:rFonts w:ascii="Palatino Linotype" w:hAnsi="Palatino Linotype"/>
          <w:b/>
        </w:rPr>
        <w:t>organizace</w:t>
      </w:r>
    </w:p>
    <w:p w:rsidR="005B4C0C" w:rsidRDefault="00931DEA">
      <w:pPr>
        <w:tabs>
          <w:tab w:val="left" w:pos="2670"/>
        </w:tabs>
        <w:ind w:left="402"/>
        <w:rPr>
          <w:rFonts w:ascii="Palatino Linotype" w:hAnsi="Palatino Linotype"/>
        </w:rPr>
      </w:pPr>
      <w:r>
        <w:rPr>
          <w:rFonts w:ascii="Palatino Linotype" w:hAnsi="Palatino Linotype"/>
        </w:rPr>
        <w:t>Sídlo:</w:t>
      </w:r>
      <w:r>
        <w:rPr>
          <w:rFonts w:ascii="Palatino Linotype" w:hAnsi="Palatino Linotype"/>
        </w:rPr>
        <w:tab/>
        <w:t>Výškovická 2995/40,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Zábřeh</w:t>
      </w:r>
    </w:p>
    <w:p w:rsidR="005B4C0C" w:rsidRDefault="00931DEA">
      <w:pPr>
        <w:spacing w:before="1"/>
        <w:ind w:left="1992" w:right="6318"/>
        <w:jc w:val="center"/>
        <w:rPr>
          <w:rFonts w:ascii="Palatino Linotype"/>
        </w:rPr>
      </w:pPr>
      <w:r>
        <w:rPr>
          <w:rFonts w:ascii="Palatino Linotype"/>
        </w:rPr>
        <w:t>700 30</w:t>
      </w:r>
      <w:r>
        <w:rPr>
          <w:rFonts w:ascii="Palatino Linotype"/>
          <w:spacing w:val="54"/>
        </w:rPr>
        <w:t xml:space="preserve"> </w:t>
      </w:r>
      <w:r>
        <w:rPr>
          <w:rFonts w:ascii="Palatino Linotype"/>
        </w:rPr>
        <w:t>Ostrava</w:t>
      </w:r>
    </w:p>
    <w:p w:rsidR="005B4C0C" w:rsidRDefault="00931DEA">
      <w:pPr>
        <w:tabs>
          <w:tab w:val="left" w:pos="2670"/>
        </w:tabs>
        <w:spacing w:before="1" w:line="296" w:lineRule="exact"/>
        <w:ind w:left="402"/>
        <w:rPr>
          <w:rFonts w:ascii="Palatino Linotype" w:hAnsi="Palatino Linotype"/>
        </w:rPr>
      </w:pPr>
      <w:r>
        <w:rPr>
          <w:rFonts w:ascii="Palatino Linotype" w:hAnsi="Palatino Linotype"/>
        </w:rPr>
        <w:t>IČ:</w:t>
      </w:r>
      <w:r>
        <w:rPr>
          <w:rFonts w:ascii="Palatino Linotype" w:hAnsi="Palatino Linotype"/>
        </w:rPr>
        <w:tab/>
        <w:t>48804525</w:t>
      </w:r>
    </w:p>
    <w:p w:rsidR="005B4C0C" w:rsidRDefault="00931DEA">
      <w:pPr>
        <w:tabs>
          <w:tab w:val="left" w:pos="2670"/>
        </w:tabs>
        <w:ind w:left="402" w:right="4868"/>
        <w:rPr>
          <w:rFonts w:ascii="Palatino Linotype" w:hAnsi="Palatino Linotype"/>
        </w:rPr>
      </w:pPr>
      <w:r>
        <w:rPr>
          <w:rFonts w:ascii="Palatino Linotype" w:hAnsi="Palatino Linotype"/>
        </w:rPr>
        <w:t>Bank.</w:t>
      </w:r>
      <w:r>
        <w:rPr>
          <w:rFonts w:ascii="Palatino Linotype" w:hAnsi="Palatino Linotype"/>
          <w:spacing w:val="-1"/>
        </w:rPr>
        <w:t xml:space="preserve"> </w:t>
      </w:r>
      <w:proofErr w:type="gramStart"/>
      <w:r>
        <w:rPr>
          <w:rFonts w:ascii="Palatino Linotype" w:hAnsi="Palatino Linotype"/>
        </w:rPr>
        <w:t>spojení</w:t>
      </w:r>
      <w:proofErr w:type="gramEnd"/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Times New Roman" w:hAnsi="Times New Roman"/>
          <w:sz w:val="24"/>
        </w:rPr>
        <w:t>UCB, a.s.,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č.ú.: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2102312880/2700 </w:t>
      </w:r>
      <w:r>
        <w:rPr>
          <w:rFonts w:ascii="Palatino Linotype" w:hAnsi="Palatino Linotype"/>
        </w:rPr>
        <w:t>Zastoupen:</w:t>
      </w:r>
      <w:r>
        <w:rPr>
          <w:rFonts w:ascii="Palatino Linotype" w:hAnsi="Palatino Linotype"/>
        </w:rPr>
        <w:tab/>
        <w:t>MUDr. Roman Gřegoř,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MBA–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ředitel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Telefon,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fax:</w:t>
      </w:r>
      <w:r>
        <w:rPr>
          <w:rFonts w:ascii="Palatino Linotype" w:hAnsi="Palatino Linotype"/>
        </w:rPr>
        <w:tab/>
        <w:t>XXXXXXXXXXXXX</w:t>
      </w:r>
    </w:p>
    <w:p w:rsidR="005B4C0C" w:rsidRDefault="00931DEA">
      <w:pPr>
        <w:tabs>
          <w:tab w:val="left" w:pos="2670"/>
        </w:tabs>
        <w:spacing w:line="296" w:lineRule="exact"/>
        <w:ind w:left="402"/>
        <w:rPr>
          <w:rFonts w:ascii="Palatino Linotype" w:hAnsi="Palatino Linotype"/>
        </w:rPr>
      </w:pPr>
      <w:r>
        <w:rPr>
          <w:rFonts w:ascii="Palatino Linotype" w:hAnsi="Palatino Linotype"/>
        </w:rPr>
        <w:t>Kontaktní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osoba: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XXXXXXXXXXXXX</w:t>
      </w:r>
    </w:p>
    <w:p w:rsidR="005B4C0C" w:rsidRDefault="00931DEA">
      <w:pPr>
        <w:tabs>
          <w:tab w:val="left" w:pos="2670"/>
        </w:tabs>
        <w:ind w:left="402"/>
        <w:rPr>
          <w:rFonts w:ascii="Palatino Linotype"/>
        </w:rPr>
      </w:pPr>
      <w:r>
        <w:rPr>
          <w:rFonts w:ascii="Palatino Linotype"/>
        </w:rPr>
        <w:t>Telefon:</w:t>
      </w:r>
      <w:r>
        <w:rPr>
          <w:rFonts w:ascii="Palatino Linotype"/>
        </w:rPr>
        <w:tab/>
      </w:r>
      <w:r>
        <w:rPr>
          <w:rFonts w:ascii="Palatino Linotype" w:hAnsi="Palatino Linotype"/>
        </w:rPr>
        <w:t>XXXXXXXXXXXXX</w:t>
      </w:r>
    </w:p>
    <w:p w:rsidR="005B4C0C" w:rsidRDefault="00931DEA">
      <w:pPr>
        <w:ind w:left="174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gramStart"/>
      <w:r>
        <w:rPr>
          <w:rFonts w:ascii="Palatino Linotype" w:hAnsi="Palatino Linotype"/>
        </w:rPr>
        <w:t>dále</w:t>
      </w:r>
      <w:proofErr w:type="gramEnd"/>
      <w:r>
        <w:rPr>
          <w:rFonts w:ascii="Palatino Linotype" w:hAnsi="Palatino Linotype"/>
        </w:rPr>
        <w:t xml:space="preserve"> jen „kupující“)</w:t>
      </w:r>
    </w:p>
    <w:p w:rsidR="005B4C0C" w:rsidRDefault="005B4C0C">
      <w:pPr>
        <w:pStyle w:val="Zkladntext"/>
        <w:spacing w:before="11"/>
        <w:rPr>
          <w:rFonts w:ascii="Palatino Linotype"/>
          <w:sz w:val="21"/>
        </w:rPr>
      </w:pPr>
    </w:p>
    <w:p w:rsidR="005B4C0C" w:rsidRDefault="00931DEA">
      <w:pPr>
        <w:spacing w:before="1"/>
        <w:ind w:left="119"/>
        <w:rPr>
          <w:rFonts w:ascii="Palatino Linotype"/>
        </w:rPr>
      </w:pPr>
      <w:proofErr w:type="gramStart"/>
      <w:r>
        <w:rPr>
          <w:rFonts w:ascii="Palatino Linotype"/>
        </w:rPr>
        <w:t>a</w:t>
      </w:r>
      <w:proofErr w:type="gramEnd"/>
    </w:p>
    <w:p w:rsidR="005B4C0C" w:rsidRDefault="005B4C0C">
      <w:pPr>
        <w:pStyle w:val="Zkladntext"/>
        <w:spacing w:before="12"/>
        <w:rPr>
          <w:rFonts w:ascii="Palatino Linotype"/>
          <w:sz w:val="21"/>
        </w:rPr>
      </w:pPr>
    </w:p>
    <w:p w:rsidR="005B4C0C" w:rsidRDefault="00931DEA">
      <w:pPr>
        <w:pStyle w:val="Odstavecseseznamem"/>
        <w:numPr>
          <w:ilvl w:val="0"/>
          <w:numId w:val="20"/>
        </w:numPr>
        <w:tabs>
          <w:tab w:val="left" w:pos="340"/>
          <w:tab w:val="left" w:pos="2952"/>
        </w:tabs>
        <w:ind w:left="340" w:hanging="221"/>
        <w:jc w:val="left"/>
        <w:rPr>
          <w:rFonts w:ascii="Palatino Linotype"/>
          <w:b/>
        </w:rPr>
      </w:pPr>
      <w:r>
        <w:rPr>
          <w:rFonts w:ascii="Palatino Linotype"/>
        </w:rPr>
        <w:t>Firma:</w:t>
      </w:r>
      <w:r>
        <w:rPr>
          <w:rFonts w:ascii="Palatino Linotype"/>
        </w:rPr>
        <w:tab/>
      </w:r>
      <w:r>
        <w:rPr>
          <w:rFonts w:ascii="Palatino Linotype"/>
          <w:b/>
        </w:rPr>
        <w:t>FOSAN</w:t>
      </w:r>
      <w:r>
        <w:rPr>
          <w:rFonts w:ascii="Palatino Linotype"/>
          <w:b/>
          <w:spacing w:val="-5"/>
        </w:rPr>
        <w:t xml:space="preserve"> </w:t>
      </w:r>
      <w:r>
        <w:rPr>
          <w:rFonts w:ascii="Palatino Linotype"/>
          <w:b/>
        </w:rPr>
        <w:t>s.r.o.</w:t>
      </w:r>
    </w:p>
    <w:p w:rsidR="005B4C0C" w:rsidRDefault="00931DEA">
      <w:pPr>
        <w:tabs>
          <w:tab w:val="left" w:pos="2952"/>
        </w:tabs>
        <w:ind w:left="2952" w:right="6011" w:hanging="2613"/>
        <w:rPr>
          <w:rFonts w:ascii="Palatino Linotype" w:hAnsi="Palatino Linotype"/>
        </w:rPr>
      </w:pPr>
      <w:r>
        <w:rPr>
          <w:rFonts w:ascii="Palatino Linotype" w:hAnsi="Palatino Linotype"/>
        </w:rPr>
        <w:t>Sídlo:</w:t>
      </w:r>
      <w:r>
        <w:rPr>
          <w:rFonts w:ascii="Palatino Linotype" w:hAnsi="Palatino Linotype"/>
        </w:rPr>
        <w:tab/>
        <w:t>Tovární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3/1,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Alexovice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664 91 Ivančice</w:t>
      </w:r>
    </w:p>
    <w:p w:rsidR="005B4C0C" w:rsidRDefault="00931DEA">
      <w:pPr>
        <w:tabs>
          <w:tab w:val="left" w:pos="2952"/>
        </w:tabs>
        <w:ind w:left="340" w:right="4384"/>
        <w:rPr>
          <w:rFonts w:ascii="Palatino Linotype" w:hAnsi="Palatino Linotype"/>
        </w:rPr>
      </w:pPr>
      <w:r>
        <w:rPr>
          <w:rFonts w:ascii="Palatino Linotype" w:hAnsi="Palatino Linotype"/>
        </w:rPr>
        <w:t>Zastoupená:</w:t>
      </w:r>
      <w:r>
        <w:rPr>
          <w:rFonts w:ascii="Palatino Linotype" w:hAnsi="Palatino Linotype"/>
        </w:rPr>
        <w:tab/>
        <w:t>Ing. Zdeňkem Holomým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– jednatelem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Bankovní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spojení:</w:t>
      </w:r>
      <w:r>
        <w:rPr>
          <w:rFonts w:ascii="Palatino Linotype" w:hAnsi="Palatino Linotype"/>
        </w:rPr>
        <w:tab/>
        <w:t xml:space="preserve">Komerční </w:t>
      </w:r>
      <w:proofErr w:type="gramStart"/>
      <w:r>
        <w:rPr>
          <w:rFonts w:ascii="Palatino Linotype" w:hAnsi="Palatino Linotype"/>
        </w:rPr>
        <w:t>banka</w:t>
      </w:r>
      <w:proofErr w:type="gramEnd"/>
      <w:r>
        <w:rPr>
          <w:rFonts w:ascii="Palatino Linotype" w:hAnsi="Palatino Linotype"/>
        </w:rPr>
        <w:t>, a.s.,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pobočka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Ivančice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Číslo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účtu:</w:t>
      </w:r>
      <w:r>
        <w:rPr>
          <w:rFonts w:ascii="Palatino Linotype" w:hAnsi="Palatino Linotype"/>
        </w:rPr>
        <w:tab/>
        <w:t>1049580207/0100</w:t>
      </w:r>
    </w:p>
    <w:p w:rsidR="005B4C0C" w:rsidRDefault="00931DEA">
      <w:pPr>
        <w:tabs>
          <w:tab w:val="left" w:pos="2952"/>
        </w:tabs>
        <w:spacing w:before="1" w:line="295" w:lineRule="exact"/>
        <w:ind w:left="340"/>
        <w:rPr>
          <w:rFonts w:ascii="Palatino Linotype" w:hAnsi="Palatino Linotype"/>
        </w:rPr>
      </w:pPr>
      <w:r>
        <w:rPr>
          <w:rFonts w:ascii="Palatino Linotype" w:hAnsi="Palatino Linotype"/>
        </w:rPr>
        <w:t>IČ:</w:t>
      </w:r>
      <w:r>
        <w:rPr>
          <w:rFonts w:ascii="Palatino Linotype" w:hAnsi="Palatino Linotype"/>
        </w:rPr>
        <w:tab/>
        <w:t>64509214</w:t>
      </w:r>
    </w:p>
    <w:p w:rsidR="005B4C0C" w:rsidRDefault="00931DEA">
      <w:pPr>
        <w:tabs>
          <w:tab w:val="left" w:pos="2952"/>
        </w:tabs>
        <w:ind w:left="340" w:right="3766"/>
        <w:rPr>
          <w:rFonts w:ascii="Palatino Linotype" w:hAnsi="Palatino Linotype"/>
        </w:rPr>
      </w:pPr>
      <w:r>
        <w:rPr>
          <w:rFonts w:ascii="Palatino Linotype" w:hAnsi="Palatino Linotype"/>
        </w:rPr>
        <w:t>Zápis v obchodním rejstříku: Krajský soud v Brně, oddíl C, vložka 22839 Tel. /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email: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XXXXXXXXXXXXX</w:t>
      </w:r>
    </w:p>
    <w:p w:rsidR="005B4C0C" w:rsidRDefault="00931DEA">
      <w:pPr>
        <w:spacing w:line="295" w:lineRule="exact"/>
        <w:ind w:left="119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gramStart"/>
      <w:r>
        <w:rPr>
          <w:rFonts w:ascii="Palatino Linotype" w:hAnsi="Palatino Linotype"/>
        </w:rPr>
        <w:t>dále</w:t>
      </w:r>
      <w:proofErr w:type="gramEnd"/>
      <w:r>
        <w:rPr>
          <w:rFonts w:ascii="Palatino Linotype" w:hAnsi="Palatino Linotype"/>
        </w:rPr>
        <w:t xml:space="preserve"> jen „prodávající“)</w:t>
      </w:r>
    </w:p>
    <w:p w:rsidR="005B4C0C" w:rsidRDefault="005B4C0C">
      <w:pPr>
        <w:pStyle w:val="Zkladntext"/>
        <w:spacing w:before="1"/>
        <w:rPr>
          <w:rFonts w:ascii="Palatino Linotype"/>
          <w:sz w:val="22"/>
        </w:rPr>
      </w:pPr>
    </w:p>
    <w:p w:rsidR="005B4C0C" w:rsidRDefault="00931DEA">
      <w:pPr>
        <w:ind w:left="1822" w:right="1819"/>
        <w:jc w:val="center"/>
        <w:rPr>
          <w:rFonts w:ascii="Palatino Linotype"/>
          <w:b/>
        </w:rPr>
      </w:pPr>
      <w:r>
        <w:rPr>
          <w:rFonts w:ascii="Palatino Linotype"/>
          <w:b/>
        </w:rPr>
        <w:t>II.</w:t>
      </w:r>
    </w:p>
    <w:p w:rsidR="005B4C0C" w:rsidRDefault="00931DEA">
      <w:pPr>
        <w:ind w:left="1819" w:right="181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ZÁKLADNÍ USTANOVENÍ</w:t>
      </w:r>
    </w:p>
    <w:p w:rsidR="005B4C0C" w:rsidRDefault="00931DEA">
      <w:pPr>
        <w:pStyle w:val="Odstavecseseznamem"/>
        <w:numPr>
          <w:ilvl w:val="0"/>
          <w:numId w:val="19"/>
        </w:numPr>
        <w:tabs>
          <w:tab w:val="left" w:pos="480"/>
        </w:tabs>
        <w:spacing w:before="58"/>
        <w:ind w:right="11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Tato smlouva je uzavřena dle § 2079 a násl. </w:t>
      </w:r>
      <w:proofErr w:type="gramStart"/>
      <w:r>
        <w:rPr>
          <w:rFonts w:ascii="Palatino Linotype" w:hAnsi="Palatino Linotype"/>
        </w:rPr>
        <w:t>zákona</w:t>
      </w:r>
      <w:proofErr w:type="gramEnd"/>
      <w:r>
        <w:rPr>
          <w:rFonts w:ascii="Palatino Linotype" w:hAnsi="Palatino Linotype"/>
        </w:rPr>
        <w:t xml:space="preserve"> č. 89/2012, občanský zákoník (dále jen „občanský zákoník“); práva a povinnosti stran touto smlouvou neupravená se řídí příslušnými ustanoveními občanského zákoníku.</w:t>
      </w:r>
    </w:p>
    <w:p w:rsidR="005B4C0C" w:rsidRDefault="00931DEA">
      <w:pPr>
        <w:pStyle w:val="Odstavecseseznamem"/>
        <w:numPr>
          <w:ilvl w:val="0"/>
          <w:numId w:val="19"/>
        </w:numPr>
        <w:tabs>
          <w:tab w:val="left" w:pos="480"/>
        </w:tabs>
        <w:spacing w:before="118"/>
        <w:ind w:right="11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Smluvní strany prohlašují, že údaje uved</w:t>
      </w:r>
      <w:r>
        <w:rPr>
          <w:rFonts w:ascii="Palatino Linotype" w:hAnsi="Palatino Linotype"/>
        </w:rPr>
        <w:t>ené v čl. I této smlouvy jsou v souladu s právní skutečností v době uzavření smlouvy. Smluvní strany se zavazují, že změny dotčených údajů oznámí bez prodlení písemně druhé smluvní straně. Při změně identifikačních údajů smluvních stran včetně změny účtu n</w:t>
      </w:r>
      <w:r>
        <w:rPr>
          <w:rFonts w:ascii="Palatino Linotype" w:hAnsi="Palatino Linotype"/>
        </w:rPr>
        <w:t>ení nutné uzavírat ke smlouvě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dodatek.</w:t>
      </w:r>
    </w:p>
    <w:p w:rsidR="005B4C0C" w:rsidRDefault="00931DEA">
      <w:pPr>
        <w:pStyle w:val="Odstavecseseznamem"/>
        <w:numPr>
          <w:ilvl w:val="0"/>
          <w:numId w:val="19"/>
        </w:numPr>
        <w:tabs>
          <w:tab w:val="left" w:pos="4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Smluvní strany prohlašují, že osoby podepisující tuto smlouvu jsou k tomuto úkonu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oprávněny.</w:t>
      </w:r>
    </w:p>
    <w:p w:rsidR="005B4C0C" w:rsidRDefault="00931DEA">
      <w:pPr>
        <w:pStyle w:val="Odstavecseseznamem"/>
        <w:numPr>
          <w:ilvl w:val="0"/>
          <w:numId w:val="19"/>
        </w:numPr>
        <w:tabs>
          <w:tab w:val="left" w:pos="480"/>
        </w:tabs>
        <w:spacing w:before="11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 prohlašuje,  že  je  odborně  způsobilý  k zajištění  předmětu  plnění  podle  této  smlouvy  a    </w:t>
      </w:r>
      <w:r>
        <w:rPr>
          <w:rFonts w:ascii="Palatino Linotype" w:hAnsi="Palatino Linotype"/>
          <w:spacing w:val="12"/>
        </w:rPr>
        <w:t xml:space="preserve"> </w:t>
      </w:r>
      <w:r>
        <w:rPr>
          <w:rFonts w:ascii="Palatino Linotype" w:hAnsi="Palatino Linotype"/>
        </w:rPr>
        <w:t>je</w:t>
      </w:r>
    </w:p>
    <w:p w:rsidR="005B4C0C" w:rsidRDefault="00931DEA">
      <w:pPr>
        <w:ind w:left="479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oprávněn</w:t>
      </w:r>
      <w:proofErr w:type="gramEnd"/>
      <w:r>
        <w:rPr>
          <w:rFonts w:ascii="Palatino Linotype" w:hAnsi="Palatino Linotype"/>
        </w:rPr>
        <w:t xml:space="preserve"> k prodeji zboží, které je předmětem této smlouvy.</w:t>
      </w: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5B4C0C">
      <w:pPr>
        <w:pStyle w:val="Zkladntext"/>
        <w:spacing w:before="9"/>
        <w:rPr>
          <w:rFonts w:ascii="Palatino Linotype"/>
          <w:sz w:val="26"/>
        </w:rPr>
      </w:pPr>
    </w:p>
    <w:p w:rsidR="005B4C0C" w:rsidRDefault="00931DEA">
      <w:pPr>
        <w:ind w:left="1822" w:right="1819"/>
        <w:jc w:val="center"/>
        <w:rPr>
          <w:rFonts w:ascii="Palatino Linotype"/>
          <w:b/>
        </w:rPr>
      </w:pPr>
      <w:r>
        <w:rPr>
          <w:rFonts w:ascii="Palatino Linotype"/>
          <w:b/>
        </w:rPr>
        <w:t>III.</w:t>
      </w:r>
    </w:p>
    <w:p w:rsidR="005B4C0C" w:rsidRDefault="00931DEA">
      <w:pPr>
        <w:ind w:left="1821" w:right="181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PŘEDMĚT SMLOUVY</w:t>
      </w:r>
    </w:p>
    <w:p w:rsidR="005B4C0C" w:rsidRDefault="00931DEA">
      <w:pPr>
        <w:pStyle w:val="Odstavecseseznamem"/>
        <w:numPr>
          <w:ilvl w:val="0"/>
          <w:numId w:val="18"/>
        </w:numPr>
        <w:tabs>
          <w:tab w:val="left" w:pos="480"/>
        </w:tabs>
        <w:spacing w:before="118"/>
        <w:ind w:right="114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se zavazuje dodat kupujícímu sanitní vozidla tzv. „</w:t>
      </w:r>
      <w:proofErr w:type="gramStart"/>
      <w:r>
        <w:rPr>
          <w:rFonts w:ascii="Palatino Linotype" w:hAnsi="Palatino Linotype"/>
        </w:rPr>
        <w:t>městská</w:t>
      </w:r>
      <w:proofErr w:type="gramEnd"/>
      <w:r>
        <w:rPr>
          <w:rFonts w:ascii="Palatino Linotype" w:hAnsi="Palatino Linotype"/>
        </w:rPr>
        <w:t xml:space="preserve"> verze“ Mercedes-Benz Sprinter CDI K/S 4x2 v počtu 5 kusů (dále jen „zboží“), a převést na kupujícího vlastnick</w:t>
      </w:r>
      <w:r>
        <w:rPr>
          <w:rFonts w:ascii="Palatino Linotype" w:hAnsi="Palatino Linotype"/>
        </w:rPr>
        <w:t xml:space="preserve">é právo k tomuto zboží. Dodávané zboží musí splňovat parametry 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obsahovat vybavení uvedené v příloze č. 1 této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smlouvy.</w:t>
      </w:r>
    </w:p>
    <w:p w:rsidR="005B4C0C" w:rsidRDefault="00931DEA">
      <w:pPr>
        <w:pStyle w:val="Odstavecseseznamem"/>
        <w:numPr>
          <w:ilvl w:val="0"/>
          <w:numId w:val="18"/>
        </w:numPr>
        <w:tabs>
          <w:tab w:val="left" w:pos="480"/>
        </w:tabs>
        <w:spacing w:before="118"/>
        <w:ind w:left="479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Dodávané zboží musí být nové, nepoužívané, s rokem výroby ne starším než 2024, bude vyrobeno ve</w:t>
      </w:r>
      <w:r>
        <w:rPr>
          <w:rFonts w:ascii="Palatino Linotype" w:hAnsi="Palatino Linotype"/>
          <w:spacing w:val="42"/>
        </w:rPr>
        <w:t xml:space="preserve"> </w:t>
      </w:r>
      <w:r>
        <w:rPr>
          <w:rFonts w:ascii="Palatino Linotype" w:hAnsi="Palatino Linotype"/>
        </w:rPr>
        <w:t>shodě</w:t>
      </w:r>
    </w:p>
    <w:p w:rsidR="005B4C0C" w:rsidRDefault="005B4C0C">
      <w:pPr>
        <w:rPr>
          <w:rFonts w:ascii="Palatino Linotype" w:hAnsi="Palatino Linotype"/>
        </w:rPr>
        <w:sectPr w:rsidR="005B4C0C">
          <w:type w:val="continuous"/>
          <w:pgSz w:w="11920" w:h="16850"/>
          <w:pgMar w:top="900" w:right="380" w:bottom="280" w:left="380" w:header="708" w:footer="708" w:gutter="0"/>
          <w:cols w:space="708"/>
        </w:sectPr>
      </w:pPr>
    </w:p>
    <w:p w:rsidR="005B4C0C" w:rsidRDefault="00931DEA">
      <w:pPr>
        <w:spacing w:before="4"/>
        <w:ind w:left="560" w:right="114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lastRenderedPageBreak/>
        <w:t>s</w:t>
      </w:r>
      <w:proofErr w:type="gramEnd"/>
      <w:r>
        <w:rPr>
          <w:rFonts w:ascii="Palatino Linotype" w:hAnsi="Palatino Linotype"/>
        </w:rPr>
        <w:t xml:space="preserve"> uvedenou platnou a aktuální homologací sanitního vozidla ambulance typu B a ve shodě s ČSN EN 1789, a musí splňovat požadavky stanovené vyhláškou č. 296/2012 Sb., o požadavcích na vybavení poskytovatele zdravotnické dopravní služby, poskytovatele zdravot</w:t>
      </w:r>
      <w:r>
        <w:rPr>
          <w:rFonts w:ascii="Palatino Linotype" w:hAnsi="Palatino Linotype"/>
        </w:rPr>
        <w:t>nické záchranné služby a poskytovatele přepravy pacientů neodkladné péče dopravními prostředky a o požadavcích na tyto dopravní prostředky.</w:t>
      </w:r>
    </w:p>
    <w:p w:rsidR="005B4C0C" w:rsidRDefault="00931DEA">
      <w:pPr>
        <w:pStyle w:val="Odstavecseseznamem"/>
        <w:numPr>
          <w:ilvl w:val="0"/>
          <w:numId w:val="18"/>
        </w:numPr>
        <w:tabs>
          <w:tab w:val="left" w:pos="580"/>
        </w:tabs>
        <w:spacing w:before="120"/>
        <w:ind w:left="579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Kupující se </w:t>
      </w:r>
      <w:proofErr w:type="gramStart"/>
      <w:r>
        <w:rPr>
          <w:rFonts w:ascii="Palatino Linotype" w:hAnsi="Palatino Linotype"/>
        </w:rPr>
        <w:t>zavazuje  zaplatit</w:t>
      </w:r>
      <w:proofErr w:type="gramEnd"/>
      <w:r>
        <w:rPr>
          <w:rFonts w:ascii="Palatino Linotype" w:hAnsi="Palatino Linotype"/>
        </w:rPr>
        <w:t xml:space="preserve"> prodávajícímu za zboží kupní cenu dle čl. IV této</w:t>
      </w:r>
      <w:r>
        <w:rPr>
          <w:rFonts w:ascii="Palatino Linotype" w:hAnsi="Palatino Linotype"/>
          <w:spacing w:val="-19"/>
        </w:rPr>
        <w:t xml:space="preserve"> </w:t>
      </w:r>
      <w:r>
        <w:rPr>
          <w:rFonts w:ascii="Palatino Linotype" w:hAnsi="Palatino Linotype"/>
        </w:rPr>
        <w:t>smlouvy.</w:t>
      </w:r>
    </w:p>
    <w:p w:rsidR="005B4C0C" w:rsidRDefault="005B4C0C">
      <w:pPr>
        <w:pStyle w:val="Zkladntext"/>
        <w:rPr>
          <w:rFonts w:ascii="Palatino Linotype"/>
          <w:sz w:val="20"/>
        </w:rPr>
      </w:pPr>
    </w:p>
    <w:p w:rsidR="005B4C0C" w:rsidRDefault="005B4C0C">
      <w:pPr>
        <w:pStyle w:val="Zkladntext"/>
        <w:spacing w:before="5"/>
        <w:rPr>
          <w:rFonts w:ascii="Palatino Linotype"/>
          <w:sz w:val="17"/>
        </w:rPr>
      </w:pPr>
    </w:p>
    <w:p w:rsidR="005B4C0C" w:rsidRDefault="005B4C0C">
      <w:pPr>
        <w:rPr>
          <w:rFonts w:ascii="Palatino Linotype"/>
          <w:sz w:val="17"/>
        </w:rPr>
        <w:sectPr w:rsidR="005B4C0C">
          <w:pgSz w:w="11920" w:h="16850"/>
          <w:pgMar w:top="880" w:right="380" w:bottom="0" w:left="280" w:header="708" w:footer="708" w:gutter="0"/>
          <w:cols w:space="708"/>
        </w:sectPr>
      </w:pP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931DEA">
      <w:pPr>
        <w:pStyle w:val="Odstavecseseznamem"/>
        <w:numPr>
          <w:ilvl w:val="0"/>
          <w:numId w:val="17"/>
        </w:numPr>
        <w:tabs>
          <w:tab w:val="left" w:pos="580"/>
        </w:tabs>
        <w:spacing w:before="153"/>
        <w:ind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Kupní ce</w:t>
      </w:r>
      <w:r>
        <w:rPr>
          <w:rFonts w:ascii="Palatino Linotype" w:hAnsi="Palatino Linotype"/>
        </w:rPr>
        <w:t>na zboží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činí:</w:t>
      </w:r>
    </w:p>
    <w:p w:rsidR="005B4C0C" w:rsidRDefault="00931DEA">
      <w:pPr>
        <w:spacing w:before="31"/>
        <w:ind w:left="202" w:right="4833"/>
        <w:jc w:val="center"/>
        <w:rPr>
          <w:rFonts w:ascii="Palatino Linotype"/>
          <w:b/>
        </w:rPr>
      </w:pPr>
      <w:r>
        <w:br w:type="column"/>
      </w:r>
      <w:r>
        <w:rPr>
          <w:rFonts w:ascii="Palatino Linotype"/>
          <w:b/>
        </w:rPr>
        <w:t>IV.</w:t>
      </w:r>
    </w:p>
    <w:p w:rsidR="005B4C0C" w:rsidRDefault="00931DEA">
      <w:pPr>
        <w:ind w:left="202" w:right="483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KUPNÍ CENA</w:t>
      </w:r>
    </w:p>
    <w:p w:rsidR="005B4C0C" w:rsidRDefault="005B4C0C">
      <w:pPr>
        <w:jc w:val="center"/>
        <w:rPr>
          <w:rFonts w:ascii="Palatino Linotype" w:hAnsi="Palatino Linotype"/>
        </w:rPr>
        <w:sectPr w:rsidR="005B4C0C">
          <w:type w:val="continuous"/>
          <w:pgSz w:w="11920" w:h="16850"/>
          <w:pgMar w:top="900" w:right="380" w:bottom="280" w:left="280" w:header="708" w:footer="708" w:gutter="0"/>
          <w:cols w:num="2" w:space="708" w:equalWidth="0">
            <w:col w:w="2739" w:space="1997"/>
            <w:col w:w="6524"/>
          </w:cols>
        </w:sectPr>
      </w:pPr>
    </w:p>
    <w:p w:rsidR="005B4C0C" w:rsidRDefault="005B4C0C">
      <w:pPr>
        <w:pStyle w:val="Zkladntext"/>
        <w:spacing w:before="9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1"/>
        <w:gridCol w:w="1800"/>
        <w:gridCol w:w="2629"/>
      </w:tblGrid>
      <w:tr w:rsidR="005B4C0C">
        <w:trPr>
          <w:trHeight w:hRule="exact" w:val="749"/>
        </w:trPr>
        <w:tc>
          <w:tcPr>
            <w:tcW w:w="2340" w:type="dxa"/>
          </w:tcPr>
          <w:p w:rsidR="005B4C0C" w:rsidRDefault="005B4C0C"/>
        </w:tc>
        <w:tc>
          <w:tcPr>
            <w:tcW w:w="2341" w:type="dxa"/>
          </w:tcPr>
          <w:p w:rsidR="005B4C0C" w:rsidRDefault="00931DEA">
            <w:pPr>
              <w:pStyle w:val="TableParagraph"/>
              <w:spacing w:before="2"/>
              <w:ind w:left="429" w:right="428"/>
              <w:jc w:val="center"/>
              <w:rPr>
                <w:rFonts w:ascii="Palatino Linotype"/>
              </w:rPr>
            </w:pPr>
            <w:r>
              <w:rPr>
                <w:rFonts w:ascii="Palatino Linotype"/>
              </w:rPr>
              <w:t>Cena bez DPH</w:t>
            </w:r>
          </w:p>
          <w:p w:rsidR="005B4C0C" w:rsidRDefault="00931DEA">
            <w:pPr>
              <w:pStyle w:val="TableParagraph"/>
              <w:spacing w:before="0"/>
              <w:ind w:left="429" w:right="375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(v Kč)</w:t>
            </w:r>
          </w:p>
        </w:tc>
        <w:tc>
          <w:tcPr>
            <w:tcW w:w="1800" w:type="dxa"/>
          </w:tcPr>
          <w:p w:rsidR="005B4C0C" w:rsidRDefault="00931DEA">
            <w:pPr>
              <w:pStyle w:val="TableParagraph"/>
              <w:spacing w:before="2"/>
              <w:ind w:left="296" w:right="29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DPH (v Kč)</w:t>
            </w:r>
          </w:p>
        </w:tc>
        <w:tc>
          <w:tcPr>
            <w:tcW w:w="2629" w:type="dxa"/>
          </w:tcPr>
          <w:p w:rsidR="005B4C0C" w:rsidRDefault="00931DEA">
            <w:pPr>
              <w:pStyle w:val="TableParagraph"/>
              <w:spacing w:before="2"/>
              <w:ind w:left="376" w:right="375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Cena s DPH (v Kč)</w:t>
            </w:r>
          </w:p>
        </w:tc>
      </w:tr>
      <w:tr w:rsidR="005B4C0C">
        <w:trPr>
          <w:trHeight w:hRule="exact" w:val="641"/>
        </w:trPr>
        <w:tc>
          <w:tcPr>
            <w:tcW w:w="2340" w:type="dxa"/>
          </w:tcPr>
          <w:p w:rsidR="005B4C0C" w:rsidRDefault="00931DEA">
            <w:pPr>
              <w:pStyle w:val="TableParagraph"/>
              <w:spacing w:before="2"/>
              <w:rPr>
                <w:rFonts w:ascii="Palatino Linotype"/>
              </w:rPr>
            </w:pPr>
            <w:r>
              <w:rPr>
                <w:rFonts w:ascii="Palatino Linotype"/>
              </w:rPr>
              <w:t>Vozidlo 1 ks</w:t>
            </w:r>
          </w:p>
        </w:tc>
        <w:tc>
          <w:tcPr>
            <w:tcW w:w="2341" w:type="dxa"/>
          </w:tcPr>
          <w:p w:rsidR="005B4C0C" w:rsidRDefault="00931DEA">
            <w:pPr>
              <w:pStyle w:val="TableParagraph"/>
              <w:spacing w:before="2"/>
              <w:ind w:left="429" w:right="427"/>
              <w:jc w:val="center"/>
              <w:rPr>
                <w:rFonts w:ascii="Palatino Linotype"/>
              </w:rPr>
            </w:pPr>
            <w:r>
              <w:rPr>
                <w:rFonts w:ascii="Palatino Linotype"/>
              </w:rPr>
              <w:t>4.440.000,00</w:t>
            </w:r>
          </w:p>
        </w:tc>
        <w:tc>
          <w:tcPr>
            <w:tcW w:w="1800" w:type="dxa"/>
          </w:tcPr>
          <w:p w:rsidR="005B4C0C" w:rsidRDefault="00931DEA">
            <w:pPr>
              <w:pStyle w:val="TableParagraph"/>
              <w:spacing w:before="2"/>
              <w:ind w:left="297" w:right="297"/>
              <w:jc w:val="center"/>
              <w:rPr>
                <w:rFonts w:ascii="Palatino Linotype"/>
              </w:rPr>
            </w:pPr>
            <w:r>
              <w:rPr>
                <w:rFonts w:ascii="Palatino Linotype"/>
              </w:rPr>
              <w:t>932.400,00</w:t>
            </w:r>
          </w:p>
        </w:tc>
        <w:tc>
          <w:tcPr>
            <w:tcW w:w="2629" w:type="dxa"/>
          </w:tcPr>
          <w:p w:rsidR="005B4C0C" w:rsidRDefault="00931DEA">
            <w:pPr>
              <w:pStyle w:val="TableParagraph"/>
              <w:spacing w:before="2"/>
              <w:ind w:left="376" w:right="374"/>
              <w:jc w:val="center"/>
              <w:rPr>
                <w:rFonts w:ascii="Palatino Linotype"/>
              </w:rPr>
            </w:pPr>
            <w:r>
              <w:rPr>
                <w:rFonts w:ascii="Palatino Linotype"/>
              </w:rPr>
              <w:t>5.372.400,00</w:t>
            </w:r>
          </w:p>
        </w:tc>
      </w:tr>
      <w:tr w:rsidR="005B4C0C">
        <w:trPr>
          <w:trHeight w:hRule="exact" w:val="641"/>
        </w:trPr>
        <w:tc>
          <w:tcPr>
            <w:tcW w:w="2340" w:type="dxa"/>
          </w:tcPr>
          <w:p w:rsidR="005B4C0C" w:rsidRDefault="00931DEA">
            <w:pPr>
              <w:pStyle w:val="TableParagraph"/>
              <w:spacing w:before="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Celkem 5 ks</w:t>
            </w:r>
          </w:p>
        </w:tc>
        <w:tc>
          <w:tcPr>
            <w:tcW w:w="2341" w:type="dxa"/>
          </w:tcPr>
          <w:p w:rsidR="005B4C0C" w:rsidRDefault="00931DEA">
            <w:pPr>
              <w:pStyle w:val="TableParagraph"/>
              <w:spacing w:before="2"/>
              <w:ind w:left="429" w:right="42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22.200.000,00</w:t>
            </w:r>
          </w:p>
        </w:tc>
        <w:tc>
          <w:tcPr>
            <w:tcW w:w="1800" w:type="dxa"/>
          </w:tcPr>
          <w:p w:rsidR="005B4C0C" w:rsidRDefault="00931DEA">
            <w:pPr>
              <w:pStyle w:val="TableParagraph"/>
              <w:spacing w:before="2"/>
              <w:ind w:left="297" w:right="29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4.662.000,00</w:t>
            </w:r>
          </w:p>
        </w:tc>
        <w:tc>
          <w:tcPr>
            <w:tcW w:w="2629" w:type="dxa"/>
          </w:tcPr>
          <w:p w:rsidR="005B4C0C" w:rsidRDefault="00931DEA">
            <w:pPr>
              <w:pStyle w:val="TableParagraph"/>
              <w:spacing w:before="2"/>
              <w:ind w:left="376" w:right="374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26.862.000,00</w:t>
            </w:r>
          </w:p>
        </w:tc>
      </w:tr>
    </w:tbl>
    <w:p w:rsidR="005B4C0C" w:rsidRDefault="005B4C0C">
      <w:pPr>
        <w:pStyle w:val="Zkladntext"/>
        <w:spacing w:before="6"/>
        <w:rPr>
          <w:rFonts w:ascii="Palatino Linotype"/>
          <w:b/>
          <w:sz w:val="15"/>
        </w:rPr>
      </w:pPr>
    </w:p>
    <w:p w:rsidR="005B4C0C" w:rsidRDefault="00931DEA">
      <w:pPr>
        <w:pStyle w:val="Odstavecseseznamem"/>
        <w:numPr>
          <w:ilvl w:val="0"/>
          <w:numId w:val="17"/>
        </w:numPr>
        <w:tabs>
          <w:tab w:val="left" w:pos="580"/>
        </w:tabs>
        <w:spacing w:before="31"/>
        <w:ind w:right="116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Kupní cena podle odst. 1 tohoto článku smlouvy zahrnuje veškeré náklady prodávajícího spojené se splněním jeho závazků vyplývající z této smlouvy, tj. </w:t>
      </w:r>
      <w:proofErr w:type="gramStart"/>
      <w:r>
        <w:rPr>
          <w:rFonts w:ascii="Palatino Linotype" w:hAnsi="Palatino Linotype"/>
        </w:rPr>
        <w:t>cenu</w:t>
      </w:r>
      <w:proofErr w:type="gramEnd"/>
      <w:r>
        <w:rPr>
          <w:rFonts w:ascii="Palatino Linotype" w:hAnsi="Palatino Linotype"/>
        </w:rPr>
        <w:t xml:space="preserve"> zboží včetně dopravného, dokumentace a dalších souvisejících nákladů. Kupní cena je stanovena jako n</w:t>
      </w:r>
      <w:r>
        <w:rPr>
          <w:rFonts w:ascii="Palatino Linotype" w:hAnsi="Palatino Linotype"/>
        </w:rPr>
        <w:t>ejvýše přípustná a není ji možno překročit s výjimkou zákonné změny sazby DPH. Kalkulace kupní ceny je uvedena v příloze č.2 této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smlouvy.</w:t>
      </w:r>
    </w:p>
    <w:p w:rsidR="005B4C0C" w:rsidRDefault="00931DEA">
      <w:pPr>
        <w:pStyle w:val="Odstavecseseznamem"/>
        <w:numPr>
          <w:ilvl w:val="0"/>
          <w:numId w:val="17"/>
        </w:numPr>
        <w:tabs>
          <w:tab w:val="left" w:pos="580"/>
          <w:tab w:val="left" w:pos="3025"/>
          <w:tab w:val="left" w:pos="5038"/>
          <w:tab w:val="left" w:pos="6944"/>
          <w:tab w:val="left" w:pos="8781"/>
          <w:tab w:val="left" w:pos="10556"/>
        </w:tabs>
        <w:spacing w:before="120"/>
        <w:ind w:right="113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odpovídá za to, že sazba daně z přidané hodnoty bude stanovena v souladu s </w:t>
      </w:r>
      <w:proofErr w:type="gramStart"/>
      <w:r>
        <w:rPr>
          <w:rFonts w:ascii="Palatino Linotype" w:hAnsi="Palatino Linotype"/>
        </w:rPr>
        <w:t>platnými  právními</w:t>
      </w:r>
      <w:proofErr w:type="gramEnd"/>
      <w:r>
        <w:rPr>
          <w:rFonts w:ascii="Palatino Linotype" w:hAnsi="Palatino Linotype"/>
        </w:rPr>
        <w:t xml:space="preserve"> předpisy. V</w:t>
      </w:r>
      <w:r>
        <w:rPr>
          <w:rFonts w:ascii="Palatino Linotype" w:hAnsi="Palatino Linotype"/>
        </w:rPr>
        <w:t xml:space="preserve"> případě, že dojde ke změně zákonné sazby DPH, je prodávající ke kupní ceně bez DPH povinen účtovat DPH v platné výši. Smluvní strany se dohodly, že v případě změny kupní ceny           v důsledku</w:t>
      </w:r>
      <w:r>
        <w:rPr>
          <w:rFonts w:ascii="Palatino Linotype" w:hAnsi="Palatino Linotype"/>
        </w:rPr>
        <w:tab/>
        <w:t>změny</w:t>
      </w:r>
      <w:r>
        <w:rPr>
          <w:rFonts w:ascii="Palatino Linotype" w:hAnsi="Palatino Linotype"/>
        </w:rPr>
        <w:tab/>
        <w:t>sazby</w:t>
      </w:r>
      <w:r>
        <w:rPr>
          <w:rFonts w:ascii="Palatino Linotype" w:hAnsi="Palatino Linotype"/>
        </w:rPr>
        <w:tab/>
        <w:t>DPH</w:t>
      </w:r>
      <w:r>
        <w:rPr>
          <w:rFonts w:ascii="Palatino Linotype" w:hAnsi="Palatino Linotype"/>
        </w:rPr>
        <w:tab/>
        <w:t>není</w:t>
      </w:r>
      <w:r>
        <w:rPr>
          <w:rFonts w:ascii="Palatino Linotype" w:hAnsi="Palatino Linotype"/>
        </w:rPr>
        <w:tab/>
        <w:t>nutno ke smlouvě uzavírat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dodatek.</w:t>
      </w:r>
    </w:p>
    <w:p w:rsidR="005B4C0C" w:rsidRDefault="005B4C0C">
      <w:pPr>
        <w:pStyle w:val="Zkladntext"/>
        <w:spacing w:before="11"/>
        <w:rPr>
          <w:rFonts w:ascii="Palatino Linotype"/>
          <w:sz w:val="21"/>
        </w:rPr>
      </w:pPr>
    </w:p>
    <w:p w:rsidR="005B4C0C" w:rsidRDefault="00931DEA">
      <w:pPr>
        <w:spacing w:before="1"/>
        <w:ind w:left="3054" w:right="2951"/>
        <w:jc w:val="center"/>
        <w:rPr>
          <w:rFonts w:ascii="Palatino Linotype"/>
          <w:b/>
        </w:rPr>
      </w:pPr>
      <w:r>
        <w:rPr>
          <w:rFonts w:ascii="Palatino Linotype"/>
          <w:b/>
        </w:rPr>
        <w:t>V.</w:t>
      </w:r>
    </w:p>
    <w:p w:rsidR="005B4C0C" w:rsidRDefault="00931DEA">
      <w:pPr>
        <w:spacing w:before="1"/>
        <w:ind w:left="3054" w:right="295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MÍSTO A DOBA PLNĚNÍ</w:t>
      </w:r>
    </w:p>
    <w:p w:rsidR="005B4C0C" w:rsidRDefault="00931DEA">
      <w:pPr>
        <w:pStyle w:val="Odstavecseseznamem"/>
        <w:numPr>
          <w:ilvl w:val="0"/>
          <w:numId w:val="16"/>
        </w:numPr>
        <w:tabs>
          <w:tab w:val="left" w:pos="580"/>
        </w:tabs>
        <w:spacing w:before="119"/>
        <w:ind w:right="114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je povinen dodat zboží do místa plnění, kterým je Zdravotnická záchranná služba Moravskoslezského kraje, příspěvková organizace, Výškovická 2995/40, Zábřeh, 700 30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Ostrava.</w:t>
      </w:r>
    </w:p>
    <w:p w:rsidR="005B4C0C" w:rsidRDefault="00931DEA">
      <w:pPr>
        <w:pStyle w:val="Odstavecseseznamem"/>
        <w:numPr>
          <w:ilvl w:val="0"/>
          <w:numId w:val="16"/>
        </w:numPr>
        <w:tabs>
          <w:tab w:val="left" w:pos="580"/>
        </w:tabs>
        <w:spacing w:before="120"/>
        <w:ind w:left="579"/>
        <w:rPr>
          <w:rFonts w:ascii="Palatino Linotype" w:hAnsi="Palatino Linotype"/>
        </w:rPr>
      </w:pPr>
      <w:r>
        <w:rPr>
          <w:rFonts w:ascii="Palatino Linotype" w:hAnsi="Palatino Linotype"/>
        </w:rPr>
        <w:t>Zboží bude dodáno nejpozději do 30.6.2025, a nebud</w:t>
      </w:r>
      <w:r>
        <w:rPr>
          <w:rFonts w:ascii="Palatino Linotype" w:hAnsi="Palatino Linotype"/>
        </w:rPr>
        <w:t>e dodáno dříve něž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15.1.2025.</w:t>
      </w:r>
    </w:p>
    <w:p w:rsidR="005B4C0C" w:rsidRDefault="00931DEA">
      <w:pPr>
        <w:spacing w:before="117"/>
        <w:ind w:left="3054" w:right="2952"/>
        <w:jc w:val="center"/>
        <w:rPr>
          <w:rFonts w:ascii="Palatino Linotype"/>
          <w:b/>
        </w:rPr>
      </w:pPr>
      <w:r>
        <w:rPr>
          <w:rFonts w:ascii="Palatino Linotype"/>
          <w:b/>
        </w:rPr>
        <w:t>VI.</w:t>
      </w:r>
    </w:p>
    <w:p w:rsidR="005B4C0C" w:rsidRDefault="00931DEA">
      <w:pPr>
        <w:ind w:left="3054" w:right="295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POVINNOSTI PRODÁVAJÍCÍHO A KUPUJÍCÍHO</w:t>
      </w:r>
    </w:p>
    <w:p w:rsidR="005B4C0C" w:rsidRDefault="00931DEA">
      <w:pPr>
        <w:pStyle w:val="Odstavecseseznamem"/>
        <w:numPr>
          <w:ilvl w:val="0"/>
          <w:numId w:val="15"/>
        </w:numPr>
        <w:tabs>
          <w:tab w:val="left" w:pos="759"/>
          <w:tab w:val="left" w:pos="760"/>
        </w:tabs>
        <w:spacing w:before="120"/>
        <w:ind w:hanging="62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je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povinen:</w:t>
      </w:r>
    </w:p>
    <w:p w:rsidR="005B4C0C" w:rsidRDefault="00931DEA">
      <w:pPr>
        <w:pStyle w:val="Odstavecseseznamem"/>
        <w:numPr>
          <w:ilvl w:val="1"/>
          <w:numId w:val="15"/>
        </w:numPr>
        <w:tabs>
          <w:tab w:val="left" w:pos="928"/>
        </w:tabs>
        <w:spacing w:before="60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Dodat zboží řádně a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včas.</w:t>
      </w:r>
    </w:p>
    <w:p w:rsidR="005B4C0C" w:rsidRDefault="00931DEA">
      <w:pPr>
        <w:pStyle w:val="Odstavecseseznamem"/>
        <w:numPr>
          <w:ilvl w:val="1"/>
          <w:numId w:val="15"/>
        </w:numPr>
        <w:tabs>
          <w:tab w:val="left" w:pos="940"/>
        </w:tabs>
        <w:spacing w:before="58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Dodat kupujícímu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zboží:</w:t>
      </w:r>
    </w:p>
    <w:p w:rsidR="005B4C0C" w:rsidRDefault="00931DEA">
      <w:pPr>
        <w:pStyle w:val="Odstavecseseznamem"/>
        <w:numPr>
          <w:ilvl w:val="2"/>
          <w:numId w:val="15"/>
        </w:numPr>
        <w:tabs>
          <w:tab w:val="left" w:pos="1299"/>
          <w:tab w:val="left" w:pos="1300"/>
        </w:tabs>
        <w:spacing w:before="6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v</w:t>
      </w:r>
      <w:proofErr w:type="gramEnd"/>
      <w:r>
        <w:rPr>
          <w:rFonts w:ascii="Palatino Linotype" w:hAnsi="Palatino Linotype"/>
        </w:rPr>
        <w:t xml:space="preserve"> množství dle čl. III této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smlouvy;</w:t>
      </w:r>
    </w:p>
    <w:p w:rsidR="005B4C0C" w:rsidRDefault="00931DEA">
      <w:pPr>
        <w:pStyle w:val="Odstavecseseznamem"/>
        <w:numPr>
          <w:ilvl w:val="2"/>
          <w:numId w:val="15"/>
        </w:numPr>
        <w:tabs>
          <w:tab w:val="left" w:pos="1299"/>
          <w:tab w:val="left" w:pos="1300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v provedení dle § 2095 občanského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zákoníku,</w:t>
      </w:r>
    </w:p>
    <w:p w:rsidR="005B4C0C" w:rsidRDefault="00931DEA">
      <w:pPr>
        <w:pStyle w:val="Odstavecseseznamem"/>
        <w:numPr>
          <w:ilvl w:val="2"/>
          <w:numId w:val="15"/>
        </w:numPr>
        <w:tabs>
          <w:tab w:val="left" w:pos="1299"/>
          <w:tab w:val="left" w:pos="1300"/>
        </w:tabs>
        <w:spacing w:before="57"/>
        <w:rPr>
          <w:rFonts w:ascii="Palatino Linotype"/>
        </w:rPr>
      </w:pPr>
      <w:proofErr w:type="gramStart"/>
      <w:r>
        <w:rPr>
          <w:rFonts w:ascii="Palatino Linotype"/>
        </w:rPr>
        <w:t>v  I</w:t>
      </w:r>
      <w:proofErr w:type="gramEnd"/>
      <w:r>
        <w:rPr>
          <w:rFonts w:ascii="Palatino Linotype"/>
        </w:rPr>
        <w:t>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jakosti.</w:t>
      </w:r>
    </w:p>
    <w:p w:rsidR="005B4C0C" w:rsidRDefault="00931DEA">
      <w:pPr>
        <w:pStyle w:val="Odstavecseseznamem"/>
        <w:numPr>
          <w:ilvl w:val="1"/>
          <w:numId w:val="15"/>
        </w:numPr>
        <w:tabs>
          <w:tab w:val="left" w:pos="928"/>
        </w:tabs>
        <w:spacing w:before="60"/>
        <w:ind w:right="115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Dodat zboží nové, nepoužívané 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odpovídající platným technickým normám, právním předpisům a předpisům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výrobce.</w:t>
      </w:r>
    </w:p>
    <w:p w:rsidR="005B4C0C" w:rsidRDefault="00931DEA">
      <w:pPr>
        <w:pStyle w:val="Odstavecseseznamem"/>
        <w:numPr>
          <w:ilvl w:val="1"/>
          <w:numId w:val="15"/>
        </w:numPr>
        <w:tabs>
          <w:tab w:val="left" w:pos="928"/>
        </w:tabs>
        <w:spacing w:before="58"/>
        <w:ind w:right="116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Při dodání zboží do místa plnění dle čl. V této smlouvy předat kupujícímu doklady, které se ke zboží vztahují ve smyslu § 2087 občanského zákoník</w:t>
      </w:r>
      <w:r>
        <w:rPr>
          <w:rFonts w:ascii="Palatino Linotype" w:hAnsi="Palatino Linotype"/>
        </w:rPr>
        <w:t>u (záruční list, návod k použití, prohlášení o shodě výrobku apod.), a to v českém jazyce, a také veškeré doklady potřebné pro řádné přihlášení vozidla do evidence vozidel na odboru dopravy, rozhodnutí pro změnu navýšení maximální konstrukční rychlosti a p</w:t>
      </w:r>
      <w:r>
        <w:rPr>
          <w:rFonts w:ascii="Palatino Linotype" w:hAnsi="Palatino Linotype"/>
        </w:rPr>
        <w:t>rohlášení o shodě akreditované zkušebny s tím, že vozidlo splňuje požadavky normy ČSN EN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1789.</w:t>
      </w:r>
    </w:p>
    <w:p w:rsidR="005B4C0C" w:rsidRDefault="005B4C0C">
      <w:pPr>
        <w:jc w:val="both"/>
        <w:rPr>
          <w:rFonts w:ascii="Palatino Linotype" w:hAnsi="Palatino Linotype"/>
        </w:rPr>
        <w:sectPr w:rsidR="005B4C0C">
          <w:type w:val="continuous"/>
          <w:pgSz w:w="11920" w:h="16850"/>
          <w:pgMar w:top="900" w:right="380" w:bottom="280" w:left="28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15"/>
        </w:numPr>
        <w:tabs>
          <w:tab w:val="left" w:pos="659"/>
          <w:tab w:val="left" w:pos="660"/>
        </w:tabs>
        <w:spacing w:before="6"/>
        <w:ind w:left="659" w:hanging="54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Kupující je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povinen:</w:t>
      </w:r>
    </w:p>
    <w:p w:rsidR="005B4C0C" w:rsidRDefault="00931DEA">
      <w:pPr>
        <w:pStyle w:val="Odstavecseseznamem"/>
        <w:numPr>
          <w:ilvl w:val="1"/>
          <w:numId w:val="15"/>
        </w:numPr>
        <w:tabs>
          <w:tab w:val="left" w:pos="840"/>
        </w:tabs>
        <w:spacing w:before="58"/>
        <w:ind w:left="839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Poskytnout prodávajícímu potřebnou součinnost při plnění jeho závazku, pokud je to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potřeba.</w:t>
      </w:r>
    </w:p>
    <w:p w:rsidR="005B4C0C" w:rsidRDefault="00931DEA">
      <w:pPr>
        <w:pStyle w:val="Odstavecseseznamem"/>
        <w:numPr>
          <w:ilvl w:val="1"/>
          <w:numId w:val="15"/>
        </w:numPr>
        <w:tabs>
          <w:tab w:val="left" w:pos="840"/>
        </w:tabs>
        <w:spacing w:before="60"/>
        <w:ind w:left="839" w:right="121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Pokud nabídnuté zboží nemá zjevné vady a plnění prodávajícího splňuje požadavky stanovené touto smlouvou, zboží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převzít.</w:t>
      </w:r>
    </w:p>
    <w:p w:rsidR="005B4C0C" w:rsidRDefault="00931DEA">
      <w:pPr>
        <w:pStyle w:val="Odstavecseseznamem"/>
        <w:numPr>
          <w:ilvl w:val="0"/>
          <w:numId w:val="15"/>
        </w:numPr>
        <w:tabs>
          <w:tab w:val="left" w:pos="687"/>
        </w:tabs>
        <w:spacing w:before="57"/>
        <w:ind w:right="114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je povinen umožnit kupujícímu během výroby zboží minimálně 4 výrobní kontroly min. 4 zástupců kupujícího (maximálně 6 osob)</w:t>
      </w:r>
      <w:r>
        <w:rPr>
          <w:rFonts w:ascii="Palatino Linotype" w:hAnsi="Palatino Linotype"/>
        </w:rPr>
        <w:t xml:space="preserve"> ve výrobním závodě prodávajícího. Při těchto kontrolách </w:t>
      </w:r>
      <w:proofErr w:type="gramStart"/>
      <w:r>
        <w:rPr>
          <w:rFonts w:ascii="Palatino Linotype" w:hAnsi="Palatino Linotype"/>
        </w:rPr>
        <w:t>budou  schvalovány</w:t>
      </w:r>
      <w:proofErr w:type="gramEnd"/>
      <w:r>
        <w:rPr>
          <w:rFonts w:ascii="Palatino Linotype" w:hAnsi="Palatino Linotype"/>
        </w:rPr>
        <w:t xml:space="preserve"> jednotlivé postupné kroky výroby při  výrobě zástavby v druhém stupni  výroby.   Z každé výrobní kontroly zástupců kupujícího ve výrobním závodě musí prodávající vyhotovit písemný </w:t>
      </w:r>
      <w:r>
        <w:rPr>
          <w:rFonts w:ascii="Palatino Linotype" w:hAnsi="Palatino Linotype"/>
        </w:rPr>
        <w:t xml:space="preserve">zápis, v němž budou podrobně popsány schválené výrobní postupy ze strany zástupců kupujícího a bude odsouhlasen a podepsán zástupci obou stran. Doba kontroly včetně doby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přepravu osob nesmí přesáhnout 12 hodin za jeden pracovní den, přičemž doba fyzické</w:t>
      </w:r>
      <w:r>
        <w:rPr>
          <w:rFonts w:ascii="Palatino Linotype" w:hAnsi="Palatino Linotype"/>
        </w:rPr>
        <w:t xml:space="preserve"> kontroly vozidla nesmí přesáhnout 6 hodin za jeden pracovní den. Při přesáhnutí této doby je prodávající povinen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svoje náklady zajistit zástupcům kupujícího ubytování hotelového typu a stravování. Kupující uhradí přiměřené náklady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přepravu svých zás</w:t>
      </w:r>
      <w:r>
        <w:rPr>
          <w:rFonts w:ascii="Palatino Linotype" w:hAnsi="Palatino Linotype"/>
        </w:rPr>
        <w:t xml:space="preserve">tupců do výrobního závodu, maximálně však 250 km/kontrola (celková vzdálenost podle plánovače tras Google). Náklady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přepravu nad tuto vzdálenost hradí prodávající. Při vzdálenosti výrobního závodu prodávajícího </w:t>
      </w:r>
      <w:proofErr w:type="gramStart"/>
      <w:r>
        <w:rPr>
          <w:rFonts w:ascii="Palatino Linotype" w:hAnsi="Palatino Linotype"/>
        </w:rPr>
        <w:t>od</w:t>
      </w:r>
      <w:proofErr w:type="gramEnd"/>
      <w:r>
        <w:rPr>
          <w:rFonts w:ascii="Palatino Linotype" w:hAnsi="Palatino Linotype"/>
        </w:rPr>
        <w:t xml:space="preserve"> sídla kupujícího delší než 450 km (celk</w:t>
      </w:r>
      <w:r>
        <w:rPr>
          <w:rFonts w:ascii="Palatino Linotype" w:hAnsi="Palatino Linotype"/>
        </w:rPr>
        <w:t>ová vzdálenost podle plánovače tras Google) pak prodávající za účelem výrobních kontrol popsaných výše zajistí na vlastní náklady leteckou přepravu zástupců kupujícího v počtu 6</w:t>
      </w:r>
      <w:r>
        <w:rPr>
          <w:rFonts w:ascii="Palatino Linotype" w:hAnsi="Palatino Linotype"/>
          <w:spacing w:val="-9"/>
        </w:rPr>
        <w:t xml:space="preserve"> </w:t>
      </w:r>
      <w:r>
        <w:rPr>
          <w:rFonts w:ascii="Palatino Linotype" w:hAnsi="Palatino Linotype"/>
        </w:rPr>
        <w:t>osob.</w:t>
      </w:r>
    </w:p>
    <w:p w:rsidR="005B4C0C" w:rsidRDefault="005B4C0C">
      <w:pPr>
        <w:pStyle w:val="Zkladntext"/>
        <w:spacing w:before="10"/>
        <w:rPr>
          <w:rFonts w:ascii="Palatino Linotype"/>
          <w:sz w:val="30"/>
        </w:rPr>
      </w:pPr>
    </w:p>
    <w:p w:rsidR="005B4C0C" w:rsidRDefault="00931DEA">
      <w:pPr>
        <w:ind w:left="1992" w:right="1812"/>
        <w:jc w:val="center"/>
        <w:rPr>
          <w:rFonts w:ascii="Palatino Linotype"/>
          <w:b/>
        </w:rPr>
      </w:pPr>
      <w:r>
        <w:rPr>
          <w:rFonts w:ascii="Palatino Linotype"/>
          <w:b/>
        </w:rPr>
        <w:t>VII.</w:t>
      </w:r>
    </w:p>
    <w:p w:rsidR="005B4C0C" w:rsidRDefault="00931DEA">
      <w:pPr>
        <w:ind w:left="1992" w:right="181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PŘEVOD VLASTNICKÉHO PRÁVA A NEBEZPEČÍ ŠKODY NA ZBOŽÍ</w:t>
      </w:r>
    </w:p>
    <w:p w:rsidR="005B4C0C" w:rsidRDefault="00931DEA">
      <w:pPr>
        <w:spacing w:before="118"/>
        <w:ind w:left="119"/>
        <w:rPr>
          <w:rFonts w:ascii="Palatino Linotype" w:hAnsi="Palatino Linotype"/>
        </w:rPr>
      </w:pPr>
      <w:r>
        <w:rPr>
          <w:rFonts w:ascii="Palatino Linotype" w:hAnsi="Palatino Linotype"/>
        </w:rPr>
        <w:t>Kupující nabý</w:t>
      </w:r>
      <w:r>
        <w:rPr>
          <w:rFonts w:ascii="Palatino Linotype" w:hAnsi="Palatino Linotype"/>
        </w:rPr>
        <w:t xml:space="preserve">vá vlastnické právo ke zboží jeho převzetím v místě plnění a v témže okamžiku přechází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kupujícího nebezpečí škody na zboží.</w:t>
      </w:r>
    </w:p>
    <w:p w:rsidR="005B4C0C" w:rsidRDefault="005B4C0C">
      <w:pPr>
        <w:pStyle w:val="Zkladntext"/>
        <w:spacing w:before="12"/>
        <w:rPr>
          <w:rFonts w:ascii="Palatino Linotype"/>
          <w:sz w:val="21"/>
        </w:rPr>
      </w:pPr>
    </w:p>
    <w:p w:rsidR="005B4C0C" w:rsidRDefault="00931DEA">
      <w:pPr>
        <w:ind w:left="1992" w:right="1810"/>
        <w:jc w:val="center"/>
        <w:rPr>
          <w:rFonts w:ascii="Palatino Linotype"/>
          <w:b/>
        </w:rPr>
      </w:pPr>
      <w:r>
        <w:rPr>
          <w:rFonts w:ascii="Palatino Linotype"/>
          <w:b/>
        </w:rPr>
        <w:t>VIII.</w:t>
      </w:r>
    </w:p>
    <w:p w:rsidR="005B4C0C" w:rsidRDefault="00931DEA">
      <w:pPr>
        <w:ind w:left="1992" w:right="1812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PŘEDÁNÍ A PŘEVZETÍ ZBOŽÍ</w:t>
      </w:r>
    </w:p>
    <w:p w:rsidR="005B4C0C" w:rsidRDefault="005B4C0C">
      <w:pPr>
        <w:pStyle w:val="Zkladntext"/>
        <w:spacing w:before="10"/>
        <w:rPr>
          <w:rFonts w:ascii="Palatino Linotype"/>
          <w:b/>
          <w:sz w:val="17"/>
        </w:rPr>
      </w:pPr>
    </w:p>
    <w:p w:rsidR="005B4C0C" w:rsidRDefault="00931DEA">
      <w:pPr>
        <w:pStyle w:val="Odstavecseseznamem"/>
        <w:numPr>
          <w:ilvl w:val="0"/>
          <w:numId w:val="14"/>
        </w:numPr>
        <w:tabs>
          <w:tab w:val="left" w:pos="480"/>
        </w:tabs>
        <w:spacing w:before="1"/>
        <w:ind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Zboží je dodáno v okamžiku převzetí zboží kupujícím v místě plnění dle čl. V této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smlouvy.</w:t>
      </w:r>
    </w:p>
    <w:p w:rsidR="005B4C0C" w:rsidRDefault="00931DEA">
      <w:pPr>
        <w:pStyle w:val="Odstavecseseznamem"/>
        <w:numPr>
          <w:ilvl w:val="0"/>
          <w:numId w:val="14"/>
        </w:numPr>
        <w:tabs>
          <w:tab w:val="left" w:pos="480"/>
        </w:tabs>
        <w:spacing w:before="121"/>
        <w:ind w:left="479"/>
        <w:rPr>
          <w:rFonts w:ascii="Palatino Linotype" w:hAnsi="Palatino Linotype"/>
        </w:rPr>
      </w:pPr>
      <w:r>
        <w:rPr>
          <w:rFonts w:ascii="Palatino Linotype" w:hAnsi="Palatino Linotype"/>
        </w:rPr>
        <w:t>Kupující při převzetí zboží provede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kontrolu:</w:t>
      </w:r>
    </w:p>
    <w:p w:rsidR="005B4C0C" w:rsidRDefault="00931DEA">
      <w:pPr>
        <w:pStyle w:val="Odstavecseseznamem"/>
        <w:numPr>
          <w:ilvl w:val="1"/>
          <w:numId w:val="14"/>
        </w:numPr>
        <w:tabs>
          <w:tab w:val="left" w:pos="1821"/>
          <w:tab w:val="left" w:pos="1822"/>
        </w:tabs>
        <w:spacing w:before="58"/>
        <w:ind w:hanging="427"/>
        <w:rPr>
          <w:rFonts w:ascii="Palatino Linotype" w:hAnsi="Palatino Linotype"/>
        </w:rPr>
      </w:pPr>
      <w:r>
        <w:rPr>
          <w:rFonts w:ascii="Palatino Linotype" w:hAnsi="Palatino Linotype"/>
        </w:rPr>
        <w:t>dodaného druhu a množství</w:t>
      </w:r>
      <w:r>
        <w:rPr>
          <w:rFonts w:ascii="Palatino Linotype" w:hAnsi="Palatino Linotype"/>
          <w:spacing w:val="-8"/>
        </w:rPr>
        <w:t xml:space="preserve"> </w:t>
      </w:r>
      <w:r>
        <w:rPr>
          <w:rFonts w:ascii="Palatino Linotype" w:hAnsi="Palatino Linotype"/>
        </w:rPr>
        <w:t>zboží,</w:t>
      </w:r>
    </w:p>
    <w:p w:rsidR="005B4C0C" w:rsidRDefault="00931DEA">
      <w:pPr>
        <w:pStyle w:val="Odstavecseseznamem"/>
        <w:numPr>
          <w:ilvl w:val="1"/>
          <w:numId w:val="14"/>
        </w:numPr>
        <w:tabs>
          <w:tab w:val="left" w:pos="1821"/>
          <w:tab w:val="left" w:pos="1822"/>
        </w:tabs>
        <w:spacing w:before="61"/>
        <w:ind w:hanging="427"/>
        <w:rPr>
          <w:rFonts w:ascii="Palatino Linotype" w:hAnsi="Palatino Linotype"/>
        </w:rPr>
      </w:pPr>
      <w:r>
        <w:rPr>
          <w:rFonts w:ascii="Palatino Linotype" w:hAnsi="Palatino Linotype"/>
        </w:rPr>
        <w:t>zjevných jakostních vlastností</w:t>
      </w:r>
      <w:r>
        <w:rPr>
          <w:rFonts w:ascii="Palatino Linotype" w:hAnsi="Palatino Linotype"/>
          <w:spacing w:val="-8"/>
        </w:rPr>
        <w:t xml:space="preserve"> </w:t>
      </w:r>
      <w:r>
        <w:rPr>
          <w:rFonts w:ascii="Palatino Linotype" w:hAnsi="Palatino Linotype"/>
        </w:rPr>
        <w:t>zboží,</w:t>
      </w:r>
    </w:p>
    <w:p w:rsidR="005B4C0C" w:rsidRDefault="00931DEA">
      <w:pPr>
        <w:pStyle w:val="Odstavecseseznamem"/>
        <w:numPr>
          <w:ilvl w:val="1"/>
          <w:numId w:val="14"/>
        </w:numPr>
        <w:tabs>
          <w:tab w:val="left" w:pos="1821"/>
          <w:tab w:val="left" w:pos="1822"/>
        </w:tabs>
        <w:spacing w:before="61"/>
        <w:ind w:hanging="427"/>
        <w:rPr>
          <w:rFonts w:ascii="Palatino Linotype" w:hAnsi="Palatino Linotype"/>
        </w:rPr>
      </w:pPr>
      <w:r>
        <w:rPr>
          <w:rFonts w:ascii="Palatino Linotype" w:hAnsi="Palatino Linotype"/>
        </w:rPr>
        <w:t>zda nedošlo k poškození zboží při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přepravě,</w:t>
      </w:r>
    </w:p>
    <w:p w:rsidR="005B4C0C" w:rsidRDefault="00931DEA">
      <w:pPr>
        <w:pStyle w:val="Odstavecseseznamem"/>
        <w:numPr>
          <w:ilvl w:val="1"/>
          <w:numId w:val="14"/>
        </w:numPr>
        <w:tabs>
          <w:tab w:val="left" w:pos="1821"/>
          <w:tab w:val="left" w:pos="1822"/>
        </w:tabs>
        <w:spacing w:before="58"/>
        <w:ind w:hanging="427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dokladů</w:t>
      </w:r>
      <w:proofErr w:type="gramEnd"/>
      <w:r>
        <w:rPr>
          <w:rFonts w:ascii="Palatino Linotype" w:hAnsi="Palatino Linotype"/>
        </w:rPr>
        <w:t xml:space="preserve"> dodaných se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zbožím.</w:t>
      </w:r>
    </w:p>
    <w:p w:rsidR="005B4C0C" w:rsidRDefault="00931DEA">
      <w:pPr>
        <w:pStyle w:val="Odstavecseseznamem"/>
        <w:numPr>
          <w:ilvl w:val="0"/>
          <w:numId w:val="14"/>
        </w:numPr>
        <w:tabs>
          <w:tab w:val="left" w:pos="480"/>
          <w:tab w:val="left" w:pos="1576"/>
          <w:tab w:val="left" w:pos="2500"/>
          <w:tab w:val="left" w:pos="3603"/>
          <w:tab w:val="left" w:pos="4210"/>
          <w:tab w:val="left" w:pos="4970"/>
          <w:tab w:val="left" w:pos="5748"/>
          <w:tab w:val="left" w:pos="6781"/>
          <w:tab w:val="left" w:pos="8052"/>
          <w:tab w:val="left" w:pos="8695"/>
          <w:tab w:val="left" w:pos="9784"/>
          <w:tab w:val="left" w:pos="10348"/>
        </w:tabs>
        <w:spacing w:before="120" w:line="296" w:lineRule="exact"/>
        <w:ind w:left="479" w:right="2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případě</w:t>
      </w:r>
      <w:r>
        <w:rPr>
          <w:rFonts w:ascii="Palatino Linotype" w:hAnsi="Palatino Linotype"/>
        </w:rPr>
        <w:tab/>
        <w:t>zjištění</w:t>
      </w:r>
      <w:r>
        <w:rPr>
          <w:rFonts w:ascii="Palatino Linotype" w:hAnsi="Palatino Linotype"/>
        </w:rPr>
        <w:tab/>
        <w:t>zjevných</w:t>
      </w:r>
      <w:r>
        <w:rPr>
          <w:rFonts w:ascii="Palatino Linotype" w:hAnsi="Palatino Linotype"/>
        </w:rPr>
        <w:tab/>
        <w:t>vad</w:t>
      </w:r>
      <w:r>
        <w:rPr>
          <w:rFonts w:ascii="Palatino Linotype" w:hAnsi="Palatino Linotype"/>
        </w:rPr>
        <w:tab/>
        <w:t>zboží</w:t>
      </w:r>
      <w:r>
        <w:rPr>
          <w:rFonts w:ascii="Palatino Linotype" w:hAnsi="Palatino Linotype"/>
        </w:rPr>
        <w:tab/>
        <w:t>může</w:t>
      </w:r>
      <w:r>
        <w:rPr>
          <w:rFonts w:ascii="Palatino Linotype" w:hAnsi="Palatino Linotype"/>
        </w:rPr>
        <w:tab/>
        <w:t>kupující</w:t>
      </w:r>
      <w:r>
        <w:rPr>
          <w:rFonts w:ascii="Palatino Linotype" w:hAnsi="Palatino Linotype"/>
        </w:rPr>
        <w:tab/>
        <w:t>odmítnout</w:t>
      </w:r>
      <w:r>
        <w:rPr>
          <w:rFonts w:ascii="Palatino Linotype" w:hAnsi="Palatino Linotype"/>
        </w:rPr>
        <w:tab/>
        <w:t>jeho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převzetí,</w:t>
      </w:r>
      <w:r>
        <w:rPr>
          <w:rFonts w:ascii="Palatino Linotype" w:hAnsi="Palatino Linotype"/>
        </w:rPr>
        <w:tab/>
        <w:t>což</w:t>
      </w:r>
      <w:r>
        <w:rPr>
          <w:rFonts w:ascii="Palatino Linotype" w:hAnsi="Palatino Linotype"/>
        </w:rPr>
        <w:tab/>
        <w:t>řádně</w:t>
      </w:r>
    </w:p>
    <w:p w:rsidR="005B4C0C" w:rsidRDefault="00931DEA">
      <w:pPr>
        <w:spacing w:line="296" w:lineRule="exact"/>
        <w:ind w:left="479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i</w:t>
      </w:r>
      <w:proofErr w:type="gramEnd"/>
      <w:r>
        <w:rPr>
          <w:rFonts w:ascii="Palatino Linotype" w:hAnsi="Palatino Linotype"/>
        </w:rPr>
        <w:t xml:space="preserve"> s důvody potvrdí na dodacím listu.</w:t>
      </w:r>
    </w:p>
    <w:p w:rsidR="005B4C0C" w:rsidRDefault="00931DEA">
      <w:pPr>
        <w:pStyle w:val="Odstavecseseznamem"/>
        <w:numPr>
          <w:ilvl w:val="0"/>
          <w:numId w:val="14"/>
        </w:numPr>
        <w:tabs>
          <w:tab w:val="left" w:pos="480"/>
        </w:tabs>
        <w:spacing w:before="121"/>
        <w:ind w:right="113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 předání a převzetí zboží prodávající vyhotoví dodací list, který za kupujícího podepíše k tomu pověřený zástupce. Prodávající je povinen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dodacím listu uvést typ zboží, počet kusů, sériové číslo </w:t>
      </w:r>
      <w:r>
        <w:rPr>
          <w:rFonts w:ascii="Palatino Linotype" w:hAnsi="Palatino Linotype"/>
        </w:rPr>
        <w:t>zboží (pokud existuje) včetně zobrazení v podobě čárového kódu a datum předání. Dodací list bude dále obsahovat jméno a podpis předávající osoby za prodávajícího a jméno a podpis přejímající osoby za kupujícího. Prodávající odpovídá za to, že informace uve</w:t>
      </w:r>
      <w:r>
        <w:rPr>
          <w:rFonts w:ascii="Palatino Linotype" w:hAnsi="Palatino Linotype"/>
        </w:rPr>
        <w:t xml:space="preserve">dené v dodacím listu odpovídají skutečnosti. Nebude-li dodací list obsahovat údaje uvedené v tomto odstavci, je kupující oprávněn převzetí zboží odmítnout, </w:t>
      </w:r>
      <w:proofErr w:type="gramStart"/>
      <w:r>
        <w:rPr>
          <w:rFonts w:ascii="Palatino Linotype" w:hAnsi="Palatino Linotype"/>
        </w:rPr>
        <w:t>a to</w:t>
      </w:r>
      <w:proofErr w:type="gramEnd"/>
      <w:r>
        <w:rPr>
          <w:rFonts w:ascii="Palatino Linotype" w:hAnsi="Palatino Linotype"/>
        </w:rPr>
        <w:t xml:space="preserve"> až do předání dodacího listu s výše uvedenými</w:t>
      </w:r>
      <w:r>
        <w:rPr>
          <w:rFonts w:ascii="Palatino Linotype" w:hAnsi="Palatino Linotype"/>
          <w:spacing w:val="-9"/>
        </w:rPr>
        <w:t xml:space="preserve"> </w:t>
      </w:r>
      <w:r>
        <w:rPr>
          <w:rFonts w:ascii="Palatino Linotype" w:hAnsi="Palatino Linotype"/>
        </w:rPr>
        <w:t>údaji.</w:t>
      </w:r>
    </w:p>
    <w:p w:rsidR="005B4C0C" w:rsidRDefault="005B4C0C">
      <w:pPr>
        <w:pStyle w:val="Zkladntext"/>
        <w:spacing w:before="11"/>
        <w:rPr>
          <w:rFonts w:ascii="Palatino Linotype"/>
          <w:sz w:val="30"/>
        </w:rPr>
      </w:pPr>
    </w:p>
    <w:p w:rsidR="005B4C0C" w:rsidRDefault="00931DEA">
      <w:pPr>
        <w:ind w:left="1819" w:right="1819"/>
        <w:jc w:val="center"/>
        <w:rPr>
          <w:rFonts w:ascii="Palatino Linotype"/>
          <w:b/>
        </w:rPr>
      </w:pPr>
      <w:r>
        <w:rPr>
          <w:rFonts w:ascii="Palatino Linotype"/>
          <w:b/>
        </w:rPr>
        <w:t>IX.</w:t>
      </w:r>
    </w:p>
    <w:p w:rsidR="005B4C0C" w:rsidRDefault="00931DEA">
      <w:pPr>
        <w:ind w:left="1819" w:right="181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PLATEBNÍ PODMÍNKY</w:t>
      </w:r>
    </w:p>
    <w:p w:rsidR="005B4C0C" w:rsidRDefault="00931DEA">
      <w:pPr>
        <w:pStyle w:val="Odstavecseseznamem"/>
        <w:numPr>
          <w:ilvl w:val="0"/>
          <w:numId w:val="13"/>
        </w:numPr>
        <w:tabs>
          <w:tab w:val="left" w:pos="480"/>
          <w:tab w:val="left" w:pos="7906"/>
        </w:tabs>
        <w:spacing w:before="120"/>
        <w:ind w:right="114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Smluvní strany sjednávají dílčí plnění, dílčím plněním se rozumí dodávka jednoho, příp. </w:t>
      </w:r>
      <w:proofErr w:type="gramStart"/>
      <w:r>
        <w:rPr>
          <w:rFonts w:ascii="Palatino Linotype" w:hAnsi="Palatino Linotype"/>
        </w:rPr>
        <w:t>více</w:t>
      </w:r>
      <w:proofErr w:type="gramEnd"/>
      <w:r>
        <w:rPr>
          <w:rFonts w:ascii="Palatino Linotype" w:hAnsi="Palatino Linotype"/>
        </w:rPr>
        <w:t xml:space="preserve"> kusů vozidel včetně kompletní výbavy. Úhrada kupní ceny bude </w:t>
      </w:r>
      <w:r>
        <w:rPr>
          <w:rFonts w:ascii="Palatino Linotype" w:hAnsi="Palatino Linotype"/>
          <w:spacing w:val="16"/>
        </w:rPr>
        <w:t xml:space="preserve"> </w:t>
      </w:r>
      <w:r>
        <w:rPr>
          <w:rFonts w:ascii="Palatino Linotype" w:hAnsi="Palatino Linotype"/>
        </w:rPr>
        <w:t>provedena</w:t>
      </w:r>
      <w:r>
        <w:rPr>
          <w:rFonts w:ascii="Palatino Linotype" w:hAnsi="Palatino Linotype"/>
          <w:spacing w:val="13"/>
        </w:rPr>
        <w:t xml:space="preserve"> </w:t>
      </w:r>
      <w:r>
        <w:rPr>
          <w:rFonts w:ascii="Palatino Linotype" w:hAnsi="Palatino Linotype"/>
        </w:rPr>
        <w:t>vždy</w:t>
      </w:r>
      <w:r>
        <w:rPr>
          <w:rFonts w:ascii="Palatino Linotype" w:hAnsi="Palatino Linotype"/>
        </w:rPr>
        <w:tab/>
        <w:t>po dodání</w:t>
      </w:r>
      <w:r>
        <w:rPr>
          <w:rFonts w:ascii="Palatino Linotype" w:hAnsi="Palatino Linotype"/>
          <w:spacing w:val="17"/>
        </w:rPr>
        <w:t xml:space="preserve"> </w:t>
      </w:r>
      <w:r>
        <w:rPr>
          <w:rFonts w:ascii="Palatino Linotype" w:hAnsi="Palatino Linotype"/>
        </w:rPr>
        <w:t>jednotlivých</w:t>
      </w:r>
      <w:r>
        <w:rPr>
          <w:rFonts w:ascii="Palatino Linotype" w:hAnsi="Palatino Linotype"/>
          <w:spacing w:val="10"/>
        </w:rPr>
        <w:t xml:space="preserve"> </w:t>
      </w:r>
      <w:r>
        <w:rPr>
          <w:rFonts w:ascii="Palatino Linotype" w:hAnsi="Palatino Linotype"/>
        </w:rPr>
        <w:t>vozidel,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fakturu  je  prodávající  oprávněn  vystavit  po  řádném  předání  a  převzetí  jednotlivých  vozidel  dle   </w:t>
      </w:r>
      <w:r>
        <w:rPr>
          <w:rFonts w:ascii="Palatino Linotype" w:hAnsi="Palatino Linotype"/>
          <w:spacing w:val="29"/>
        </w:rPr>
        <w:t xml:space="preserve"> </w:t>
      </w:r>
      <w:r>
        <w:rPr>
          <w:rFonts w:ascii="Palatino Linotype" w:hAnsi="Palatino Linotype"/>
        </w:rPr>
        <w:t>této</w:t>
      </w:r>
    </w:p>
    <w:p w:rsidR="005B4C0C" w:rsidRDefault="005B4C0C">
      <w:pPr>
        <w:jc w:val="both"/>
        <w:rPr>
          <w:rFonts w:ascii="Palatino Linotype" w:hAnsi="Palatino Linotype"/>
        </w:rPr>
        <w:sectPr w:rsidR="005B4C0C">
          <w:pgSz w:w="11920" w:h="16850"/>
          <w:pgMar w:top="880" w:right="380" w:bottom="280" w:left="380" w:header="708" w:footer="708" w:gutter="0"/>
          <w:cols w:space="708"/>
        </w:sectPr>
      </w:pPr>
    </w:p>
    <w:p w:rsidR="005B4C0C" w:rsidRDefault="00931DEA">
      <w:pPr>
        <w:spacing w:before="4"/>
        <w:ind w:left="46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lastRenderedPageBreak/>
        <w:t>smlouvy</w:t>
      </w:r>
      <w:proofErr w:type="gramEnd"/>
      <w:r>
        <w:rPr>
          <w:rFonts w:ascii="Palatino Linotype" w:hAnsi="Palatino Linotype"/>
        </w:rPr>
        <w:t>. Zálohové platby nebudou poskytovány.</w:t>
      </w:r>
    </w:p>
    <w:p w:rsidR="005B4C0C" w:rsidRDefault="00931DEA">
      <w:pPr>
        <w:pStyle w:val="Odstavecseseznamem"/>
        <w:numPr>
          <w:ilvl w:val="0"/>
          <w:numId w:val="13"/>
        </w:numPr>
        <w:tabs>
          <w:tab w:val="left" w:pos="480"/>
        </w:tabs>
        <w:spacing w:before="121"/>
        <w:ind w:right="114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Podkladem pro úhradu kupní ceny dodaného zboží budou faktury, které budou mít nál</w:t>
      </w:r>
      <w:r>
        <w:rPr>
          <w:rFonts w:ascii="Palatino Linotype" w:hAnsi="Palatino Linotype"/>
        </w:rPr>
        <w:t>ežitosti daňového dokladu</w:t>
      </w:r>
      <w:r>
        <w:rPr>
          <w:rFonts w:ascii="Palatino Linotype" w:hAnsi="Palatino Linotype"/>
          <w:spacing w:val="47"/>
        </w:rPr>
        <w:t xml:space="preserve"> </w:t>
      </w:r>
      <w:r>
        <w:rPr>
          <w:rFonts w:ascii="Palatino Linotype" w:hAnsi="Palatino Linotype"/>
        </w:rPr>
        <w:t>dle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</w:rPr>
        <w:t>zákona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</w:rPr>
        <w:t>č.</w:t>
      </w:r>
      <w:r>
        <w:rPr>
          <w:rFonts w:ascii="Palatino Linotype" w:hAnsi="Palatino Linotype"/>
          <w:spacing w:val="44"/>
        </w:rPr>
        <w:t xml:space="preserve"> </w:t>
      </w:r>
      <w:r>
        <w:rPr>
          <w:rFonts w:ascii="Palatino Linotype" w:hAnsi="Palatino Linotype"/>
        </w:rPr>
        <w:t>235/2004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</w:rPr>
        <w:t>Sb.,</w:t>
      </w:r>
      <w:r>
        <w:rPr>
          <w:rFonts w:ascii="Palatino Linotype" w:hAnsi="Palatino Linotype"/>
          <w:spacing w:val="47"/>
        </w:rPr>
        <w:t xml:space="preserve"> </w:t>
      </w:r>
      <w:r>
        <w:rPr>
          <w:rFonts w:ascii="Palatino Linotype" w:hAnsi="Palatino Linotype"/>
        </w:rPr>
        <w:t>o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</w:rPr>
        <w:t>dani</w:t>
      </w:r>
      <w:r>
        <w:rPr>
          <w:rFonts w:ascii="Palatino Linotype" w:hAnsi="Palatino Linotype"/>
          <w:spacing w:val="47"/>
        </w:rPr>
        <w:t xml:space="preserve"> </w:t>
      </w:r>
      <w:r>
        <w:rPr>
          <w:rFonts w:ascii="Palatino Linotype" w:hAnsi="Palatino Linotype"/>
        </w:rPr>
        <w:t>z</w:t>
      </w:r>
      <w:r>
        <w:rPr>
          <w:rFonts w:ascii="Palatino Linotype" w:hAnsi="Palatino Linotype"/>
          <w:spacing w:val="44"/>
        </w:rPr>
        <w:t xml:space="preserve"> </w:t>
      </w:r>
      <w:r>
        <w:rPr>
          <w:rFonts w:ascii="Palatino Linotype" w:hAnsi="Palatino Linotype"/>
        </w:rPr>
        <w:t>přidané</w:t>
      </w:r>
      <w:r>
        <w:rPr>
          <w:rFonts w:ascii="Palatino Linotype" w:hAnsi="Palatino Linotype"/>
          <w:spacing w:val="44"/>
        </w:rPr>
        <w:t xml:space="preserve"> </w:t>
      </w:r>
      <w:r>
        <w:rPr>
          <w:rFonts w:ascii="Palatino Linotype" w:hAnsi="Palatino Linotype"/>
        </w:rPr>
        <w:t>hodnoty,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</w:rPr>
        <w:t>ve</w:t>
      </w:r>
      <w:r>
        <w:rPr>
          <w:rFonts w:ascii="Palatino Linotype" w:hAnsi="Palatino Linotype"/>
          <w:spacing w:val="46"/>
        </w:rPr>
        <w:t xml:space="preserve"> </w:t>
      </w:r>
      <w:r>
        <w:rPr>
          <w:rFonts w:ascii="Palatino Linotype" w:hAnsi="Palatino Linotype"/>
        </w:rPr>
        <w:t>znění</w:t>
      </w:r>
      <w:r>
        <w:rPr>
          <w:rFonts w:ascii="Palatino Linotype" w:hAnsi="Palatino Linotype"/>
          <w:spacing w:val="47"/>
        </w:rPr>
        <w:t xml:space="preserve"> </w:t>
      </w:r>
      <w:r>
        <w:rPr>
          <w:rFonts w:ascii="Palatino Linotype" w:hAnsi="Palatino Linotype"/>
        </w:rPr>
        <w:t>pozdějších</w:t>
      </w:r>
      <w:r>
        <w:rPr>
          <w:rFonts w:ascii="Palatino Linotype" w:hAnsi="Palatino Linotype"/>
          <w:spacing w:val="47"/>
        </w:rPr>
        <w:t xml:space="preserve"> </w:t>
      </w:r>
      <w:r>
        <w:rPr>
          <w:rFonts w:ascii="Palatino Linotype" w:hAnsi="Palatino Linotype"/>
        </w:rPr>
        <w:t>předpisů</w:t>
      </w:r>
      <w:r>
        <w:rPr>
          <w:rFonts w:ascii="Palatino Linotype" w:hAnsi="Palatino Linotype"/>
          <w:spacing w:val="54"/>
        </w:rPr>
        <w:t xml:space="preserve"> </w:t>
      </w:r>
      <w:r>
        <w:rPr>
          <w:rFonts w:ascii="Palatino Linotype" w:hAnsi="Palatino Linotype"/>
        </w:rPr>
        <w:t>(dále</w:t>
      </w:r>
      <w:r>
        <w:rPr>
          <w:rFonts w:ascii="Palatino Linotype" w:hAnsi="Palatino Linotype"/>
          <w:spacing w:val="44"/>
        </w:rPr>
        <w:t xml:space="preserve"> </w:t>
      </w:r>
      <w:r>
        <w:rPr>
          <w:rFonts w:ascii="Palatino Linotype" w:hAnsi="Palatino Linotype"/>
        </w:rPr>
        <w:t>jen</w:t>
      </w:r>
    </w:p>
    <w:p w:rsidR="005B4C0C" w:rsidRDefault="00931DEA">
      <w:pPr>
        <w:spacing w:before="1"/>
        <w:ind w:left="460"/>
        <w:rPr>
          <w:rFonts w:ascii="Palatino Linotype" w:hAnsi="Palatino Linotype"/>
        </w:rPr>
      </w:pPr>
      <w:r>
        <w:rPr>
          <w:rFonts w:ascii="Palatino Linotype" w:hAnsi="Palatino Linotype"/>
        </w:rPr>
        <w:t>„</w:t>
      </w:r>
      <w:proofErr w:type="gramStart"/>
      <w:r>
        <w:rPr>
          <w:rFonts w:ascii="Palatino Linotype" w:hAnsi="Palatino Linotype"/>
        </w:rPr>
        <w:t>faktura</w:t>
      </w:r>
      <w:proofErr w:type="gramEnd"/>
      <w:r>
        <w:rPr>
          <w:rFonts w:ascii="Palatino Linotype" w:hAnsi="Palatino Linotype"/>
        </w:rPr>
        <w:t>“). Faktura musí dále obsahovat: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972"/>
        </w:tabs>
        <w:spacing w:before="58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IČ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kupujícího,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972"/>
        </w:tabs>
        <w:spacing w:before="60"/>
        <w:ind w:left="971"/>
        <w:rPr>
          <w:rFonts w:ascii="Palatino Linotype" w:hAnsi="Palatino Linotype"/>
        </w:rPr>
      </w:pPr>
      <w:r>
        <w:rPr>
          <w:rFonts w:ascii="Palatino Linotype" w:hAnsi="Palatino Linotype"/>
        </w:rPr>
        <w:t>číslo a datum vystavení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faktury,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1020"/>
        </w:tabs>
        <w:spacing w:before="58"/>
        <w:ind w:right="123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předmět plnění a jeho přesnou specifikaci ve slo</w:t>
      </w:r>
      <w:r>
        <w:rPr>
          <w:rFonts w:ascii="Palatino Linotype" w:hAnsi="Palatino Linotype"/>
        </w:rPr>
        <w:t>vním vyjádření (nestačí pouze odkaz na číslo  uzavřené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smlouvy),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972"/>
        </w:tabs>
        <w:spacing w:before="60"/>
        <w:ind w:right="115" w:hanging="360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označení</w:t>
      </w:r>
      <w:proofErr w:type="gramEnd"/>
      <w:r>
        <w:rPr>
          <w:rFonts w:ascii="Palatino Linotype" w:hAnsi="Palatino Linotype"/>
        </w:rPr>
        <w:t xml:space="preserve"> banky a čísla účtu, na který musí být zaplaceno (pokud je číslo účtu odlišné od čísla uvedeného v čl. I odst. 2, je prodávající povinen o této skutečnosti v souladu s čl. II odst. 2 </w:t>
      </w:r>
      <w:r>
        <w:rPr>
          <w:rFonts w:ascii="Palatino Linotype" w:hAnsi="Palatino Linotype"/>
        </w:rPr>
        <w:t xml:space="preserve"> této smlouvy informovat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kupujícího),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972"/>
        </w:tabs>
        <w:spacing w:before="60"/>
        <w:ind w:left="971"/>
        <w:rPr>
          <w:rFonts w:ascii="Palatino Linotype" w:hAnsi="Palatino Linotype"/>
        </w:rPr>
      </w:pPr>
      <w:r>
        <w:rPr>
          <w:rFonts w:ascii="Palatino Linotype" w:hAnsi="Palatino Linotype"/>
        </w:rPr>
        <w:t>číslo dodacího listu a datum jeho podpisu; dodací list bude přílohou</w:t>
      </w:r>
      <w:r>
        <w:rPr>
          <w:rFonts w:ascii="Palatino Linotype" w:hAnsi="Palatino Linotype"/>
          <w:spacing w:val="-17"/>
        </w:rPr>
        <w:t xml:space="preserve"> </w:t>
      </w:r>
      <w:r>
        <w:rPr>
          <w:rFonts w:ascii="Palatino Linotype" w:hAnsi="Palatino Linotype"/>
        </w:rPr>
        <w:t>faktury,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972"/>
        </w:tabs>
        <w:spacing w:before="60"/>
        <w:ind w:left="971"/>
        <w:rPr>
          <w:rFonts w:ascii="Palatino Linotype" w:hAnsi="Palatino Linotype"/>
        </w:rPr>
      </w:pPr>
      <w:r>
        <w:rPr>
          <w:rFonts w:ascii="Palatino Linotype" w:hAnsi="Palatino Linotype"/>
        </w:rPr>
        <w:t>lhůtu splatnosti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faktury,</w:t>
      </w:r>
    </w:p>
    <w:p w:rsidR="005B4C0C" w:rsidRDefault="00931DEA">
      <w:pPr>
        <w:pStyle w:val="Odstavecseseznamem"/>
        <w:numPr>
          <w:ilvl w:val="1"/>
          <w:numId w:val="13"/>
        </w:numPr>
        <w:tabs>
          <w:tab w:val="left" w:pos="972"/>
        </w:tabs>
        <w:spacing w:before="58"/>
        <w:ind w:left="971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jméno</w:t>
      </w:r>
      <w:proofErr w:type="gramEnd"/>
      <w:r>
        <w:rPr>
          <w:rFonts w:ascii="Palatino Linotype" w:hAnsi="Palatino Linotype"/>
        </w:rPr>
        <w:t xml:space="preserve"> osoby, která fakturu vystavila, včetně kontaktního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telefonu.</w:t>
      </w:r>
    </w:p>
    <w:p w:rsidR="005B4C0C" w:rsidRDefault="00931DEA">
      <w:pPr>
        <w:pStyle w:val="Odstavecseseznamem"/>
        <w:numPr>
          <w:ilvl w:val="0"/>
          <w:numId w:val="13"/>
        </w:numPr>
        <w:tabs>
          <w:tab w:val="left" w:pos="480"/>
        </w:tabs>
        <w:spacing w:before="120"/>
        <w:ind w:right="115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Lhůta splatnosti faktury činí 30 kalendářních dnů ode dne jejího doručení kupujícímu. Stejná lhůta splatnosti platí i při placení jiných plateb (smluvních pokut, úroků z prodlení, náhrady škody apod.). Doručení faktury se provede osobně oproti podpisu zmoc</w:t>
      </w:r>
      <w:r>
        <w:rPr>
          <w:rFonts w:ascii="Palatino Linotype" w:hAnsi="Palatino Linotype"/>
        </w:rPr>
        <w:t xml:space="preserve">něné osoby kupujícího nebo doručenkou prostřednictvím provozovatele poštovních služeb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adresu Vydmuchov 209/8, 733 01 Karviná, příp.  </w:t>
      </w:r>
      <w:proofErr w:type="gramStart"/>
      <w:r>
        <w:rPr>
          <w:rFonts w:ascii="Palatino Linotype" w:hAnsi="Palatino Linotype"/>
        </w:rPr>
        <w:t>mailem</w:t>
      </w:r>
      <w:proofErr w:type="gramEnd"/>
      <w:r>
        <w:rPr>
          <w:rFonts w:ascii="Palatino Linotype" w:hAnsi="Palatino Linotype"/>
        </w:rPr>
        <w:t xml:space="preserve"> jako faktura opatřená elektronickým podpisem na</w:t>
      </w:r>
      <w:r>
        <w:rPr>
          <w:rFonts w:ascii="Palatino Linotype" w:hAnsi="Palatino Linotype"/>
          <w:spacing w:val="-17"/>
        </w:rPr>
        <w:t xml:space="preserve"> </w:t>
      </w:r>
      <w:hyperlink r:id="rId5">
        <w:r w:rsidRPr="00931DEA">
          <w:rPr>
            <w:rFonts w:ascii="Palatino Linotype" w:hAnsi="Palatino Linotype"/>
          </w:rPr>
          <w:t xml:space="preserve"> </w:t>
        </w:r>
        <w:r>
          <w:rPr>
            <w:rFonts w:ascii="Palatino Linotype" w:hAnsi="Palatino Linotype"/>
          </w:rPr>
          <w:t>XXXXXXXXXXXXX</w:t>
        </w:r>
        <w:r>
          <w:rPr>
            <w:rFonts w:ascii="Palatino Linotype" w:hAnsi="Palatino Linotype"/>
          </w:rPr>
          <w:t>.</w:t>
        </w:r>
      </w:hyperlink>
    </w:p>
    <w:p w:rsidR="005B4C0C" w:rsidRDefault="00931DEA">
      <w:pPr>
        <w:pStyle w:val="Odstavecseseznamem"/>
        <w:numPr>
          <w:ilvl w:val="0"/>
          <w:numId w:val="13"/>
        </w:numPr>
        <w:tabs>
          <w:tab w:val="left" w:pos="480"/>
        </w:tabs>
        <w:spacing w:before="120"/>
        <w:ind w:left="479"/>
        <w:rPr>
          <w:rFonts w:ascii="Palatino Linotype" w:hAnsi="Palatino Linotype"/>
        </w:rPr>
      </w:pPr>
      <w:r>
        <w:rPr>
          <w:rFonts w:ascii="Palatino Linotype" w:hAnsi="Palatino Linotype"/>
        </w:rPr>
        <w:t>Povinnost zaplatit kupní cenu je splněna dnem odepsání příslušné částky z účtu</w:t>
      </w:r>
      <w:r>
        <w:rPr>
          <w:rFonts w:ascii="Palatino Linotype" w:hAnsi="Palatino Linotype"/>
          <w:spacing w:val="-16"/>
        </w:rPr>
        <w:t xml:space="preserve"> </w:t>
      </w:r>
      <w:r>
        <w:rPr>
          <w:rFonts w:ascii="Palatino Linotype" w:hAnsi="Palatino Linotype"/>
        </w:rPr>
        <w:t>kupujícího.</w:t>
      </w:r>
    </w:p>
    <w:p w:rsidR="005B4C0C" w:rsidRDefault="00931DEA">
      <w:pPr>
        <w:pStyle w:val="Odstavecseseznamem"/>
        <w:numPr>
          <w:ilvl w:val="0"/>
          <w:numId w:val="13"/>
        </w:numPr>
        <w:tabs>
          <w:tab w:val="left" w:pos="480"/>
        </w:tabs>
        <w:spacing w:before="120"/>
        <w:ind w:right="119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Nebude-li faktura obsahovat některou povinnou nebo dohodnutou náležitost nebo bude </w:t>
      </w:r>
      <w:proofErr w:type="gramStart"/>
      <w:r>
        <w:rPr>
          <w:rFonts w:ascii="Palatino Linotype" w:hAnsi="Palatino Linotype"/>
        </w:rPr>
        <w:t>chybně  vyúčtována</w:t>
      </w:r>
      <w:proofErr w:type="gramEnd"/>
      <w:r>
        <w:rPr>
          <w:rFonts w:ascii="Palatino Linotype" w:hAnsi="Palatino Linotype"/>
        </w:rPr>
        <w:t xml:space="preserve"> cena nebo DPH, je kupující oprávněn fakturu před uplynutím </w:t>
      </w:r>
      <w:r>
        <w:rPr>
          <w:rFonts w:ascii="Palatino Linotype" w:hAnsi="Palatino Linotype"/>
        </w:rPr>
        <w:t>lhůty splatnosti vrátit druhé smluvní straně k provedení opravy s vyznačením důvodu vrácení. Prodávající provede opravu vystavením nové faktury. Vrácením vadné faktury prodávajícímu přestává běžet původní lhůta splatnosti. Nová lhůta splatnosti běží ode dn</w:t>
      </w:r>
      <w:r>
        <w:rPr>
          <w:rFonts w:ascii="Palatino Linotype" w:hAnsi="Palatino Linotype"/>
        </w:rPr>
        <w:t>e doručení nové faktury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kupujícímu.</w:t>
      </w:r>
    </w:p>
    <w:p w:rsidR="005B4C0C" w:rsidRDefault="005B4C0C">
      <w:pPr>
        <w:pStyle w:val="Zkladntext"/>
        <w:spacing w:before="1"/>
        <w:rPr>
          <w:rFonts w:ascii="Palatino Linotype"/>
          <w:sz w:val="17"/>
        </w:rPr>
      </w:pPr>
    </w:p>
    <w:p w:rsidR="005B4C0C" w:rsidRDefault="00931DEA">
      <w:pPr>
        <w:ind w:left="1992" w:right="1815"/>
        <w:jc w:val="center"/>
        <w:rPr>
          <w:rFonts w:ascii="Palatino Linotype"/>
          <w:b/>
        </w:rPr>
      </w:pPr>
      <w:r>
        <w:rPr>
          <w:rFonts w:ascii="Palatino Linotype"/>
          <w:b/>
        </w:rPr>
        <w:t>X.</w:t>
      </w:r>
    </w:p>
    <w:p w:rsidR="005B4C0C" w:rsidRDefault="00931DEA">
      <w:pPr>
        <w:spacing w:before="60"/>
        <w:ind w:left="1992" w:right="1812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ZÁRUČNÍ PODMÍNKY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18"/>
        <w:ind w:right="114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kupujícímu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zboží poskytuje záruku za jakost ve smyslu § 2113 a násl. </w:t>
      </w:r>
      <w:proofErr w:type="gramStart"/>
      <w:r>
        <w:rPr>
          <w:rFonts w:ascii="Palatino Linotype" w:hAnsi="Palatino Linotype"/>
        </w:rPr>
        <w:t>občanského</w:t>
      </w:r>
      <w:proofErr w:type="gramEnd"/>
      <w:r>
        <w:rPr>
          <w:rFonts w:ascii="Palatino Linotype" w:hAnsi="Palatino Linotype"/>
        </w:rPr>
        <w:t xml:space="preserve"> zákoníku, a to v délce 24 měsíců bez omezení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km.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20"/>
        <w:ind w:right="121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Záruční    doba    začíná    běžet    dnem     převzetí</w:t>
      </w:r>
      <w:r>
        <w:rPr>
          <w:rFonts w:ascii="Palatino Linotype" w:hAnsi="Palatino Linotype"/>
        </w:rPr>
        <w:t xml:space="preserve">     zboží     kupujícím.     Záruční     doba     se     staví    po dobu, po kterou nemůže kupující zboží řádně užívat pro vady, za které nese odpovědnost</w:t>
      </w:r>
      <w:r>
        <w:rPr>
          <w:rFonts w:ascii="Palatino Linotype" w:hAnsi="Palatino Linotype"/>
          <w:spacing w:val="-25"/>
        </w:rPr>
        <w:t xml:space="preserve"> </w:t>
      </w:r>
      <w:r>
        <w:rPr>
          <w:rFonts w:ascii="Palatino Linotype" w:hAnsi="Palatino Linotype"/>
        </w:rPr>
        <w:t>prodávající.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18"/>
        <w:ind w:left="479" w:right="115" w:hanging="35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Veškeré vady zboží je kupující povinen uplatnit u prodávajícího bez zbytečného odkladu poté, kdy vadu zjistil, a to formou písemného oznámení (popř. datovou schránkou nebo e-mailem), obsahujícím co nejpodrobnější specifikaci zjištěné vady. Kupující bude va</w:t>
      </w:r>
      <w:r>
        <w:rPr>
          <w:rFonts w:ascii="Palatino Linotype" w:hAnsi="Palatino Linotype"/>
        </w:rPr>
        <w:t>dy zboží oznamovat</w:t>
      </w:r>
      <w:r>
        <w:rPr>
          <w:rFonts w:ascii="Palatino Linotype" w:hAnsi="Palatino Linotype"/>
          <w:spacing w:val="-17"/>
        </w:rPr>
        <w:t xml:space="preserve"> </w:t>
      </w:r>
      <w:r>
        <w:rPr>
          <w:rFonts w:ascii="Palatino Linotype" w:hAnsi="Palatino Linotype"/>
        </w:rPr>
        <w:t>na:</w:t>
      </w:r>
    </w:p>
    <w:p w:rsidR="005B4C0C" w:rsidRDefault="00931DEA">
      <w:pPr>
        <w:pStyle w:val="Odstavecseseznamem"/>
        <w:numPr>
          <w:ilvl w:val="1"/>
          <w:numId w:val="12"/>
        </w:numPr>
        <w:tabs>
          <w:tab w:val="left" w:pos="1595"/>
          <w:tab w:val="left" w:pos="1596"/>
        </w:tabs>
        <w:spacing w:before="58"/>
        <w:ind w:hanging="1116"/>
        <w:rPr>
          <w:rFonts w:ascii="Palatino Linotype"/>
        </w:rPr>
      </w:pPr>
      <w:r>
        <w:rPr>
          <w:rFonts w:ascii="Palatino Linotype"/>
        </w:rPr>
        <w:t>DS: m666zcn,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nebo</w:t>
      </w:r>
    </w:p>
    <w:p w:rsidR="005B4C0C" w:rsidRDefault="00931DEA">
      <w:pPr>
        <w:pStyle w:val="Odstavecseseznamem"/>
        <w:numPr>
          <w:ilvl w:val="1"/>
          <w:numId w:val="12"/>
        </w:numPr>
        <w:tabs>
          <w:tab w:val="left" w:pos="1595"/>
          <w:tab w:val="left" w:pos="1596"/>
        </w:tabs>
        <w:spacing w:before="60"/>
        <w:ind w:hanging="1116"/>
        <w:rPr>
          <w:rFonts w:ascii="Palatino Linotype"/>
        </w:rPr>
      </w:pPr>
      <w:r>
        <w:rPr>
          <w:rFonts w:ascii="Palatino Linotype"/>
        </w:rPr>
        <w:t>e-mail:</w:t>
      </w:r>
      <w:r w:rsidRPr="00931D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XXXXXXXXXXXXX</w:t>
      </w:r>
      <w:r>
        <w:rPr>
          <w:rFonts w:ascii="Palatino Linotype"/>
        </w:rPr>
        <w:t>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nebo</w:t>
      </w:r>
    </w:p>
    <w:p w:rsidR="005B4C0C" w:rsidRDefault="00931DEA">
      <w:pPr>
        <w:pStyle w:val="Odstavecseseznamem"/>
        <w:numPr>
          <w:ilvl w:val="1"/>
          <w:numId w:val="12"/>
        </w:numPr>
        <w:tabs>
          <w:tab w:val="left" w:pos="1595"/>
          <w:tab w:val="left" w:pos="1596"/>
        </w:tabs>
        <w:spacing w:before="58"/>
        <w:ind w:hanging="1116"/>
        <w:rPr>
          <w:rFonts w:ascii="Palatino Linotype" w:hAnsi="Palatino Linotype"/>
        </w:rPr>
      </w:pPr>
      <w:r>
        <w:rPr>
          <w:rFonts w:ascii="Palatino Linotype" w:hAnsi="Palatino Linotype"/>
        </w:rPr>
        <w:t>adresu: FOSAN s.r.o., Tovární 3/1, Alexovice, 664 91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Ivančice</w:t>
      </w:r>
    </w:p>
    <w:p w:rsidR="005B4C0C" w:rsidRDefault="00931DEA">
      <w:pPr>
        <w:spacing w:before="121"/>
        <w:ind w:left="479" w:right="110"/>
        <w:rPr>
          <w:rFonts w:ascii="Palatino Linotype" w:hAnsi="Palatino Linotype"/>
        </w:rPr>
      </w:pPr>
      <w:r>
        <w:rPr>
          <w:rFonts w:ascii="Palatino Linotype" w:hAnsi="Palatino Linotype"/>
        </w:rPr>
        <w:t>Jakmile kupující odešle toto oznámení, bude se mít za to, že požaduje bezplatné odstranění vady, neuvede-li v oznámení jinak.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18"/>
        <w:ind w:left="479" w:right="115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Pokud je reklamace zboží oprávněná, má kupující právo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opravu vadného zboží. Pokud vadné </w:t>
      </w:r>
      <w:proofErr w:type="gramStart"/>
      <w:r>
        <w:rPr>
          <w:rFonts w:ascii="Palatino Linotype" w:hAnsi="Palatino Linotype"/>
        </w:rPr>
        <w:t>zboží  není</w:t>
      </w:r>
      <w:proofErr w:type="gramEnd"/>
      <w:r>
        <w:rPr>
          <w:rFonts w:ascii="Palatino Linotype" w:hAnsi="Palatino Linotype"/>
        </w:rPr>
        <w:t xml:space="preserve"> možno opravit, má kupující </w:t>
      </w:r>
      <w:r>
        <w:rPr>
          <w:rFonts w:ascii="Palatino Linotype" w:hAnsi="Palatino Linotype"/>
        </w:rPr>
        <w:t xml:space="preserve">právo na výměnu vadného zboží, případně právo od smlouvy odstoupit. Ode dne výměny vadného </w:t>
      </w:r>
      <w:proofErr w:type="gramStart"/>
      <w:r>
        <w:rPr>
          <w:rFonts w:ascii="Palatino Linotype" w:hAnsi="Palatino Linotype"/>
        </w:rPr>
        <w:t>zboží  začíná</w:t>
      </w:r>
      <w:proofErr w:type="gramEnd"/>
      <w:r>
        <w:rPr>
          <w:rFonts w:ascii="Palatino Linotype" w:hAnsi="Palatino Linotype"/>
        </w:rPr>
        <w:t xml:space="preserve"> na vyměněné zboží  běžet nová záruční  doba v délce uvedené         v odstavci 1 tohoto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článku.</w:t>
      </w:r>
    </w:p>
    <w:p w:rsidR="005B4C0C" w:rsidRDefault="005B4C0C">
      <w:pPr>
        <w:jc w:val="both"/>
        <w:rPr>
          <w:rFonts w:ascii="Palatino Linotype" w:hAnsi="Palatino Linotype"/>
        </w:rPr>
        <w:sectPr w:rsidR="005B4C0C">
          <w:pgSz w:w="11920" w:h="16850"/>
          <w:pgMar w:top="880" w:right="380" w:bottom="280" w:left="38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4"/>
        <w:ind w:left="479" w:right="121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V případě, že se na zboží během 6 měsíců </w:t>
      </w:r>
      <w:r>
        <w:rPr>
          <w:rFonts w:ascii="Palatino Linotype" w:hAnsi="Palatino Linotype"/>
        </w:rPr>
        <w:t xml:space="preserve">od převzetí projeví skrytá vada, je kupující oprávněn ihned příslušné vozidlo vrátit, s tím, že prodávající je povinen vrátit kupujícímu plnou kupní cenu tohoto vozidla, a to nejpozději do 30 </w:t>
      </w:r>
      <w:r>
        <w:rPr>
          <w:rFonts w:ascii="Palatino Linotype" w:hAnsi="Palatino Linotype"/>
          <w:spacing w:val="-2"/>
        </w:rPr>
        <w:t xml:space="preserve">dnů </w:t>
      </w:r>
      <w:r>
        <w:rPr>
          <w:rFonts w:ascii="Palatino Linotype" w:hAnsi="Palatino Linotype"/>
        </w:rPr>
        <w:t>od jeho vrácení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prodávajícímu.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18"/>
        <w:ind w:left="479" w:right="115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Záruční servis bude probíhat </w:t>
      </w:r>
      <w:r>
        <w:rPr>
          <w:rFonts w:ascii="Palatino Linotype" w:hAnsi="Palatino Linotype"/>
        </w:rPr>
        <w:t xml:space="preserve">v místě plnění dle čl. V této smlouvy, nebude-li s kupujícím dohodnuto jinak. V případě výměny nebo opravy v servisním středisku prodávajícího nebo autorizovaném servisním středisku výrobce, zabezpečí prodávající bezplatně dopravu vadného zboží </w:t>
      </w:r>
      <w:proofErr w:type="gramStart"/>
      <w:r>
        <w:rPr>
          <w:rFonts w:ascii="Palatino Linotype" w:hAnsi="Palatino Linotype"/>
        </w:rPr>
        <w:t>od</w:t>
      </w:r>
      <w:proofErr w:type="gramEnd"/>
      <w:r>
        <w:rPr>
          <w:rFonts w:ascii="Palatino Linotype" w:hAnsi="Palatino Linotype"/>
        </w:rPr>
        <w:t xml:space="preserve"> kupující</w:t>
      </w:r>
      <w:r>
        <w:rPr>
          <w:rFonts w:ascii="Palatino Linotype" w:hAnsi="Palatino Linotype"/>
        </w:rPr>
        <w:t>ho do servisu a dopravu opraveného nebo vyměněného zboží zpět ke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kupujícímu.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20"/>
        <w:ind w:left="479" w:right="116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Odstranění vady musí být zahájeno neprodleně po oznámení vady prodávajícímu a vada odstraněna do 5 dnů </w:t>
      </w:r>
      <w:proofErr w:type="gramStart"/>
      <w:r>
        <w:rPr>
          <w:rFonts w:ascii="Palatino Linotype" w:hAnsi="Palatino Linotype"/>
        </w:rPr>
        <w:t>od</w:t>
      </w:r>
      <w:proofErr w:type="gramEnd"/>
      <w:r>
        <w:rPr>
          <w:rFonts w:ascii="Palatino Linotype" w:hAnsi="Palatino Linotype"/>
        </w:rPr>
        <w:t xml:space="preserve"> jejího oznámení prodávajícímu, pokud se smluvní strany v konkrétním přípa</w:t>
      </w:r>
      <w:r>
        <w:rPr>
          <w:rFonts w:ascii="Palatino Linotype" w:hAnsi="Palatino Linotype"/>
        </w:rPr>
        <w:t xml:space="preserve">dě nedohodnou písemně jinak. Pokud prodávající vadu neodstraní ve stanovené lhůtě, je povinen kupujícímu poskytnout zdarma náhradní zboží o stejných nebo vyšších technických parametrech, </w:t>
      </w:r>
      <w:proofErr w:type="gramStart"/>
      <w:r>
        <w:rPr>
          <w:rFonts w:ascii="Palatino Linotype" w:hAnsi="Palatino Linotype"/>
        </w:rPr>
        <w:t>a to</w:t>
      </w:r>
      <w:proofErr w:type="gramEnd"/>
      <w:r>
        <w:rPr>
          <w:rFonts w:ascii="Palatino Linotype" w:hAnsi="Palatino Linotype"/>
        </w:rPr>
        <w:t xml:space="preserve"> až do doby předání opraveného zboží.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17"/>
        <w:ind w:right="115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je povinen uhradit kupujícímu škodu, která mu vznikla vadným plněním, a to v plné výši. Prodávající rovněž kupujícímu uhradí náklady vzniklé při uplatňování práv z vadného</w:t>
      </w:r>
      <w:r>
        <w:rPr>
          <w:rFonts w:ascii="Palatino Linotype" w:hAnsi="Palatino Linotype"/>
          <w:spacing w:val="-16"/>
        </w:rPr>
        <w:t xml:space="preserve"> </w:t>
      </w:r>
      <w:r>
        <w:rPr>
          <w:rFonts w:ascii="Palatino Linotype" w:hAnsi="Palatino Linotype"/>
        </w:rPr>
        <w:t>plnění.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20"/>
        <w:ind w:left="479" w:right="12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prohlašuje, že uvedené záruční podmínky se vztahují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každého dalšího vlastníka dodaného zboží, a to v plném rozsahu až do skončení záruční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doby.</w:t>
      </w:r>
    </w:p>
    <w:p w:rsidR="005B4C0C" w:rsidRDefault="00931DEA">
      <w:pPr>
        <w:pStyle w:val="Odstavecseseznamem"/>
        <w:numPr>
          <w:ilvl w:val="0"/>
          <w:numId w:val="12"/>
        </w:numPr>
        <w:tabs>
          <w:tab w:val="left" w:pos="547"/>
        </w:tabs>
        <w:spacing w:before="120"/>
        <w:ind w:left="546" w:hanging="427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se zavazuje zajistit náhradní díly zdravotnické zástavby včetně výstražného zařízení vozidla</w:t>
      </w:r>
      <w:r>
        <w:rPr>
          <w:rFonts w:ascii="Palatino Linotype" w:hAnsi="Palatino Linotype"/>
          <w:spacing w:val="27"/>
        </w:rPr>
        <w:t xml:space="preserve"> </w:t>
      </w:r>
      <w:r>
        <w:rPr>
          <w:rFonts w:ascii="Palatino Linotype" w:hAnsi="Palatino Linotype"/>
          <w:spacing w:val="-4"/>
        </w:rPr>
        <w:t>po</w:t>
      </w:r>
    </w:p>
    <w:p w:rsidR="005B4C0C" w:rsidRDefault="00931DEA">
      <w:pPr>
        <w:ind w:left="479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dobu</w:t>
      </w:r>
      <w:proofErr w:type="gramEnd"/>
      <w:r>
        <w:rPr>
          <w:rFonts w:ascii="Palatino Linotype" w:hAnsi="Palatino Linotype"/>
        </w:rPr>
        <w:t xml:space="preserve"> minimálně deseti let ode dne předání zboží.</w:t>
      </w: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931DEA">
      <w:pPr>
        <w:ind w:left="5191" w:right="5009" w:firstLine="242"/>
        <w:rPr>
          <w:rFonts w:ascii="Palatino Linotype"/>
          <w:b/>
        </w:rPr>
      </w:pPr>
      <w:r>
        <w:rPr>
          <w:rFonts w:ascii="Palatino Linotype"/>
          <w:b/>
        </w:rPr>
        <w:t>XI.</w:t>
      </w:r>
    </w:p>
    <w:p w:rsidR="005B4C0C" w:rsidRDefault="00931DEA">
      <w:pPr>
        <w:ind w:left="5191" w:right="5009"/>
        <w:rPr>
          <w:rFonts w:ascii="Palatino Linotype"/>
          <w:b/>
        </w:rPr>
      </w:pPr>
      <w:r>
        <w:rPr>
          <w:rFonts w:ascii="Palatino Linotype"/>
          <w:b/>
        </w:rPr>
        <w:t>SANKCE</w:t>
      </w:r>
    </w:p>
    <w:p w:rsidR="005B4C0C" w:rsidRDefault="00931DEA">
      <w:pPr>
        <w:pStyle w:val="Odstavecseseznamem"/>
        <w:numPr>
          <w:ilvl w:val="0"/>
          <w:numId w:val="11"/>
        </w:numPr>
        <w:tabs>
          <w:tab w:val="left" w:pos="480"/>
        </w:tabs>
        <w:spacing w:before="118"/>
        <w:ind w:right="116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Nedodá-li prodávající kupujícímu zboží ve lhůtě uvedené v čl. V odst. 2 této smlouvy, je povinen zaplatit kupujícímu smluvní pokutu ve výši 0</w:t>
      </w:r>
      <w:proofErr w:type="gramStart"/>
      <w:r>
        <w:rPr>
          <w:rFonts w:ascii="Palatino Linotype" w:hAnsi="Palatino Linotype"/>
        </w:rPr>
        <w:t>,05</w:t>
      </w:r>
      <w:proofErr w:type="gramEnd"/>
      <w:r>
        <w:rPr>
          <w:rFonts w:ascii="Palatino Linotype" w:hAnsi="Palatino Linotype"/>
        </w:rPr>
        <w:t xml:space="preserve"> % z kupní ceny nedodaného zboží včetně DPH uvedené v čl. IV odst. 1 této smlouvy, a to za každý zapo</w:t>
      </w:r>
      <w:r>
        <w:rPr>
          <w:rFonts w:ascii="Palatino Linotype" w:hAnsi="Palatino Linotype"/>
        </w:rPr>
        <w:t>čatý den</w:t>
      </w:r>
      <w:r>
        <w:rPr>
          <w:rFonts w:ascii="Palatino Linotype" w:hAnsi="Palatino Linotype"/>
          <w:spacing w:val="-9"/>
        </w:rPr>
        <w:t xml:space="preserve"> </w:t>
      </w:r>
      <w:r>
        <w:rPr>
          <w:rFonts w:ascii="Palatino Linotype" w:hAnsi="Palatino Linotype"/>
        </w:rPr>
        <w:t>prodlení.</w:t>
      </w:r>
    </w:p>
    <w:p w:rsidR="005B4C0C" w:rsidRDefault="00931DEA">
      <w:pPr>
        <w:pStyle w:val="Odstavecseseznamem"/>
        <w:numPr>
          <w:ilvl w:val="0"/>
          <w:numId w:val="11"/>
        </w:numPr>
        <w:tabs>
          <w:tab w:val="left" w:pos="480"/>
        </w:tabs>
        <w:spacing w:before="118"/>
        <w:ind w:right="114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Pokud prodávající neodstraní vadu zboží ve lhůtě uvedené v čl. X odst. 7 smlouvy a zároveň v této lhůtě kupujícímu za vadné zboží neposkytne zdarma náhradní zboží o stejných nebo vyšších technických parametrech, je povinen zaplatit kupuj</w:t>
      </w:r>
      <w:r>
        <w:rPr>
          <w:rFonts w:ascii="Palatino Linotype" w:hAnsi="Palatino Linotype"/>
        </w:rPr>
        <w:t xml:space="preserve">ícímu smluvní pokutu ve výši 0,1 % z kupní ceny zboží včetně </w:t>
      </w:r>
      <w:r>
        <w:rPr>
          <w:rFonts w:ascii="Palatino Linotype" w:hAnsi="Palatino Linotype"/>
          <w:spacing w:val="-3"/>
        </w:rPr>
        <w:t xml:space="preserve">DPH </w:t>
      </w:r>
      <w:r>
        <w:rPr>
          <w:rFonts w:ascii="Palatino Linotype" w:hAnsi="Palatino Linotype"/>
        </w:rPr>
        <w:t>uvedené v čl. IV odst. 1 této smlouvy, a to za každý započatý den prodlení až do odstranění vady nebo poskytnutí náhradního zboží o stejných nebo vyšších technických</w:t>
      </w:r>
      <w:r>
        <w:rPr>
          <w:rFonts w:ascii="Palatino Linotype" w:hAnsi="Palatino Linotype"/>
          <w:spacing w:val="-16"/>
        </w:rPr>
        <w:t xml:space="preserve"> </w:t>
      </w:r>
      <w:r>
        <w:rPr>
          <w:rFonts w:ascii="Palatino Linotype" w:hAnsi="Palatino Linotype"/>
        </w:rPr>
        <w:t>parametrech.</w:t>
      </w:r>
    </w:p>
    <w:p w:rsidR="005B4C0C" w:rsidRDefault="00931DEA">
      <w:pPr>
        <w:pStyle w:val="Odstavecseseznamem"/>
        <w:numPr>
          <w:ilvl w:val="0"/>
          <w:numId w:val="11"/>
        </w:numPr>
        <w:tabs>
          <w:tab w:val="left" w:pos="480"/>
        </w:tabs>
        <w:spacing w:before="118"/>
        <w:ind w:right="115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 případ prodlení se zaplacením kupní ceny sjednávají smluvní strany úrok z prodlení ve výši stanovené občanskoprávními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předpisy.</w:t>
      </w:r>
    </w:p>
    <w:p w:rsidR="005B4C0C" w:rsidRDefault="00931DEA">
      <w:pPr>
        <w:pStyle w:val="Odstavecseseznamem"/>
        <w:numPr>
          <w:ilvl w:val="0"/>
          <w:numId w:val="11"/>
        </w:numPr>
        <w:tabs>
          <w:tab w:val="left" w:pos="480"/>
        </w:tabs>
        <w:spacing w:before="121"/>
        <w:ind w:right="122" w:hanging="3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Smluvní pokuty se nezapočítávají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náhradu případně vzniklé škody, kterou lze vymáhat samostatně vedle smluvní pokuty, a to</w:t>
      </w:r>
      <w:r>
        <w:rPr>
          <w:rFonts w:ascii="Palatino Linotype" w:hAnsi="Palatino Linotype"/>
        </w:rPr>
        <w:t xml:space="preserve"> v plné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výši.</w:t>
      </w:r>
    </w:p>
    <w:p w:rsidR="005B4C0C" w:rsidRDefault="005B4C0C">
      <w:pPr>
        <w:pStyle w:val="Zkladntext"/>
        <w:spacing w:before="7"/>
        <w:rPr>
          <w:rFonts w:ascii="Palatino Linotype"/>
          <w:sz w:val="28"/>
        </w:rPr>
      </w:pPr>
    </w:p>
    <w:p w:rsidR="005B4C0C" w:rsidRDefault="005B4C0C">
      <w:pPr>
        <w:rPr>
          <w:rFonts w:ascii="Palatino Linotype"/>
          <w:sz w:val="28"/>
        </w:rPr>
        <w:sectPr w:rsidR="005B4C0C">
          <w:pgSz w:w="11920" w:h="16850"/>
          <w:pgMar w:top="880" w:right="380" w:bottom="0" w:left="380" w:header="708" w:footer="708" w:gutter="0"/>
          <w:cols w:space="708"/>
        </w:sectPr>
      </w:pPr>
    </w:p>
    <w:p w:rsidR="005B4C0C" w:rsidRDefault="005B4C0C">
      <w:pPr>
        <w:pStyle w:val="Zkladntext"/>
        <w:rPr>
          <w:rFonts w:ascii="Palatino Linotype"/>
          <w:sz w:val="22"/>
        </w:rPr>
      </w:pPr>
    </w:p>
    <w:p w:rsidR="005B4C0C" w:rsidRDefault="005B4C0C">
      <w:pPr>
        <w:pStyle w:val="Zkladntext"/>
        <w:spacing w:before="3"/>
        <w:rPr>
          <w:rFonts w:ascii="Palatino Linotype"/>
        </w:rPr>
      </w:pPr>
    </w:p>
    <w:p w:rsidR="005B4C0C" w:rsidRDefault="00931DEA">
      <w:pPr>
        <w:pStyle w:val="Odstavecseseznamem"/>
        <w:numPr>
          <w:ilvl w:val="0"/>
          <w:numId w:val="10"/>
        </w:numPr>
        <w:tabs>
          <w:tab w:val="left" w:pos="4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Tato smlouva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zaniká:</w:t>
      </w:r>
    </w:p>
    <w:p w:rsidR="005B4C0C" w:rsidRDefault="00931DEA">
      <w:pPr>
        <w:pStyle w:val="Odstavecseseznamem"/>
        <w:numPr>
          <w:ilvl w:val="1"/>
          <w:numId w:val="10"/>
        </w:numPr>
        <w:tabs>
          <w:tab w:val="left" w:pos="828"/>
        </w:tabs>
        <w:spacing w:before="120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písemnou dohodou smluvních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stran,</w:t>
      </w:r>
    </w:p>
    <w:p w:rsidR="005B4C0C" w:rsidRDefault="00931DEA">
      <w:pPr>
        <w:spacing w:before="31" w:line="296" w:lineRule="exact"/>
        <w:ind w:left="103" w:right="4481"/>
        <w:jc w:val="center"/>
        <w:rPr>
          <w:rFonts w:ascii="Palatino Linotype"/>
          <w:b/>
        </w:rPr>
      </w:pPr>
      <w:r>
        <w:br w:type="column"/>
      </w:r>
      <w:r>
        <w:rPr>
          <w:rFonts w:ascii="Palatino Linotype"/>
          <w:b/>
        </w:rPr>
        <w:t>XII.</w:t>
      </w:r>
    </w:p>
    <w:p w:rsidR="005B4C0C" w:rsidRDefault="00931DEA">
      <w:pPr>
        <w:spacing w:line="296" w:lineRule="exact"/>
        <w:ind w:left="103" w:right="4481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ZÁNIK SMLOUVY</w:t>
      </w:r>
    </w:p>
    <w:p w:rsidR="005B4C0C" w:rsidRDefault="005B4C0C">
      <w:pPr>
        <w:spacing w:line="296" w:lineRule="exact"/>
        <w:jc w:val="center"/>
        <w:rPr>
          <w:rFonts w:ascii="Palatino Linotype" w:hAnsi="Palatino Linotype"/>
        </w:rPr>
        <w:sectPr w:rsidR="005B4C0C">
          <w:type w:val="continuous"/>
          <w:pgSz w:w="11920" w:h="16850"/>
          <w:pgMar w:top="900" w:right="380" w:bottom="280" w:left="380" w:header="708" w:footer="708" w:gutter="0"/>
          <w:cols w:num="2" w:space="708" w:equalWidth="0">
            <w:col w:w="4427" w:space="137"/>
            <w:col w:w="6596"/>
          </w:cols>
        </w:sectPr>
      </w:pPr>
    </w:p>
    <w:p w:rsidR="005B4C0C" w:rsidRDefault="00931DEA">
      <w:pPr>
        <w:pStyle w:val="Odstavecseseznamem"/>
        <w:numPr>
          <w:ilvl w:val="1"/>
          <w:numId w:val="10"/>
        </w:numPr>
        <w:tabs>
          <w:tab w:val="left" w:pos="828"/>
        </w:tabs>
        <w:spacing w:before="57"/>
        <w:ind w:right="11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jednostranným odstoupením od smlouvy pro její podstatné porušení druhou smluvní stranou, s tím, že podstatným porušením sml</w:t>
      </w:r>
      <w:r>
        <w:rPr>
          <w:rFonts w:ascii="Palatino Linotype" w:hAnsi="Palatino Linotype"/>
        </w:rPr>
        <w:t>ouvy se rozumí</w:t>
      </w:r>
      <w:r>
        <w:rPr>
          <w:rFonts w:ascii="Palatino Linotype" w:hAnsi="Palatino Linotype"/>
          <w:spacing w:val="-10"/>
        </w:rPr>
        <w:t xml:space="preserve"> </w:t>
      </w:r>
      <w:r>
        <w:rPr>
          <w:rFonts w:ascii="Palatino Linotype" w:hAnsi="Palatino Linotype"/>
        </w:rPr>
        <w:t>zejména</w:t>
      </w:r>
    </w:p>
    <w:p w:rsidR="005B4C0C" w:rsidRDefault="00931DEA">
      <w:pPr>
        <w:pStyle w:val="Odstavecseseznamem"/>
        <w:numPr>
          <w:ilvl w:val="2"/>
          <w:numId w:val="10"/>
        </w:numPr>
        <w:tabs>
          <w:tab w:val="left" w:pos="1199"/>
          <w:tab w:val="left" w:pos="1200"/>
        </w:tabs>
        <w:spacing w:before="60"/>
        <w:ind w:hanging="36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nedodání</w:t>
      </w:r>
      <w:proofErr w:type="gramEnd"/>
      <w:r>
        <w:rPr>
          <w:rFonts w:ascii="Palatino Linotype" w:hAnsi="Palatino Linotype"/>
        </w:rPr>
        <w:t xml:space="preserve"> zboží v době plnění dle čl. V odst. 2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smlouvy,</w:t>
      </w:r>
    </w:p>
    <w:p w:rsidR="005B4C0C" w:rsidRDefault="00931DEA">
      <w:pPr>
        <w:pStyle w:val="Odstavecseseznamem"/>
        <w:numPr>
          <w:ilvl w:val="2"/>
          <w:numId w:val="10"/>
        </w:numPr>
        <w:tabs>
          <w:tab w:val="left" w:pos="1199"/>
          <w:tab w:val="left" w:pos="1200"/>
        </w:tabs>
        <w:spacing w:before="58"/>
        <w:ind w:right="122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pokud má zboží vady, které jej činí neupotřebitelným nebo nemá vlastnosti, které si kupující vymínil nebo o kterých ho prodávající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ujistil,</w:t>
      </w:r>
    </w:p>
    <w:p w:rsidR="005B4C0C" w:rsidRDefault="00931DEA">
      <w:pPr>
        <w:pStyle w:val="Odstavecseseznamem"/>
        <w:numPr>
          <w:ilvl w:val="2"/>
          <w:numId w:val="10"/>
        </w:numPr>
        <w:tabs>
          <w:tab w:val="left" w:pos="1199"/>
          <w:tab w:val="left" w:pos="1200"/>
        </w:tabs>
        <w:spacing w:before="60"/>
        <w:ind w:hanging="36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opakované</w:t>
      </w:r>
      <w:proofErr w:type="gramEnd"/>
      <w:r>
        <w:rPr>
          <w:rFonts w:ascii="Palatino Linotype" w:hAnsi="Palatino Linotype"/>
        </w:rPr>
        <w:t xml:space="preserve"> nedodržení smluvních ujednání o výrobních kontrolách dle čl. VI odst. 3</w:t>
      </w:r>
      <w:r>
        <w:rPr>
          <w:rFonts w:ascii="Palatino Linotype" w:hAnsi="Palatino Linotype"/>
          <w:spacing w:val="-20"/>
        </w:rPr>
        <w:t xml:space="preserve"> </w:t>
      </w:r>
      <w:r>
        <w:rPr>
          <w:rFonts w:ascii="Palatino Linotype" w:hAnsi="Palatino Linotype"/>
        </w:rPr>
        <w:t>smlouvy,</w:t>
      </w:r>
    </w:p>
    <w:p w:rsidR="005B4C0C" w:rsidRDefault="00931DEA">
      <w:pPr>
        <w:pStyle w:val="Odstavecseseznamem"/>
        <w:numPr>
          <w:ilvl w:val="2"/>
          <w:numId w:val="10"/>
        </w:numPr>
        <w:tabs>
          <w:tab w:val="left" w:pos="1199"/>
          <w:tab w:val="left" w:pos="1200"/>
        </w:tabs>
        <w:spacing w:before="60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nedodržení smluvních ujednání o záruce za</w:t>
      </w:r>
      <w:r>
        <w:rPr>
          <w:rFonts w:ascii="Palatino Linotype" w:hAnsi="Palatino Linotype"/>
          <w:spacing w:val="-17"/>
        </w:rPr>
        <w:t xml:space="preserve"> </w:t>
      </w:r>
      <w:r>
        <w:rPr>
          <w:rFonts w:ascii="Palatino Linotype" w:hAnsi="Palatino Linotype"/>
        </w:rPr>
        <w:t>jakost,</w:t>
      </w:r>
    </w:p>
    <w:p w:rsidR="005B4C0C" w:rsidRDefault="00931DEA">
      <w:pPr>
        <w:pStyle w:val="Odstavecseseznamem"/>
        <w:numPr>
          <w:ilvl w:val="2"/>
          <w:numId w:val="10"/>
        </w:numPr>
        <w:tabs>
          <w:tab w:val="left" w:pos="1199"/>
          <w:tab w:val="left" w:pos="1200"/>
        </w:tabs>
        <w:spacing w:before="58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neuhrazení kupní ceny kupujícím po druhé výzvě prodávajícího k uhrazení dlužné částky,  </w:t>
      </w:r>
      <w:r>
        <w:rPr>
          <w:rFonts w:ascii="Palatino Linotype" w:hAnsi="Palatino Linotype"/>
          <w:spacing w:val="20"/>
        </w:rPr>
        <w:t xml:space="preserve"> </w:t>
      </w:r>
      <w:r>
        <w:rPr>
          <w:rFonts w:ascii="Palatino Linotype" w:hAnsi="Palatino Linotype"/>
        </w:rPr>
        <w:t>přičemž</w:t>
      </w:r>
    </w:p>
    <w:p w:rsidR="005B4C0C" w:rsidRDefault="005B4C0C">
      <w:pPr>
        <w:rPr>
          <w:rFonts w:ascii="Palatino Linotype" w:hAnsi="Palatino Linotype"/>
        </w:rPr>
        <w:sectPr w:rsidR="005B4C0C">
          <w:type w:val="continuous"/>
          <w:pgSz w:w="11920" w:h="16850"/>
          <w:pgMar w:top="900" w:right="380" w:bottom="280" w:left="380" w:header="708" w:footer="708" w:gutter="0"/>
          <w:cols w:space="708"/>
        </w:sectPr>
      </w:pPr>
    </w:p>
    <w:p w:rsidR="005B4C0C" w:rsidRDefault="00931DEA">
      <w:pPr>
        <w:spacing w:before="6"/>
        <w:ind w:left="1199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lastRenderedPageBreak/>
        <w:t>dr</w:t>
      </w:r>
      <w:r>
        <w:rPr>
          <w:rFonts w:ascii="Palatino Linotype" w:hAnsi="Palatino Linotype"/>
        </w:rPr>
        <w:t>uhá</w:t>
      </w:r>
      <w:proofErr w:type="gramEnd"/>
      <w:r>
        <w:rPr>
          <w:rFonts w:ascii="Palatino Linotype" w:hAnsi="Palatino Linotype"/>
        </w:rPr>
        <w:t xml:space="preserve"> výzva nesmí následovat dříve než 30 dnů po doručení první výzvy.</w:t>
      </w:r>
    </w:p>
    <w:p w:rsidR="005B4C0C" w:rsidRDefault="00931DEA">
      <w:pPr>
        <w:pStyle w:val="Odstavecseseznamem"/>
        <w:numPr>
          <w:ilvl w:val="0"/>
          <w:numId w:val="10"/>
        </w:numPr>
        <w:tabs>
          <w:tab w:val="left" w:pos="396"/>
        </w:tabs>
        <w:spacing w:before="118"/>
        <w:ind w:left="395" w:hanging="276"/>
        <w:rPr>
          <w:rFonts w:ascii="Palatino Linotype" w:hAnsi="Palatino Linotype"/>
        </w:rPr>
      </w:pPr>
      <w:r>
        <w:rPr>
          <w:rFonts w:ascii="Palatino Linotype" w:hAnsi="Palatino Linotype"/>
        </w:rPr>
        <w:t>Kupující je dále oprávněn od této smlouvy odstoupit v těchto</w:t>
      </w:r>
      <w:r>
        <w:rPr>
          <w:rFonts w:ascii="Palatino Linotype" w:hAnsi="Palatino Linotype"/>
          <w:spacing w:val="-13"/>
        </w:rPr>
        <w:t xml:space="preserve"> </w:t>
      </w:r>
      <w:r>
        <w:rPr>
          <w:rFonts w:ascii="Palatino Linotype" w:hAnsi="Palatino Linotype"/>
        </w:rPr>
        <w:t>případech:</w:t>
      </w:r>
    </w:p>
    <w:p w:rsidR="005B4C0C" w:rsidRDefault="00931DEA">
      <w:pPr>
        <w:pStyle w:val="Odstavecseseznamem"/>
        <w:numPr>
          <w:ilvl w:val="1"/>
          <w:numId w:val="10"/>
        </w:numPr>
        <w:tabs>
          <w:tab w:val="left" w:pos="840"/>
          <w:tab w:val="left" w:pos="1801"/>
          <w:tab w:val="left" w:pos="2536"/>
          <w:tab w:val="left" w:pos="3915"/>
          <w:tab w:val="left" w:pos="4640"/>
          <w:tab w:val="left" w:pos="6296"/>
          <w:tab w:val="left" w:pos="7315"/>
          <w:tab w:val="left" w:pos="8510"/>
          <w:tab w:val="left" w:pos="10314"/>
        </w:tabs>
        <w:spacing w:before="119" w:line="271" w:lineRule="auto"/>
        <w:ind w:right="116" w:hanging="36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>bylo-li příslušným soudem rozhodnuto o tom, že prodávající je v úpadku ve smyslu zákona č. 182/2006 Sb.,</w:t>
      </w:r>
      <w:r>
        <w:rPr>
          <w:rFonts w:ascii="Palatino Linotype" w:hAnsi="Palatino Linotype"/>
        </w:rPr>
        <w:tab/>
        <w:t>o</w:t>
      </w:r>
      <w:r>
        <w:rPr>
          <w:rFonts w:ascii="Palatino Linotype" w:hAnsi="Palatino Linotype"/>
        </w:rPr>
        <w:tab/>
        <w:t>úpadku</w:t>
      </w:r>
      <w:r>
        <w:rPr>
          <w:rFonts w:ascii="Palatino Linotype" w:hAnsi="Palatino Linotype"/>
        </w:rPr>
        <w:tab/>
        <w:t>a</w:t>
      </w:r>
      <w:r>
        <w:rPr>
          <w:rFonts w:ascii="Palatino Linotype" w:hAnsi="Palatino Linotype"/>
        </w:rPr>
        <w:tab/>
        <w:t>způsobech</w:t>
      </w:r>
      <w:r>
        <w:rPr>
          <w:rFonts w:ascii="Palatino Linotype" w:hAnsi="Palatino Linotype"/>
        </w:rPr>
        <w:tab/>
        <w:t>jeho</w:t>
      </w:r>
      <w:r>
        <w:rPr>
          <w:rFonts w:ascii="Palatino Linotype" w:hAnsi="Palatino Linotype"/>
        </w:rPr>
        <w:tab/>
        <w:t>řešení</w:t>
      </w:r>
      <w:r>
        <w:rPr>
          <w:rFonts w:ascii="Palatino Linotype" w:hAnsi="Palatino Linotype"/>
        </w:rPr>
        <w:tab/>
        <w:t>(insolvenční</w:t>
      </w:r>
      <w:r>
        <w:rPr>
          <w:rFonts w:ascii="Palatino Linotype" w:hAnsi="Palatino Linotype"/>
        </w:rPr>
        <w:tab/>
        <w:t>zákon), ve znění pozdějších předpisů (a to bez ohledu na právní moc tohoto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rozhodnutí);</w:t>
      </w:r>
    </w:p>
    <w:p w:rsidR="005B4C0C" w:rsidRDefault="00931DEA">
      <w:pPr>
        <w:pStyle w:val="Odstavecseseznamem"/>
        <w:numPr>
          <w:ilvl w:val="1"/>
          <w:numId w:val="10"/>
        </w:numPr>
        <w:tabs>
          <w:tab w:val="left" w:pos="840"/>
        </w:tabs>
        <w:spacing w:before="6"/>
        <w:ind w:hanging="360"/>
        <w:rPr>
          <w:rFonts w:ascii="Palatino Linotype" w:hAnsi="Palatino Linotype"/>
          <w:sz w:val="24"/>
        </w:rPr>
      </w:pPr>
      <w:proofErr w:type="gramStart"/>
      <w:r>
        <w:rPr>
          <w:rFonts w:ascii="Palatino Linotype" w:hAnsi="Palatino Linotype"/>
        </w:rPr>
        <w:t>podá-li</w:t>
      </w:r>
      <w:proofErr w:type="gramEnd"/>
      <w:r>
        <w:rPr>
          <w:rFonts w:ascii="Palatino Linotype" w:hAnsi="Palatino Linotype"/>
        </w:rPr>
        <w:t xml:space="preserve"> prodávající sám na sebe insolvenční</w:t>
      </w:r>
      <w:r>
        <w:rPr>
          <w:rFonts w:ascii="Palatino Linotype" w:hAnsi="Palatino Linotype"/>
          <w:spacing w:val="-10"/>
        </w:rPr>
        <w:t xml:space="preserve"> </w:t>
      </w:r>
      <w:r>
        <w:rPr>
          <w:rFonts w:ascii="Palatino Linotype" w:hAnsi="Palatino Linotype"/>
        </w:rPr>
        <w:t>návrh.</w:t>
      </w:r>
    </w:p>
    <w:p w:rsidR="005B4C0C" w:rsidRDefault="00931DEA">
      <w:pPr>
        <w:pStyle w:val="Odstavecseseznamem"/>
        <w:numPr>
          <w:ilvl w:val="0"/>
          <w:numId w:val="10"/>
        </w:numPr>
        <w:tabs>
          <w:tab w:val="left" w:pos="360"/>
        </w:tabs>
        <w:spacing w:before="160"/>
        <w:ind w:right="19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Odstoupením </w:t>
      </w:r>
      <w:proofErr w:type="gramStart"/>
      <w:r>
        <w:rPr>
          <w:rFonts w:ascii="Palatino Linotype" w:hAnsi="Palatino Linotype"/>
        </w:rPr>
        <w:t>od</w:t>
      </w:r>
      <w:proofErr w:type="gramEnd"/>
      <w:r>
        <w:rPr>
          <w:rFonts w:ascii="Palatino Linotype" w:hAnsi="Palatino Linotype"/>
        </w:rPr>
        <w:t xml:space="preserve"> smlouvy není dotčeno právo oprávněné smluvní strany na zaplacení s</w:t>
      </w:r>
      <w:r>
        <w:rPr>
          <w:rFonts w:ascii="Palatino Linotype" w:hAnsi="Palatino Linotype"/>
        </w:rPr>
        <w:t>mluvní pokuty ani na náhradu škody vzniklé porušením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smlouvy.</w:t>
      </w:r>
    </w:p>
    <w:p w:rsidR="005B4C0C" w:rsidRDefault="00931DEA">
      <w:pPr>
        <w:pStyle w:val="Odstavecseseznamem"/>
        <w:numPr>
          <w:ilvl w:val="0"/>
          <w:numId w:val="10"/>
        </w:numPr>
        <w:tabs>
          <w:tab w:val="left" w:pos="340"/>
        </w:tabs>
        <w:spacing w:before="120"/>
        <w:ind w:left="340" w:hanging="221"/>
        <w:rPr>
          <w:rFonts w:ascii="Palatino Linotype" w:hAnsi="Palatino Linotype"/>
        </w:rPr>
      </w:pPr>
      <w:r>
        <w:rPr>
          <w:rFonts w:ascii="Palatino Linotype" w:hAnsi="Palatino Linotype"/>
        </w:rPr>
        <w:t>Pro účely této smlouvy se pod pojmem „bez zbytečného odkladu“ rozumí „nejpozději do 3</w:t>
      </w:r>
      <w:r>
        <w:rPr>
          <w:rFonts w:ascii="Palatino Linotype" w:hAnsi="Palatino Linotype"/>
          <w:spacing w:val="-17"/>
        </w:rPr>
        <w:t xml:space="preserve"> </w:t>
      </w:r>
      <w:r>
        <w:rPr>
          <w:rFonts w:ascii="Palatino Linotype" w:hAnsi="Palatino Linotype"/>
        </w:rPr>
        <w:t>týdnů“.</w:t>
      </w:r>
    </w:p>
    <w:p w:rsidR="005B4C0C" w:rsidRDefault="00931DEA">
      <w:pPr>
        <w:spacing w:before="118"/>
        <w:ind w:left="1992" w:right="1810"/>
        <w:jc w:val="center"/>
        <w:rPr>
          <w:rFonts w:ascii="Palatino Linotype"/>
          <w:b/>
        </w:rPr>
      </w:pPr>
      <w:r>
        <w:rPr>
          <w:rFonts w:ascii="Palatino Linotype"/>
          <w:b/>
        </w:rPr>
        <w:t>XIII.</w:t>
      </w:r>
    </w:p>
    <w:p w:rsidR="005B4C0C" w:rsidRDefault="00931DEA">
      <w:pPr>
        <w:ind w:left="1992" w:right="1812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SANKCE VŮČI RUSKU A BĚLORUSKU</w:t>
      </w:r>
    </w:p>
    <w:p w:rsidR="005B4C0C" w:rsidRDefault="00931DEA">
      <w:pPr>
        <w:pStyle w:val="Odstavecseseznamem"/>
        <w:numPr>
          <w:ilvl w:val="0"/>
          <w:numId w:val="9"/>
        </w:numPr>
        <w:tabs>
          <w:tab w:val="left" w:pos="544"/>
        </w:tabs>
        <w:spacing w:before="118"/>
        <w:ind w:right="11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odpovídá za to, že platby poskytované kupujícím dle této smlouvy nebudou přímo nebo nepřímo ani jen zčásti zpřístupněny osobám, vůči kterým platí tzv. </w:t>
      </w:r>
      <w:proofErr w:type="gramStart"/>
      <w:r>
        <w:rPr>
          <w:rFonts w:ascii="Palatino Linotype" w:hAnsi="Palatino Linotype"/>
        </w:rPr>
        <w:t>individuální</w:t>
      </w:r>
      <w:proofErr w:type="gramEnd"/>
      <w:r>
        <w:rPr>
          <w:rFonts w:ascii="Palatino Linotype" w:hAnsi="Palatino Linotype"/>
        </w:rPr>
        <w:t xml:space="preserve"> finanční sankce ve smyslu čl. 2 odst. 2 Nařízení Rady (EU) č. 208/2014 ze dne 5.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>3.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>2014 o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 xml:space="preserve">omezujících opatřeních vůči některým osobám, subjektům a orgánům vzhledem k situaci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Ukrajině a Nařízení Rady (ES) č. 765/2006 ze  </w:t>
      </w:r>
      <w:r>
        <w:rPr>
          <w:rFonts w:ascii="Palatino Linotype" w:hAnsi="Palatino Linotype"/>
          <w:spacing w:val="50"/>
        </w:rPr>
        <w:t xml:space="preserve"> </w:t>
      </w:r>
      <w:r>
        <w:rPr>
          <w:rFonts w:ascii="Palatino Linotype" w:hAnsi="Palatino Linotype"/>
        </w:rPr>
        <w:t>dne 18.</w:t>
      </w:r>
    </w:p>
    <w:p w:rsidR="005B4C0C" w:rsidRDefault="00931DEA">
      <w:pPr>
        <w:ind w:left="544" w:right="11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2006 o omezujících opatřeních vůči prezidentu Lukašenkovi a některým představitelům Běloruska </w:t>
      </w:r>
      <w:proofErr w:type="gramStart"/>
      <w:r>
        <w:rPr>
          <w:rFonts w:ascii="Palatino Linotype" w:hAnsi="Palatino Linotype"/>
        </w:rPr>
        <w:t>a  které</w:t>
      </w:r>
      <w:proofErr w:type="gramEnd"/>
      <w:r>
        <w:rPr>
          <w:rFonts w:ascii="Palatino Linotype" w:hAnsi="Palatino Linotype"/>
        </w:rPr>
        <w:t xml:space="preserve"> jsou uvedeny na tzv. </w:t>
      </w:r>
      <w:proofErr w:type="gramStart"/>
      <w:r>
        <w:rPr>
          <w:rFonts w:ascii="Palatino Linotype" w:hAnsi="Palatino Linotype"/>
        </w:rPr>
        <w:t>sankčních</w:t>
      </w:r>
      <w:proofErr w:type="gramEnd"/>
      <w:r>
        <w:rPr>
          <w:rFonts w:ascii="Palatino Linotype" w:hAnsi="Palatino Linotype"/>
        </w:rPr>
        <w:t xml:space="preserve"> seznamech  (dle příloh č. 1 obou</w:t>
      </w:r>
      <w:r>
        <w:rPr>
          <w:rFonts w:ascii="Palatino Linotype" w:hAnsi="Palatino Linotype"/>
          <w:spacing w:val="-23"/>
        </w:rPr>
        <w:t xml:space="preserve"> </w:t>
      </w:r>
      <w:r>
        <w:rPr>
          <w:rFonts w:ascii="Palatino Linotype" w:hAnsi="Palatino Linotype"/>
        </w:rPr>
        <w:t>nařízení).</w:t>
      </w:r>
    </w:p>
    <w:p w:rsidR="005B4C0C" w:rsidRDefault="00931DEA">
      <w:pPr>
        <w:pStyle w:val="Odstavecseseznamem"/>
        <w:numPr>
          <w:ilvl w:val="0"/>
          <w:numId w:val="9"/>
        </w:numPr>
        <w:tabs>
          <w:tab w:val="left" w:pos="544"/>
        </w:tabs>
        <w:spacing w:before="117"/>
        <w:ind w:right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odpovídá za to, že po dobu trvání smlouvy nejsou naplněny podmí</w:t>
      </w:r>
      <w:r>
        <w:rPr>
          <w:rFonts w:ascii="Palatino Linotype" w:hAnsi="Palatino Linotype"/>
        </w:rPr>
        <w:t>nky uvedené v nařízení Rady (EU) 2022/576 ze dne 8. dubna 2022, kterým se mění nařízení (EU) č.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>833/2014 o omezujících opatřeních vzhledem k činnostem Ruska destabilizujícím situaci na Ukrajině, tedy zejména, že prodávající není:</w:t>
      </w:r>
    </w:p>
    <w:p w:rsidR="005B4C0C" w:rsidRDefault="00931DEA">
      <w:pPr>
        <w:pStyle w:val="Odstavecseseznamem"/>
        <w:numPr>
          <w:ilvl w:val="1"/>
          <w:numId w:val="9"/>
        </w:numPr>
        <w:tabs>
          <w:tab w:val="left" w:pos="828"/>
        </w:tabs>
        <w:spacing w:before="120"/>
        <w:ind w:hanging="425"/>
        <w:rPr>
          <w:rFonts w:ascii="Palatino Linotype" w:hAnsi="Palatino Linotype"/>
        </w:rPr>
      </w:pPr>
      <w:r>
        <w:rPr>
          <w:rFonts w:ascii="Palatino Linotype" w:hAnsi="Palatino Linotype"/>
        </w:rPr>
        <w:t>ruským státním příslušníke</w:t>
      </w:r>
      <w:r>
        <w:rPr>
          <w:rFonts w:ascii="Palatino Linotype" w:hAnsi="Palatino Linotype"/>
        </w:rPr>
        <w:t>m, fyzickou nebo právnickou osobou se sídlem v</w:t>
      </w:r>
      <w:r>
        <w:rPr>
          <w:rFonts w:ascii="Palatino Linotype" w:hAnsi="Palatino Linotype"/>
          <w:spacing w:val="-14"/>
        </w:rPr>
        <w:t xml:space="preserve"> </w:t>
      </w:r>
      <w:r>
        <w:rPr>
          <w:rFonts w:ascii="Palatino Linotype" w:hAnsi="Palatino Linotype"/>
        </w:rPr>
        <w:t>Rusku,</w:t>
      </w:r>
    </w:p>
    <w:p w:rsidR="005B4C0C" w:rsidRDefault="00931DEA">
      <w:pPr>
        <w:pStyle w:val="Odstavecseseznamem"/>
        <w:numPr>
          <w:ilvl w:val="1"/>
          <w:numId w:val="9"/>
        </w:numPr>
        <w:tabs>
          <w:tab w:val="left" w:pos="828"/>
        </w:tabs>
        <w:spacing w:before="120"/>
        <w:ind w:right="115" w:hanging="425"/>
        <w:rPr>
          <w:rFonts w:ascii="Palatino Linotype" w:hAnsi="Palatino Linotype"/>
        </w:rPr>
      </w:pPr>
      <w:r>
        <w:rPr>
          <w:rFonts w:ascii="Palatino Linotype" w:hAnsi="Palatino Linotype"/>
        </w:rPr>
        <w:t>právnickou osobou, která je z více než 50 % přímo či nepřímo vlastněna některou z osob dle předešlé odrážky, nebo</w:t>
      </w:r>
    </w:p>
    <w:p w:rsidR="005B4C0C" w:rsidRDefault="00931DEA">
      <w:pPr>
        <w:pStyle w:val="Odstavecseseznamem"/>
        <w:numPr>
          <w:ilvl w:val="1"/>
          <w:numId w:val="9"/>
        </w:numPr>
        <w:tabs>
          <w:tab w:val="left" w:pos="828"/>
        </w:tabs>
        <w:spacing w:before="120"/>
        <w:ind w:right="122" w:hanging="425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fyzickou</w:t>
      </w:r>
      <w:proofErr w:type="gramEnd"/>
      <w:r>
        <w:rPr>
          <w:rFonts w:ascii="Palatino Linotype" w:hAnsi="Palatino Linotype"/>
        </w:rPr>
        <w:t xml:space="preserve"> nebo právnickou osobou, která jedná jménem nebo na pokyn některé z osob uvedený</w:t>
      </w:r>
      <w:r>
        <w:rPr>
          <w:rFonts w:ascii="Palatino Linotype" w:hAnsi="Palatino Linotype"/>
        </w:rPr>
        <w:t>ch v předešlých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odrážkách.</w:t>
      </w:r>
    </w:p>
    <w:p w:rsidR="005B4C0C" w:rsidRDefault="00931DEA">
      <w:pPr>
        <w:spacing w:before="118"/>
        <w:ind w:left="544" w:right="11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odpovídá za to, že po dobu trvání smlouvy žádná z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 xml:space="preserve">výše uvedených podmínek není naplněna ani u jeho poddodavatele (nebo jiné osoby prokazující za prodávajícího kvalifikaci), který se bude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plnění této smlouvy podílet</w:t>
      </w:r>
      <w:r>
        <w:rPr>
          <w:rFonts w:ascii="Palatino Linotype" w:hAnsi="Palatino Linotype"/>
        </w:rPr>
        <w:t xml:space="preserve"> z více jak 10 % hodnoty plnění.</w:t>
      </w:r>
    </w:p>
    <w:p w:rsidR="005B4C0C" w:rsidRDefault="00931DEA">
      <w:pPr>
        <w:pStyle w:val="Odstavecseseznamem"/>
        <w:numPr>
          <w:ilvl w:val="0"/>
          <w:numId w:val="9"/>
        </w:numPr>
        <w:tabs>
          <w:tab w:val="left" w:pos="544"/>
        </w:tabs>
        <w:spacing w:before="118"/>
        <w:ind w:right="12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Bude-li kterékoliv z nařízení v budoucnu doplněno či nahrazeno jinou legislativou obdobného významu, uvedená povinnost se uplatní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obdobně.</w:t>
      </w:r>
    </w:p>
    <w:p w:rsidR="005B4C0C" w:rsidRDefault="00931DEA">
      <w:pPr>
        <w:pStyle w:val="Odstavecseseznamem"/>
        <w:numPr>
          <w:ilvl w:val="0"/>
          <w:numId w:val="9"/>
        </w:numPr>
        <w:tabs>
          <w:tab w:val="left" w:pos="544"/>
        </w:tabs>
        <w:spacing w:before="120"/>
        <w:ind w:right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Prodávající je povinen kupujícího bezodkladně informovat o jakýchkoliv skutečnostech, které mají vliv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odpovědnost prodávajícího dle odst. 1 nebo 2 tohoto článku smlouvy. Prodávající je současně povinen kdykoliv poskytnout kupujícímu bezodkladnou součinn</w:t>
      </w:r>
      <w:r>
        <w:rPr>
          <w:rFonts w:ascii="Palatino Linotype" w:hAnsi="Palatino Linotype"/>
        </w:rPr>
        <w:t>ost pro případné ověření pravdivosti těchto informací.</w:t>
      </w:r>
    </w:p>
    <w:p w:rsidR="005B4C0C" w:rsidRDefault="00931DEA">
      <w:pPr>
        <w:pStyle w:val="Odstavecseseznamem"/>
        <w:numPr>
          <w:ilvl w:val="0"/>
          <w:numId w:val="9"/>
        </w:numPr>
        <w:tabs>
          <w:tab w:val="left" w:pos="544"/>
        </w:tabs>
        <w:spacing w:before="117"/>
        <w:ind w:right="1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Dojde-li k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 xml:space="preserve">porušení pravidel dle odst. 1 a/nebo 2 tohoto článku smlouvy, je kupující oprávněn odstoupit od této smlouvy; odstoupení se však nedotýká povinností prodávajícího vyplývajících ze záruky za </w:t>
      </w:r>
      <w:r>
        <w:rPr>
          <w:rFonts w:ascii="Palatino Linotype" w:hAnsi="Palatino Linotype"/>
        </w:rPr>
        <w:t>jakost, odpovědnosti za vady, povinnosti zaplatit smluvní pokutu, povinnosti nahradit škodu a povinnosti zachovat důvěrnost informací souvisejících s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>plněním dle této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smlouvy.</w:t>
      </w:r>
    </w:p>
    <w:p w:rsidR="005B4C0C" w:rsidRDefault="00931DEA">
      <w:pPr>
        <w:pStyle w:val="Odstavecseseznamem"/>
        <w:numPr>
          <w:ilvl w:val="0"/>
          <w:numId w:val="9"/>
        </w:numPr>
        <w:tabs>
          <w:tab w:val="left" w:pos="544"/>
        </w:tabs>
        <w:spacing w:before="120"/>
        <w:ind w:right="11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Dojde-li k</w:t>
      </w:r>
      <w:r>
        <w:rPr>
          <w:rFonts w:ascii="Times New Roman" w:hAnsi="Times New Roman"/>
        </w:rPr>
        <w:t> </w:t>
      </w:r>
      <w:r>
        <w:rPr>
          <w:rFonts w:ascii="Palatino Linotype" w:hAnsi="Palatino Linotype"/>
        </w:rPr>
        <w:t>porušení pravidel dle odst. 1 a/nebo 2 tohoto článku smlouvy, je prod</w:t>
      </w:r>
      <w:r>
        <w:rPr>
          <w:rFonts w:ascii="Palatino Linotype" w:hAnsi="Palatino Linotype"/>
        </w:rPr>
        <w:t>ávající povinen zaplatit kupujícímu smluvní pokutu ve výši 100.000 Kč, a to za každý jednotlivý případ</w:t>
      </w:r>
      <w:r>
        <w:rPr>
          <w:rFonts w:ascii="Palatino Linotype" w:hAnsi="Palatino Linotype"/>
          <w:spacing w:val="-18"/>
        </w:rPr>
        <w:t xml:space="preserve"> </w:t>
      </w:r>
      <w:r>
        <w:rPr>
          <w:rFonts w:ascii="Palatino Linotype" w:hAnsi="Palatino Linotype"/>
        </w:rPr>
        <w:t>porušení.</w:t>
      </w:r>
    </w:p>
    <w:p w:rsidR="005B4C0C" w:rsidRDefault="005B4C0C">
      <w:pPr>
        <w:jc w:val="both"/>
        <w:rPr>
          <w:rFonts w:ascii="Palatino Linotype" w:hAnsi="Palatino Linotype"/>
        </w:rPr>
        <w:sectPr w:rsidR="005B4C0C">
          <w:pgSz w:w="11920" w:h="16850"/>
          <w:pgMar w:top="880" w:right="380" w:bottom="280" w:left="380" w:header="708" w:footer="708" w:gutter="0"/>
          <w:cols w:space="708"/>
        </w:sectPr>
      </w:pPr>
    </w:p>
    <w:p w:rsidR="005B4C0C" w:rsidRDefault="00931DEA">
      <w:pPr>
        <w:spacing w:before="2"/>
        <w:ind w:left="1992" w:right="1810"/>
        <w:jc w:val="center"/>
        <w:rPr>
          <w:rFonts w:ascii="Palatino Linotype"/>
          <w:b/>
        </w:rPr>
      </w:pPr>
      <w:r>
        <w:rPr>
          <w:rFonts w:ascii="Palatino Linotype"/>
          <w:b/>
        </w:rPr>
        <w:lastRenderedPageBreak/>
        <w:t>XIV.</w:t>
      </w:r>
    </w:p>
    <w:p w:rsidR="005B4C0C" w:rsidRDefault="00931DEA">
      <w:pPr>
        <w:spacing w:before="1"/>
        <w:ind w:left="1992" w:right="181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ZÁVĚREČNÁ USTANOVENÍ</w:t>
      </w:r>
    </w:p>
    <w:p w:rsidR="005B4C0C" w:rsidRDefault="005B4C0C">
      <w:pPr>
        <w:pStyle w:val="Zkladntext"/>
        <w:spacing w:before="8"/>
        <w:rPr>
          <w:rFonts w:ascii="Palatino Linotype"/>
          <w:b/>
          <w:sz w:val="17"/>
        </w:rPr>
      </w:pP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ind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Tato smlouva nabývá platnosti dnem jejího podpisu oběma smluvními stranami a účinnosti dnem, kdy</w:t>
      </w:r>
      <w:r>
        <w:rPr>
          <w:rFonts w:ascii="Palatino Linotype" w:hAnsi="Palatino Linotype"/>
          <w:spacing w:val="54"/>
        </w:rPr>
        <w:t xml:space="preserve"> </w:t>
      </w:r>
      <w:r>
        <w:rPr>
          <w:rFonts w:ascii="Palatino Linotype" w:hAnsi="Palatino Linotype"/>
        </w:rPr>
        <w:t>jsou</w:t>
      </w:r>
    </w:p>
    <w:p w:rsidR="005B4C0C" w:rsidRDefault="00931DEA">
      <w:pPr>
        <w:ind w:left="479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splněny</w:t>
      </w:r>
      <w:proofErr w:type="gramEnd"/>
      <w:r>
        <w:rPr>
          <w:rFonts w:ascii="Palatino Linotype" w:hAnsi="Palatino Linotype"/>
        </w:rPr>
        <w:t xml:space="preserve"> všechny následující podmínky:</w:t>
      </w:r>
    </w:p>
    <w:p w:rsidR="005B4C0C" w:rsidRDefault="00931DEA">
      <w:pPr>
        <w:pStyle w:val="Odstavecseseznamem"/>
        <w:numPr>
          <w:ilvl w:val="1"/>
          <w:numId w:val="8"/>
        </w:numPr>
        <w:tabs>
          <w:tab w:val="left" w:pos="828"/>
        </w:tabs>
        <w:spacing w:before="120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vyjádření souhlasu s obsahem návrhu smlouvy došlo druhé smluvní</w:t>
      </w:r>
      <w:r>
        <w:rPr>
          <w:rFonts w:ascii="Palatino Linotype" w:hAnsi="Palatino Linotype"/>
          <w:spacing w:val="-14"/>
        </w:rPr>
        <w:t xml:space="preserve"> </w:t>
      </w:r>
      <w:r>
        <w:rPr>
          <w:rFonts w:ascii="Palatino Linotype" w:hAnsi="Palatino Linotype"/>
        </w:rPr>
        <w:t>straně,</w:t>
      </w:r>
    </w:p>
    <w:p w:rsidR="005B4C0C" w:rsidRDefault="00931DEA">
      <w:pPr>
        <w:pStyle w:val="Odstavecseseznamem"/>
        <w:numPr>
          <w:ilvl w:val="1"/>
          <w:numId w:val="8"/>
        </w:numPr>
        <w:tabs>
          <w:tab w:val="left" w:pos="883"/>
        </w:tabs>
        <w:spacing w:before="117"/>
        <w:ind w:right="115" w:hanging="360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smlouva</w:t>
      </w:r>
      <w:proofErr w:type="gramEnd"/>
      <w:r>
        <w:rPr>
          <w:rFonts w:ascii="Palatino Linotype" w:hAnsi="Palatino Linotype"/>
        </w:rPr>
        <w:t xml:space="preserve"> je uveřejněna v registru smluv dle zákona č.340/2015 Sb., o zvláštních podmínkách účinnosti některých smluv, uveřejňování těchto smluv a o registru smluv ( zákon o registru smluv), ve znění pozdějších předpisů; uveřejnění v souladu se zákonem prove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kupující.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spacing w:before="117"/>
        <w:ind w:right="123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Doplňování nebo změnu této smlouvy lze provádět jen se souhlasem obou smluvních stran, a to pouze formou písemných, postupně číslovaných a takto označených</w:t>
      </w:r>
      <w:r>
        <w:rPr>
          <w:rFonts w:ascii="Palatino Linotype" w:hAnsi="Palatino Linotype"/>
          <w:spacing w:val="-12"/>
        </w:rPr>
        <w:t xml:space="preserve"> </w:t>
      </w:r>
      <w:r>
        <w:rPr>
          <w:rFonts w:ascii="Palatino Linotype" w:hAnsi="Palatino Linotype"/>
        </w:rPr>
        <w:t>dodatků.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spacing w:before="120"/>
        <w:ind w:left="479"/>
        <w:rPr>
          <w:rFonts w:ascii="Palatino Linotype" w:hAnsi="Palatino Linotype"/>
        </w:rPr>
      </w:pPr>
      <w:r>
        <w:rPr>
          <w:rFonts w:ascii="Palatino Linotype" w:hAnsi="Palatino Linotype"/>
        </w:rPr>
        <w:t>Smluvní strany prohlašují, že osoby podepisující tuto smlouvu jsou k tomuto úk</w:t>
      </w:r>
      <w:r>
        <w:rPr>
          <w:rFonts w:ascii="Palatino Linotype" w:hAnsi="Palatino Linotype"/>
        </w:rPr>
        <w:t>onu</w:t>
      </w:r>
      <w:r>
        <w:rPr>
          <w:rFonts w:ascii="Palatino Linotype" w:hAnsi="Palatino Linotype"/>
          <w:spacing w:val="-21"/>
        </w:rPr>
        <w:t xml:space="preserve"> </w:t>
      </w:r>
      <w:r>
        <w:rPr>
          <w:rFonts w:ascii="Palatino Linotype" w:hAnsi="Palatino Linotype"/>
        </w:rPr>
        <w:t>oprávněny.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spacing w:before="118"/>
        <w:ind w:left="479"/>
        <w:rPr>
          <w:rFonts w:ascii="Palatino Linotype" w:hAnsi="Palatino Linotype"/>
        </w:rPr>
      </w:pPr>
      <w:r>
        <w:rPr>
          <w:rFonts w:ascii="Palatino Linotype" w:hAnsi="Palatino Linotype"/>
        </w:rPr>
        <w:t>Prodávající  nemůže  bez  písemného  souhlasu  kupujícího  postoupit  svá  práva  a  povinnosti  plynoucí</w:t>
      </w:r>
      <w:r>
        <w:rPr>
          <w:rFonts w:ascii="Palatino Linotype" w:hAnsi="Palatino Linotype"/>
          <w:spacing w:val="10"/>
        </w:rPr>
        <w:t xml:space="preserve"> </w:t>
      </w:r>
      <w:r>
        <w:rPr>
          <w:rFonts w:ascii="Palatino Linotype" w:hAnsi="Palatino Linotype"/>
        </w:rPr>
        <w:t>ze</w:t>
      </w:r>
    </w:p>
    <w:p w:rsidR="005B4C0C" w:rsidRDefault="00931DEA">
      <w:pPr>
        <w:ind w:left="479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smlouvy</w:t>
      </w:r>
      <w:proofErr w:type="gramEnd"/>
      <w:r>
        <w:rPr>
          <w:rFonts w:ascii="Palatino Linotype" w:hAnsi="Palatino Linotype"/>
        </w:rPr>
        <w:t xml:space="preserve"> třetí straně, jakožto ani pohledávky vzniklé na základě této smlouvy nebo v souvislosti s ní.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spacing w:before="120"/>
        <w:ind w:left="479" w:right="11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Smlouva je vyhotovena ve 3 ste</w:t>
      </w:r>
      <w:r>
        <w:rPr>
          <w:rFonts w:ascii="Palatino Linotype" w:hAnsi="Palatino Linotype"/>
        </w:rPr>
        <w:t>jnopisech s platností originálu, podepsaných oprávněnými zástupci smluvních stran, přičemž kupující obdrží dvě a prodávající jedno její vyhotovení, pokud smlouva není uzavřena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elektronicky.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spacing w:before="120"/>
        <w:ind w:left="479" w:right="11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Pokud tato smlouva nestanoví jinak, řídí se tento smluvní vztah př</w:t>
      </w:r>
      <w:r>
        <w:rPr>
          <w:rFonts w:ascii="Palatino Linotype" w:hAnsi="Palatino Linotype"/>
        </w:rPr>
        <w:t>íslušnými ustanoveními občanského zákoníku.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  <w:tab w:val="left" w:pos="9372"/>
        </w:tabs>
        <w:spacing w:before="120"/>
        <w:ind w:left="479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Obě smluvní strany souhlasí se zveřejněním smlouvy v plném rozsahu </w:t>
      </w:r>
      <w:r>
        <w:rPr>
          <w:rFonts w:ascii="Palatino Linotype" w:hAnsi="Palatino Linotype"/>
          <w:spacing w:val="26"/>
        </w:rPr>
        <w:t xml:space="preserve"> </w:t>
      </w:r>
      <w:r>
        <w:rPr>
          <w:rFonts w:ascii="Palatino Linotype" w:hAnsi="Palatino Linotype"/>
        </w:rPr>
        <w:t>dle</w:t>
      </w:r>
      <w:r>
        <w:rPr>
          <w:rFonts w:ascii="Palatino Linotype" w:hAnsi="Palatino Linotype"/>
          <w:spacing w:val="8"/>
        </w:rPr>
        <w:t xml:space="preserve"> </w:t>
      </w:r>
      <w:r>
        <w:rPr>
          <w:rFonts w:ascii="Palatino Linotype" w:hAnsi="Palatino Linotype"/>
        </w:rPr>
        <w:t>zákona</w:t>
      </w:r>
      <w:r>
        <w:rPr>
          <w:rFonts w:ascii="Palatino Linotype" w:hAnsi="Palatino Linotype"/>
        </w:rPr>
        <w:tab/>
        <w:t>č. 340/2015 Sb.,</w:t>
      </w:r>
      <w:r>
        <w:rPr>
          <w:rFonts w:ascii="Palatino Linotype" w:hAnsi="Palatino Linotype"/>
          <w:spacing w:val="32"/>
        </w:rPr>
        <w:t xml:space="preserve"> </w:t>
      </w:r>
      <w:r>
        <w:rPr>
          <w:rFonts w:ascii="Palatino Linotype" w:hAnsi="Palatino Linotype"/>
        </w:rPr>
        <w:t>o</w:t>
      </w:r>
    </w:p>
    <w:p w:rsidR="005B4C0C" w:rsidRDefault="00931DEA">
      <w:pPr>
        <w:ind w:left="476"/>
        <w:rPr>
          <w:rFonts w:ascii="Palatino Linotype"/>
        </w:rPr>
      </w:pPr>
      <w:proofErr w:type="gramStart"/>
      <w:r>
        <w:rPr>
          <w:rFonts w:ascii="Palatino Linotype"/>
        </w:rPr>
        <w:t>registru</w:t>
      </w:r>
      <w:proofErr w:type="gramEnd"/>
      <w:r>
        <w:rPr>
          <w:rFonts w:ascii="Palatino Linotype"/>
        </w:rPr>
        <w:t xml:space="preserve"> smluv.</w:t>
      </w:r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</w:tabs>
        <w:spacing w:before="118"/>
        <w:ind w:right="114" w:hanging="35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Osobní údaje obsažené v této smlouvě budou Zdravotnickou záchrannou službou Moravskoslezského kraje, příspěvkovou organizací zpracovávány pouze pro účely plnění práv a povinností vyplývajících z této smlouvy; k jiným účelům nebudou tyto osobní údaje Zdravo</w:t>
      </w:r>
      <w:r>
        <w:rPr>
          <w:rFonts w:ascii="Palatino Linotype" w:hAnsi="Palatino Linotype"/>
        </w:rPr>
        <w:t>tnickou záchrannou službou Moravskoslezského kraje, příspěvkovou organizací použity. Zdravotnická záchranná služba Moravskoslezského kraje, příspěvková organizace při zpracovávání osobních údajů dodržuje platné právní předpisy. Podrobné informace o ochraně</w:t>
      </w:r>
      <w:r>
        <w:rPr>
          <w:rFonts w:ascii="Palatino Linotype" w:hAnsi="Palatino Linotype"/>
        </w:rPr>
        <w:t xml:space="preserve"> osobních údajů jsou uvedeny </w:t>
      </w:r>
      <w:proofErr w:type="gramStart"/>
      <w:r>
        <w:rPr>
          <w:rFonts w:ascii="Palatino Linotype" w:hAnsi="Palatino Linotype"/>
        </w:rPr>
        <w:t>na</w:t>
      </w:r>
      <w:proofErr w:type="gramEnd"/>
      <w:r>
        <w:rPr>
          <w:rFonts w:ascii="Palatino Linotype" w:hAnsi="Palatino Linotype"/>
        </w:rPr>
        <w:t xml:space="preserve"> oficiálních webových stránkách </w:t>
      </w:r>
      <w:hyperlink r:id="rId6">
        <w:r>
          <w:rPr>
            <w:rFonts w:ascii="Palatino Linotype" w:hAnsi="Palatino Linotype"/>
          </w:rPr>
          <w:t>www.zzsmsk.cz.</w:t>
        </w:r>
      </w:hyperlink>
    </w:p>
    <w:p w:rsidR="005B4C0C" w:rsidRDefault="00931DEA">
      <w:pPr>
        <w:pStyle w:val="Odstavecseseznamem"/>
        <w:numPr>
          <w:ilvl w:val="0"/>
          <w:numId w:val="8"/>
        </w:numPr>
        <w:tabs>
          <w:tab w:val="left" w:pos="480"/>
          <w:tab w:val="left" w:pos="2243"/>
        </w:tabs>
        <w:spacing w:before="119" w:line="288" w:lineRule="auto"/>
        <w:ind w:left="450" w:right="5195" w:hanging="331"/>
        <w:rPr>
          <w:rFonts w:ascii="Palatino Linotype" w:hAnsi="Palatino Linotype"/>
        </w:rPr>
      </w:pPr>
      <w:r>
        <w:rPr>
          <w:rFonts w:ascii="Palatino Linotype" w:hAnsi="Palatino Linotype"/>
        </w:rPr>
        <w:t>Nedílnou součástí této smlouvy jsou následující přílohy: příloha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č. 1:</w:t>
      </w:r>
      <w:r>
        <w:rPr>
          <w:rFonts w:ascii="Palatino Linotype" w:hAnsi="Palatino Linotype"/>
        </w:rPr>
        <w:tab/>
        <w:t>Specifikace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zboží</w:t>
      </w:r>
    </w:p>
    <w:p w:rsidR="005B4C0C" w:rsidRDefault="00931DEA">
      <w:pPr>
        <w:tabs>
          <w:tab w:val="left" w:pos="2243"/>
        </w:tabs>
        <w:spacing w:line="236" w:lineRule="exact"/>
        <w:ind w:left="45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příloha</w:t>
      </w:r>
      <w:proofErr w:type="gramEnd"/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č. 2:</w:t>
      </w:r>
      <w:r>
        <w:rPr>
          <w:rFonts w:ascii="Palatino Linotype" w:hAnsi="Palatino Linotype"/>
        </w:rPr>
        <w:tab/>
        <w:t>Kalkulace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ceny</w:t>
      </w:r>
    </w:p>
    <w:p w:rsidR="005B4C0C" w:rsidRDefault="005B4C0C">
      <w:pPr>
        <w:spacing w:line="236" w:lineRule="exact"/>
        <w:rPr>
          <w:rFonts w:ascii="Palatino Linotype" w:hAnsi="Palatino Linotype"/>
        </w:rPr>
        <w:sectPr w:rsidR="005B4C0C">
          <w:pgSz w:w="11920" w:h="16850"/>
          <w:pgMar w:top="1180" w:right="380" w:bottom="280" w:left="380" w:header="708" w:footer="708" w:gutter="0"/>
          <w:cols w:space="708"/>
        </w:sectPr>
      </w:pPr>
    </w:p>
    <w:p w:rsidR="005B4C0C" w:rsidRDefault="00931DEA">
      <w:pPr>
        <w:spacing w:before="4"/>
        <w:ind w:left="827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lastRenderedPageBreak/>
        <w:t>Příloha č. 1 specifikace zboží</w:t>
      </w:r>
    </w:p>
    <w:p w:rsidR="005B4C0C" w:rsidRDefault="005B4C0C">
      <w:pPr>
        <w:pStyle w:val="Zkladntext"/>
        <w:spacing w:before="12"/>
        <w:rPr>
          <w:rFonts w:ascii="Palatino Linotype"/>
          <w:sz w:val="21"/>
        </w:rPr>
      </w:pP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line="303" w:lineRule="exact"/>
        <w:ind w:hanging="360"/>
        <w:rPr>
          <w:rFonts w:ascii="Symbol" w:hAnsi="Symbol"/>
          <w:b/>
          <w:color w:val="000301"/>
          <w:sz w:val="24"/>
        </w:rPr>
      </w:pPr>
      <w:r>
        <w:rPr>
          <w:sz w:val="24"/>
        </w:rPr>
        <w:t>Počet ks: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before="4" w:line="292" w:lineRule="exact"/>
        <w:ind w:right="1055" w:hanging="360"/>
        <w:rPr>
          <w:rFonts w:ascii="Symbol" w:hAnsi="Symbol"/>
          <w:color w:val="000301"/>
          <w:sz w:val="24"/>
        </w:rPr>
      </w:pPr>
      <w:r>
        <w:rPr>
          <w:sz w:val="24"/>
        </w:rPr>
        <w:t>U použitých komponentů nástavby zadavatel požaduje splnění homologací podle</w:t>
      </w:r>
      <w:r>
        <w:rPr>
          <w:spacing w:val="-34"/>
          <w:sz w:val="24"/>
        </w:rPr>
        <w:t xml:space="preserve"> </w:t>
      </w:r>
      <w:r>
        <w:rPr>
          <w:sz w:val="24"/>
        </w:rPr>
        <w:t>normy ČSN EN</w:t>
      </w:r>
      <w:r>
        <w:rPr>
          <w:spacing w:val="-1"/>
          <w:sz w:val="24"/>
        </w:rPr>
        <w:t xml:space="preserve"> </w:t>
      </w:r>
      <w:r>
        <w:rPr>
          <w:sz w:val="24"/>
        </w:rPr>
        <w:t>1789.</w:t>
      </w:r>
    </w:p>
    <w:p w:rsidR="005B4C0C" w:rsidRDefault="005B4C0C">
      <w:pPr>
        <w:pStyle w:val="Zkladntext"/>
        <w:spacing w:before="11"/>
        <w:rPr>
          <w:sz w:val="27"/>
        </w:rPr>
      </w:pPr>
    </w:p>
    <w:p w:rsidR="005B4C0C" w:rsidRDefault="00931DEA">
      <w:pPr>
        <w:pStyle w:val="Nadpis2"/>
        <w:spacing w:line="284" w:lineRule="exact"/>
        <w:ind w:left="1007"/>
      </w:pPr>
      <w:r>
        <w:t>Zvláštní technické podmínky: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5"/>
          <w:tab w:val="left" w:pos="1536"/>
        </w:tabs>
        <w:spacing w:line="294" w:lineRule="exact"/>
        <w:ind w:left="1535" w:hanging="355"/>
        <w:rPr>
          <w:rFonts w:ascii="Symbol" w:hAnsi="Symbol"/>
          <w:color w:val="000301"/>
          <w:sz w:val="24"/>
        </w:rPr>
      </w:pPr>
      <w:r>
        <w:rPr>
          <w:sz w:val="24"/>
        </w:rPr>
        <w:t>Vozidlo kategorie M1 po přestavbě –</w:t>
      </w:r>
      <w:r>
        <w:rPr>
          <w:spacing w:val="-11"/>
          <w:sz w:val="24"/>
        </w:rPr>
        <w:t xml:space="preserve"> </w:t>
      </w:r>
      <w:r>
        <w:rPr>
          <w:sz w:val="24"/>
        </w:rPr>
        <w:t>sanitní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5"/>
          <w:tab w:val="left" w:pos="1536"/>
        </w:tabs>
        <w:spacing w:line="303" w:lineRule="exact"/>
        <w:ind w:left="1535" w:hanging="355"/>
        <w:rPr>
          <w:rFonts w:ascii="Symbol" w:hAnsi="Symbol"/>
          <w:color w:val="000301"/>
          <w:sz w:val="24"/>
        </w:rPr>
      </w:pPr>
      <w:r>
        <w:rPr>
          <w:sz w:val="24"/>
        </w:rPr>
        <w:t>Musí splňovat emisní limity minimálně EURO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</w:p>
    <w:p w:rsidR="005B4C0C" w:rsidRDefault="00931DEA">
      <w:pPr>
        <w:pStyle w:val="Zkladntext"/>
        <w:spacing w:before="5"/>
        <w:rPr>
          <w:sz w:val="12"/>
        </w:rPr>
      </w:pPr>
      <w:r>
        <w:pict>
          <v:group id="_x0000_s1085" style="position:absolute;margin-left:24.15pt;margin-top:9.55pt;width:547.3pt;height:1.6pt;z-index:251654144;mso-wrap-distance-left:0;mso-wrap-distance-right:0;mso-position-horizontal-relative:page" coordorigin="483,191" coordsize="10946,32">
            <v:line id="_x0000_s1098" style="position:absolute" from="499,207" to="11414,207" strokecolor="#9f9f9f" strokeweight="1.55pt"/>
            <v:line id="_x0000_s1097" style="position:absolute" from="499,194" to="504,194" strokecolor="#9f9f9f" strokeweight=".24pt"/>
            <v:line id="_x0000_s1096" style="position:absolute" from="499,194" to="504,194" strokecolor="#9f9f9f" strokeweight=".24pt"/>
            <v:line id="_x0000_s1095" style="position:absolute" from="504,194" to="11412,194" strokecolor="#9f9f9f" strokeweight=".24pt"/>
            <v:line id="_x0000_s1094" style="position:absolute" from="11412,194" to="11417,194" strokecolor="#e2e2e2" strokeweight=".24pt"/>
            <v:line id="_x0000_s1093" style="position:absolute" from="11412,194" to="11417,194" strokecolor="#9f9f9f" strokeweight=".24pt"/>
            <v:line id="_x0000_s1092" style="position:absolute" from="499,207" to="504,207" strokecolor="#9f9f9f" strokeweight="1.08pt"/>
            <v:line id="_x0000_s1091" style="position:absolute" from="11412,207" to="11417,207" strokecolor="#e2e2e2" strokeweight="1.08pt"/>
            <v:line id="_x0000_s1090" style="position:absolute" from="499,221" to="504,221" strokecolor="#9f9f9f" strokeweight=".24pt"/>
            <v:line id="_x0000_s1089" style="position:absolute" from="499,221" to="504,221" strokecolor="#e2e2e2" strokeweight=".24pt"/>
            <v:line id="_x0000_s1088" style="position:absolute" from="504,221" to="11412,221" strokecolor="#e2e2e2" strokeweight=".24pt"/>
            <v:line id="_x0000_s1087" style="position:absolute" from="11412,221" to="11417,221" strokecolor="#e2e2e2" strokeweight=".24pt"/>
            <v:line id="_x0000_s1086" style="position:absolute" from="11412,221" to="11417,221" strokecolor="#e2e2e2" strokeweight=".24pt"/>
            <w10:wrap type="topAndBottom" anchorx="page"/>
          </v:group>
        </w:pict>
      </w:r>
    </w:p>
    <w:p w:rsidR="005B4C0C" w:rsidRDefault="005B4C0C">
      <w:pPr>
        <w:pStyle w:val="Zkladntext"/>
        <w:spacing w:before="6"/>
        <w:rPr>
          <w:sz w:val="7"/>
        </w:rPr>
      </w:pPr>
    </w:p>
    <w:p w:rsidR="005B4C0C" w:rsidRDefault="00931DEA">
      <w:pPr>
        <w:pStyle w:val="Nadpis2"/>
        <w:spacing w:before="51"/>
        <w:ind w:left="1014"/>
      </w:pPr>
      <w:r>
        <w:rPr>
          <w:u w:val="single"/>
        </w:rPr>
        <w:t>Technické podmínky: Mercedes Benz Sprinter CDI KA/S 4x2</w:t>
      </w:r>
    </w:p>
    <w:p w:rsidR="005B4C0C" w:rsidRDefault="005B4C0C">
      <w:pPr>
        <w:pStyle w:val="Zkladntext"/>
        <w:spacing w:before="6"/>
        <w:rPr>
          <w:b/>
          <w:sz w:val="21"/>
        </w:rPr>
      </w:pPr>
    </w:p>
    <w:p w:rsidR="005B4C0C" w:rsidRDefault="00931DEA">
      <w:pPr>
        <w:tabs>
          <w:tab w:val="left" w:pos="1586"/>
        </w:tabs>
        <w:spacing w:before="51" w:line="288" w:lineRule="exact"/>
        <w:ind w:left="1218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</w:r>
      <w:r>
        <w:rPr>
          <w:b/>
          <w:sz w:val="24"/>
          <w:u w:val="single"/>
        </w:rPr>
        <w:t>Podvozková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část: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line="299" w:lineRule="exact"/>
        <w:ind w:left="1535" w:hanging="302"/>
        <w:rPr>
          <w:rFonts w:ascii="Symbol" w:hAnsi="Symbol"/>
          <w:b/>
          <w:color w:val="000301"/>
          <w:sz w:val="24"/>
        </w:rPr>
      </w:pPr>
      <w:proofErr w:type="gramStart"/>
      <w:r>
        <w:rPr>
          <w:sz w:val="24"/>
        </w:rPr>
        <w:t>celková</w:t>
      </w:r>
      <w:proofErr w:type="gramEnd"/>
      <w:r>
        <w:rPr>
          <w:sz w:val="24"/>
        </w:rPr>
        <w:t xml:space="preserve"> hmotnost vozidla min. 3 500 kg a max. 5 000 kg </w:t>
      </w:r>
      <w:r>
        <w:rPr>
          <w:b/>
          <w:sz w:val="24"/>
        </w:rPr>
        <w:t>(3880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Kg)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line="301" w:lineRule="exact"/>
        <w:ind w:left="1535" w:hanging="302"/>
        <w:rPr>
          <w:rFonts w:ascii="Symbol" w:hAnsi="Symbol"/>
          <w:b/>
          <w:color w:val="000301"/>
          <w:sz w:val="24"/>
        </w:rPr>
      </w:pPr>
      <w:r>
        <w:rPr>
          <w:sz w:val="24"/>
        </w:rPr>
        <w:t xml:space="preserve">motor vznětový o výkonu min. 130kW </w:t>
      </w:r>
      <w:r>
        <w:rPr>
          <w:b/>
          <w:sz w:val="24"/>
        </w:rPr>
        <w:t>( 140 kW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line="301" w:lineRule="exact"/>
        <w:ind w:left="1535" w:hanging="302"/>
        <w:rPr>
          <w:rFonts w:ascii="Symbol" w:hAnsi="Symbol"/>
          <w:color w:val="000301"/>
          <w:sz w:val="24"/>
        </w:rPr>
      </w:pPr>
      <w:r>
        <w:rPr>
          <w:sz w:val="24"/>
        </w:rPr>
        <w:t>převodovka automatická, náhon minimálně zadní</w:t>
      </w:r>
      <w:r>
        <w:rPr>
          <w:spacing w:val="-19"/>
          <w:sz w:val="24"/>
        </w:rPr>
        <w:t xml:space="preserve"> </w:t>
      </w:r>
      <w:r>
        <w:rPr>
          <w:sz w:val="24"/>
        </w:rPr>
        <w:t>nápravy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line="304" w:lineRule="exact"/>
        <w:ind w:left="1535"/>
        <w:rPr>
          <w:rFonts w:ascii="Symbol" w:hAnsi="Symbol"/>
          <w:b/>
          <w:color w:val="000301"/>
          <w:sz w:val="24"/>
        </w:rPr>
      </w:pPr>
      <w:r>
        <w:rPr>
          <w:sz w:val="24"/>
        </w:rPr>
        <w:t xml:space="preserve">rozvor minimálně 3 400 mm </w:t>
      </w:r>
      <w:r>
        <w:rPr>
          <w:b/>
          <w:sz w:val="24"/>
        </w:rPr>
        <w:t>( 3665 mm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before="34"/>
        <w:ind w:left="1535"/>
        <w:rPr>
          <w:rFonts w:ascii="Symbol" w:hAnsi="Symbol"/>
          <w:color w:val="000301"/>
          <w:sz w:val="24"/>
        </w:rPr>
      </w:pPr>
      <w:r>
        <w:rPr>
          <w:sz w:val="24"/>
        </w:rPr>
        <w:t>maximální vnější výška vozidla včetně výstražných světel 2 900</w:t>
      </w:r>
      <w:r>
        <w:rPr>
          <w:spacing w:val="-15"/>
          <w:sz w:val="24"/>
        </w:rPr>
        <w:t xml:space="preserve"> </w:t>
      </w:r>
      <w:r>
        <w:rPr>
          <w:sz w:val="24"/>
        </w:rPr>
        <w:t>mm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before="34" w:line="303" w:lineRule="exact"/>
        <w:ind w:left="1535" w:hanging="302"/>
        <w:rPr>
          <w:rFonts w:ascii="Symbol" w:hAnsi="Symbol"/>
          <w:color w:val="000301"/>
          <w:sz w:val="24"/>
        </w:rPr>
      </w:pPr>
      <w:r>
        <w:rPr>
          <w:sz w:val="24"/>
        </w:rPr>
        <w:t>maximální vnější délka vozidla 6 200</w:t>
      </w:r>
      <w:r>
        <w:rPr>
          <w:spacing w:val="-7"/>
          <w:sz w:val="24"/>
        </w:rPr>
        <w:t xml:space="preserve"> </w:t>
      </w:r>
      <w:r>
        <w:rPr>
          <w:sz w:val="24"/>
        </w:rPr>
        <w:t>mm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before="4" w:line="292" w:lineRule="exact"/>
        <w:ind w:left="1588" w:right="1049" w:hanging="355"/>
        <w:rPr>
          <w:rFonts w:ascii="Symbol" w:hAnsi="Symbol"/>
          <w:color w:val="000301"/>
          <w:sz w:val="24"/>
        </w:rPr>
      </w:pPr>
      <w:r>
        <w:rPr>
          <w:sz w:val="24"/>
        </w:rPr>
        <w:t>minimální rozměry ošetřovacího prostoru pro pacienty (mm): 2 900x1 600x1 800 (délka, šířka,</w:t>
      </w:r>
      <w:r>
        <w:rPr>
          <w:spacing w:val="-6"/>
          <w:sz w:val="24"/>
        </w:rPr>
        <w:t xml:space="preserve"> </w:t>
      </w:r>
      <w:r>
        <w:rPr>
          <w:sz w:val="24"/>
        </w:rPr>
        <w:t>výška)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293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počet míst v kabině řidiče</w:t>
      </w:r>
      <w:r>
        <w:rPr>
          <w:spacing w:val="-12"/>
          <w:sz w:val="24"/>
        </w:rPr>
        <w:t xml:space="preserve"> </w:t>
      </w:r>
      <w:r>
        <w:rPr>
          <w:sz w:val="24"/>
        </w:rPr>
        <w:t>1+1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boční posuvné dveře</w:t>
      </w:r>
      <w:r>
        <w:rPr>
          <w:spacing w:val="-10"/>
          <w:sz w:val="24"/>
        </w:rPr>
        <w:t xml:space="preserve"> </w:t>
      </w:r>
      <w:r>
        <w:rPr>
          <w:sz w:val="24"/>
        </w:rPr>
        <w:t>vpravo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posuvné okno v bočních dveřích ambulantního</w:t>
      </w:r>
      <w:r>
        <w:rPr>
          <w:spacing w:val="-20"/>
          <w:sz w:val="24"/>
        </w:rPr>
        <w:t xml:space="preserve"> </w:t>
      </w:r>
      <w:r>
        <w:rPr>
          <w:sz w:val="24"/>
        </w:rPr>
        <w:t>prostoru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zesílená přední</w:t>
      </w:r>
      <w:r>
        <w:rPr>
          <w:spacing w:val="-13"/>
          <w:sz w:val="24"/>
        </w:rPr>
        <w:t xml:space="preserve"> </w:t>
      </w:r>
      <w:r>
        <w:rPr>
          <w:sz w:val="24"/>
        </w:rPr>
        <w:t>náprava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7"/>
        </w:tabs>
        <w:spacing w:line="300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stabilizátor přední</w:t>
      </w:r>
      <w:r>
        <w:rPr>
          <w:spacing w:val="-16"/>
          <w:sz w:val="24"/>
        </w:rPr>
        <w:t xml:space="preserve"> </w:t>
      </w:r>
      <w:r>
        <w:rPr>
          <w:sz w:val="24"/>
        </w:rPr>
        <w:t>nápravy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zesílený stabilizátor zadní</w:t>
      </w:r>
      <w:r>
        <w:rPr>
          <w:spacing w:val="-18"/>
          <w:sz w:val="24"/>
        </w:rPr>
        <w:t xml:space="preserve"> </w:t>
      </w:r>
      <w:r>
        <w:rPr>
          <w:sz w:val="24"/>
        </w:rPr>
        <w:t>nápravy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tlumiče pérování na obou nápravách</w:t>
      </w:r>
      <w:r>
        <w:rPr>
          <w:spacing w:val="-14"/>
          <w:sz w:val="24"/>
        </w:rPr>
        <w:t xml:space="preserve"> </w:t>
      </w:r>
      <w:r>
        <w:rPr>
          <w:sz w:val="24"/>
        </w:rPr>
        <w:t>zesílené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elektricky vyhřívaná a seřiditelná zpětná</w:t>
      </w:r>
      <w:r>
        <w:rPr>
          <w:spacing w:val="-17"/>
          <w:sz w:val="24"/>
        </w:rPr>
        <w:t xml:space="preserve"> </w:t>
      </w:r>
      <w:r>
        <w:rPr>
          <w:sz w:val="24"/>
        </w:rPr>
        <w:t>zrcátka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7"/>
        </w:tabs>
        <w:spacing w:line="301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kontrolka poruchy vnějšího</w:t>
      </w:r>
      <w:r>
        <w:rPr>
          <w:spacing w:val="-16"/>
          <w:sz w:val="24"/>
        </w:rPr>
        <w:t xml:space="preserve"> </w:t>
      </w:r>
      <w:r>
        <w:rPr>
          <w:sz w:val="24"/>
        </w:rPr>
        <w:t>osvětlení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2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elektrické ovládání oken u řidiče i</w:t>
      </w:r>
      <w:r>
        <w:rPr>
          <w:spacing w:val="-18"/>
          <w:sz w:val="24"/>
        </w:rPr>
        <w:t xml:space="preserve"> </w:t>
      </w:r>
      <w:r>
        <w:rPr>
          <w:sz w:val="24"/>
        </w:rPr>
        <w:t>spolujezdce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2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přední okno determální se zeleným</w:t>
      </w:r>
      <w:r>
        <w:rPr>
          <w:spacing w:val="-16"/>
          <w:sz w:val="24"/>
        </w:rPr>
        <w:t xml:space="preserve"> </w:t>
      </w:r>
      <w:r>
        <w:rPr>
          <w:sz w:val="24"/>
        </w:rPr>
        <w:t>pruhem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7"/>
        </w:tabs>
        <w:spacing w:line="300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vysoká</w:t>
      </w:r>
      <w:r>
        <w:rPr>
          <w:spacing w:val="-7"/>
          <w:sz w:val="24"/>
        </w:rPr>
        <w:t xml:space="preserve"> </w:t>
      </w:r>
      <w:r>
        <w:rPr>
          <w:sz w:val="24"/>
        </w:rPr>
        <w:t>střecha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637"/>
        </w:tabs>
        <w:spacing w:before="4" w:line="292" w:lineRule="exact"/>
        <w:ind w:left="1583" w:right="1041" w:hanging="228"/>
        <w:rPr>
          <w:rFonts w:ascii="Symbol" w:hAnsi="Symbol"/>
          <w:sz w:val="24"/>
        </w:rPr>
      </w:pPr>
      <w:r>
        <w:rPr>
          <w:sz w:val="24"/>
        </w:rPr>
        <w:t xml:space="preserve">dvoukřídlé zadní dveře s okny, doplnit pevnější aretaci po otevření </w:t>
      </w:r>
      <w:r>
        <w:rPr>
          <w:spacing w:val="-3"/>
          <w:sz w:val="24"/>
        </w:rPr>
        <w:t xml:space="preserve">(zajištění </w:t>
      </w:r>
      <w:r>
        <w:rPr>
          <w:sz w:val="24"/>
        </w:rPr>
        <w:t>nástavbářem proti samovolnému zavření vlivem</w:t>
      </w:r>
      <w:r>
        <w:rPr>
          <w:spacing w:val="-12"/>
          <w:sz w:val="24"/>
        </w:rPr>
        <w:t xml:space="preserve"> </w:t>
      </w:r>
      <w:r>
        <w:rPr>
          <w:sz w:val="24"/>
        </w:rPr>
        <w:t>větru)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292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nástupní schůdek u zadních</w:t>
      </w:r>
      <w:r>
        <w:rPr>
          <w:spacing w:val="-17"/>
          <w:sz w:val="24"/>
        </w:rPr>
        <w:t xml:space="preserve"> </w:t>
      </w:r>
      <w:r>
        <w:rPr>
          <w:sz w:val="24"/>
        </w:rPr>
        <w:t>dveří</w:t>
      </w:r>
    </w:p>
    <w:p w:rsidR="005B4C0C" w:rsidRDefault="00931DEA">
      <w:pPr>
        <w:pStyle w:val="Odstavecseseznamem"/>
        <w:numPr>
          <w:ilvl w:val="1"/>
          <w:numId w:val="7"/>
        </w:numPr>
        <w:tabs>
          <w:tab w:val="left" w:pos="1673"/>
        </w:tabs>
        <w:ind w:right="1054" w:hanging="194"/>
        <w:jc w:val="both"/>
        <w:rPr>
          <w:sz w:val="24"/>
        </w:rPr>
      </w:pP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1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maximální</w:t>
      </w:r>
      <w:r>
        <w:rPr>
          <w:spacing w:val="-11"/>
          <w:sz w:val="24"/>
        </w:rPr>
        <w:t xml:space="preserve"> </w:t>
      </w:r>
      <w:r>
        <w:rPr>
          <w:sz w:val="24"/>
        </w:rPr>
        <w:t>výšky</w:t>
      </w:r>
      <w:r>
        <w:rPr>
          <w:spacing w:val="-11"/>
          <w:sz w:val="24"/>
        </w:rPr>
        <w:t xml:space="preserve"> </w:t>
      </w:r>
      <w:r>
        <w:rPr>
          <w:sz w:val="24"/>
        </w:rPr>
        <w:t>470</w:t>
      </w:r>
      <w:r>
        <w:rPr>
          <w:spacing w:val="-8"/>
          <w:sz w:val="24"/>
        </w:rPr>
        <w:t xml:space="preserve"> </w:t>
      </w:r>
      <w:r>
        <w:rPr>
          <w:sz w:val="24"/>
        </w:rPr>
        <w:t>mm</w:t>
      </w:r>
      <w:r>
        <w:rPr>
          <w:spacing w:val="-11"/>
          <w:sz w:val="24"/>
        </w:rPr>
        <w:t xml:space="preserve"> </w:t>
      </w:r>
      <w:r>
        <w:rPr>
          <w:sz w:val="24"/>
        </w:rPr>
        <w:t>horní</w:t>
      </w:r>
      <w:r>
        <w:rPr>
          <w:spacing w:val="-11"/>
          <w:sz w:val="24"/>
        </w:rPr>
        <w:t xml:space="preserve"> </w:t>
      </w:r>
      <w:r>
        <w:rPr>
          <w:sz w:val="24"/>
        </w:rPr>
        <w:t>plochy</w:t>
      </w:r>
      <w:r>
        <w:rPr>
          <w:spacing w:val="-11"/>
          <w:sz w:val="24"/>
        </w:rPr>
        <w:t xml:space="preserve"> </w:t>
      </w:r>
      <w:r>
        <w:rPr>
          <w:sz w:val="24"/>
        </w:rPr>
        <w:t>prvního</w:t>
      </w:r>
      <w:r>
        <w:rPr>
          <w:spacing w:val="-8"/>
          <w:sz w:val="24"/>
        </w:rPr>
        <w:t xml:space="preserve"> </w:t>
      </w:r>
      <w:r>
        <w:rPr>
          <w:sz w:val="24"/>
        </w:rPr>
        <w:t>schodu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povrchu vozovky u</w:t>
      </w:r>
      <w:r>
        <w:rPr>
          <w:sz w:val="24"/>
        </w:rPr>
        <w:t xml:space="preserve"> bočních posuvných dveří je požadována instalace přídavného </w:t>
      </w:r>
      <w:r>
        <w:rPr>
          <w:spacing w:val="-3"/>
          <w:sz w:val="24"/>
        </w:rPr>
        <w:t xml:space="preserve">nástupního </w:t>
      </w:r>
      <w:r>
        <w:rPr>
          <w:sz w:val="24"/>
        </w:rPr>
        <w:t>schůdku</w:t>
      </w:r>
      <w:r>
        <w:rPr>
          <w:spacing w:val="-2"/>
          <w:sz w:val="24"/>
        </w:rPr>
        <w:t xml:space="preserve"> </w:t>
      </w:r>
      <w:r>
        <w:rPr>
          <w:sz w:val="24"/>
        </w:rPr>
        <w:t>(výška</w:t>
      </w:r>
      <w:r>
        <w:rPr>
          <w:spacing w:val="-3"/>
          <w:sz w:val="24"/>
        </w:rPr>
        <w:t xml:space="preserve"> </w:t>
      </w:r>
      <w:r>
        <w:rPr>
          <w:sz w:val="24"/>
        </w:rPr>
        <w:t>měřena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vozidla</w:t>
      </w:r>
      <w:r>
        <w:rPr>
          <w:spacing w:val="-5"/>
          <w:sz w:val="24"/>
        </w:rPr>
        <w:t xml:space="preserve"> </w:t>
      </w:r>
      <w:r>
        <w:rPr>
          <w:sz w:val="24"/>
        </w:rPr>
        <w:t>zatíženého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provozní</w:t>
      </w:r>
      <w:r>
        <w:rPr>
          <w:spacing w:val="-5"/>
          <w:sz w:val="24"/>
        </w:rPr>
        <w:t xml:space="preserve"> </w:t>
      </w:r>
      <w:r>
        <w:rPr>
          <w:sz w:val="24"/>
        </w:rPr>
        <w:t>hmotnost</w:t>
      </w:r>
      <w:r>
        <w:rPr>
          <w:spacing w:val="-3"/>
          <w:sz w:val="24"/>
        </w:rPr>
        <w:t xml:space="preserve"> </w:t>
      </w:r>
      <w:r>
        <w:rPr>
          <w:sz w:val="24"/>
        </w:rPr>
        <w:t>včetně</w:t>
      </w:r>
      <w:r>
        <w:rPr>
          <w:spacing w:val="-5"/>
          <w:sz w:val="24"/>
        </w:rPr>
        <w:t xml:space="preserve"> </w:t>
      </w:r>
      <w:r>
        <w:rPr>
          <w:sz w:val="24"/>
        </w:rPr>
        <w:t>zástavby)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36"/>
        </w:tabs>
        <w:spacing w:before="1" w:line="298" w:lineRule="exact"/>
        <w:ind w:left="1535"/>
        <w:rPr>
          <w:rFonts w:ascii="Symbol" w:hAnsi="Symbol"/>
          <w:color w:val="000301"/>
          <w:sz w:val="24"/>
        </w:rPr>
      </w:pPr>
      <w:r>
        <w:rPr>
          <w:sz w:val="24"/>
        </w:rPr>
        <w:t>dělící stěna s posuvným oknem maximálních možných</w:t>
      </w:r>
      <w:r>
        <w:rPr>
          <w:spacing w:val="-15"/>
          <w:sz w:val="24"/>
        </w:rPr>
        <w:t xml:space="preserve"> </w:t>
      </w:r>
      <w:r>
        <w:rPr>
          <w:sz w:val="24"/>
        </w:rPr>
        <w:t>rozměrů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7"/>
        </w:tabs>
        <w:spacing w:before="35" w:line="304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vnitřní zpětné</w:t>
      </w:r>
      <w:r>
        <w:rPr>
          <w:spacing w:val="-15"/>
          <w:sz w:val="24"/>
        </w:rPr>
        <w:t xml:space="preserve"> </w:t>
      </w:r>
      <w:r>
        <w:rPr>
          <w:sz w:val="24"/>
        </w:rPr>
        <w:t>zrcátko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1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zajištění uzávěru palivové</w:t>
      </w:r>
      <w:r>
        <w:rPr>
          <w:spacing w:val="-11"/>
          <w:sz w:val="24"/>
        </w:rPr>
        <w:t xml:space="preserve"> </w:t>
      </w:r>
      <w:r>
        <w:rPr>
          <w:sz w:val="24"/>
        </w:rPr>
        <w:t>nádrže</w:t>
      </w:r>
    </w:p>
    <w:p w:rsidR="005B4C0C" w:rsidRDefault="00931DEA">
      <w:pPr>
        <w:pStyle w:val="Odstavecseseznamem"/>
        <w:numPr>
          <w:ilvl w:val="0"/>
          <w:numId w:val="7"/>
        </w:numPr>
        <w:tabs>
          <w:tab w:val="left" w:pos="1584"/>
        </w:tabs>
        <w:spacing w:line="303" w:lineRule="exact"/>
        <w:ind w:left="1583" w:hanging="281"/>
        <w:rPr>
          <w:rFonts w:ascii="Symbol" w:hAnsi="Symbol"/>
          <w:sz w:val="24"/>
        </w:rPr>
      </w:pPr>
      <w:r>
        <w:rPr>
          <w:sz w:val="24"/>
        </w:rPr>
        <w:t>objem nádrže paliva minimálně 70</w:t>
      </w:r>
      <w:r>
        <w:rPr>
          <w:spacing w:val="-8"/>
          <w:sz w:val="24"/>
        </w:rPr>
        <w:t xml:space="preserve"> </w:t>
      </w:r>
      <w:r>
        <w:rPr>
          <w:sz w:val="24"/>
        </w:rPr>
        <w:t>l</w:t>
      </w:r>
    </w:p>
    <w:p w:rsidR="005B4C0C" w:rsidRDefault="005B4C0C">
      <w:pPr>
        <w:spacing w:line="303" w:lineRule="exact"/>
        <w:rPr>
          <w:rFonts w:ascii="Symbol" w:hAnsi="Symbol"/>
          <w:sz w:val="24"/>
        </w:rPr>
        <w:sectPr w:rsidR="005B4C0C">
          <w:pgSz w:w="11920" w:h="16850"/>
          <w:pgMar w:top="880" w:right="380" w:bottom="280" w:left="38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75"/>
        <w:ind w:right="110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zesílený alternátor - maximálně možný výkon alternátoru dodávaný výrobcem k </w:t>
      </w:r>
      <w:r>
        <w:rPr>
          <w:spacing w:val="-4"/>
          <w:sz w:val="24"/>
        </w:rPr>
        <w:t xml:space="preserve">dané </w:t>
      </w:r>
      <w:r>
        <w:rPr>
          <w:sz w:val="24"/>
        </w:rPr>
        <w:t>motorizaci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88" w:lineRule="exact"/>
        <w:rPr>
          <w:rFonts w:ascii="Symbol" w:hAnsi="Symbol"/>
          <w:sz w:val="24"/>
        </w:rPr>
      </w:pPr>
      <w:r>
        <w:rPr>
          <w:sz w:val="24"/>
        </w:rPr>
        <w:t>zesílený  vozidlový  akumulátor  -  maximálně  možná  kapacita  akumulátoru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dodávaná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výrobcem</w:t>
      </w:r>
      <w:proofErr w:type="gramEnd"/>
      <w:r>
        <w:t xml:space="preserve"> k dané motorizaci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95" w:lineRule="exact"/>
        <w:rPr>
          <w:rFonts w:ascii="Symbol" w:hAnsi="Symbol"/>
          <w:sz w:val="24"/>
        </w:rPr>
      </w:pPr>
      <w:r>
        <w:rPr>
          <w:sz w:val="24"/>
        </w:rPr>
        <w:t>oddělovací relé pro přídavný</w:t>
      </w:r>
      <w:r>
        <w:rPr>
          <w:spacing w:val="-13"/>
          <w:sz w:val="24"/>
        </w:rPr>
        <w:t xml:space="preserve"> </w:t>
      </w:r>
      <w:r>
        <w:rPr>
          <w:sz w:val="24"/>
        </w:rPr>
        <w:t>akumulátor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přídavný akumulátor pro nástavbu</w:t>
      </w:r>
      <w:r>
        <w:rPr>
          <w:spacing w:val="-16"/>
          <w:sz w:val="24"/>
        </w:rPr>
        <w:t xml:space="preserve"> </w:t>
      </w:r>
      <w:r>
        <w:rPr>
          <w:sz w:val="24"/>
        </w:rPr>
        <w:t>zesílený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0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kontakty pro nouzové startování a dobíjení</w:t>
      </w:r>
      <w:r>
        <w:rPr>
          <w:spacing w:val="-25"/>
          <w:sz w:val="24"/>
        </w:rPr>
        <w:t xml:space="preserve"> </w:t>
      </w:r>
      <w:r>
        <w:rPr>
          <w:sz w:val="24"/>
        </w:rPr>
        <w:t>akumulátoru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ukazatel vnější teploty na přístrojovém</w:t>
      </w:r>
      <w:r>
        <w:rPr>
          <w:spacing w:val="-18"/>
          <w:sz w:val="24"/>
        </w:rPr>
        <w:t xml:space="preserve"> </w:t>
      </w:r>
      <w:r>
        <w:rPr>
          <w:sz w:val="24"/>
        </w:rPr>
        <w:t>panelu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mlhová</w:t>
      </w:r>
      <w:r>
        <w:rPr>
          <w:spacing w:val="-1"/>
          <w:sz w:val="24"/>
        </w:rPr>
        <w:t xml:space="preserve"> </w:t>
      </w:r>
      <w:r>
        <w:rPr>
          <w:sz w:val="24"/>
        </w:rPr>
        <w:t>světla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funkce světel přisvícení do</w:t>
      </w:r>
      <w:r>
        <w:rPr>
          <w:spacing w:val="-14"/>
          <w:sz w:val="24"/>
        </w:rPr>
        <w:t xml:space="preserve"> </w:t>
      </w:r>
      <w:r>
        <w:rPr>
          <w:sz w:val="24"/>
        </w:rPr>
        <w:t>zatáčky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světla pro denní</w:t>
      </w:r>
      <w:r>
        <w:rPr>
          <w:spacing w:val="-11"/>
          <w:sz w:val="24"/>
        </w:rPr>
        <w:t xml:space="preserve"> </w:t>
      </w:r>
      <w:r>
        <w:rPr>
          <w:sz w:val="24"/>
        </w:rPr>
        <w:t>svícení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0" w:lineRule="exact"/>
        <w:rPr>
          <w:rFonts w:ascii="Symbol" w:hAnsi="Symbol"/>
          <w:sz w:val="24"/>
        </w:rPr>
      </w:pPr>
      <w:r>
        <w:rPr>
          <w:sz w:val="24"/>
        </w:rPr>
        <w:t>hlavní světlomety LED</w:t>
      </w:r>
      <w:r>
        <w:rPr>
          <w:spacing w:val="-11"/>
          <w:sz w:val="24"/>
        </w:rPr>
        <w:t xml:space="preserve"> </w:t>
      </w:r>
      <w:r>
        <w:rPr>
          <w:sz w:val="24"/>
        </w:rPr>
        <w:t>provedení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ukazatele směru vzadu</w:t>
      </w:r>
      <w:r>
        <w:rPr>
          <w:spacing w:val="-12"/>
          <w:sz w:val="24"/>
        </w:rPr>
        <w:t xml:space="preserve"> </w:t>
      </w:r>
      <w:r>
        <w:rPr>
          <w:sz w:val="24"/>
        </w:rPr>
        <w:t>nahoře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přední lapače</w:t>
      </w:r>
      <w:r>
        <w:rPr>
          <w:spacing w:val="-7"/>
          <w:sz w:val="24"/>
        </w:rPr>
        <w:t xml:space="preserve"> </w:t>
      </w:r>
      <w:r>
        <w:rPr>
          <w:sz w:val="24"/>
        </w:rPr>
        <w:t>nečistot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zadní lapače</w:t>
      </w:r>
      <w:r>
        <w:rPr>
          <w:spacing w:val="-7"/>
          <w:sz w:val="24"/>
        </w:rPr>
        <w:t xml:space="preserve"> </w:t>
      </w:r>
      <w:r>
        <w:rPr>
          <w:sz w:val="24"/>
        </w:rPr>
        <w:t>nečistot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/>
          <w:sz w:val="24"/>
        </w:rPr>
      </w:pPr>
      <w:r>
        <w:rPr>
          <w:sz w:val="24"/>
        </w:rPr>
        <w:t>ESP (ABS + ASR + BAS +</w:t>
      </w:r>
      <w:r>
        <w:rPr>
          <w:spacing w:val="-15"/>
          <w:sz w:val="24"/>
        </w:rPr>
        <w:t xml:space="preserve"> </w:t>
      </w:r>
      <w:r>
        <w:rPr>
          <w:sz w:val="24"/>
        </w:rPr>
        <w:t>EBV)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brzdy hydraulické, dvouokruhové, všechny</w:t>
      </w:r>
      <w:r>
        <w:rPr>
          <w:spacing w:val="-18"/>
          <w:sz w:val="24"/>
        </w:rPr>
        <w:t xml:space="preserve"> </w:t>
      </w:r>
      <w:r>
        <w:rPr>
          <w:sz w:val="24"/>
        </w:rPr>
        <w:t>kotoučové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 xml:space="preserve">adaptivní </w:t>
      </w:r>
      <w:r>
        <w:rPr>
          <w:sz w:val="24"/>
        </w:rPr>
        <w:t>brzdová</w:t>
      </w:r>
      <w:r>
        <w:rPr>
          <w:spacing w:val="-11"/>
          <w:sz w:val="24"/>
        </w:rPr>
        <w:t xml:space="preserve"> </w:t>
      </w:r>
      <w:r>
        <w:rPr>
          <w:sz w:val="24"/>
        </w:rPr>
        <w:t>světla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0" w:lineRule="exact"/>
        <w:rPr>
          <w:rFonts w:ascii="Symbol" w:hAnsi="Symbol"/>
          <w:sz w:val="24"/>
        </w:rPr>
      </w:pPr>
      <w:r>
        <w:rPr>
          <w:sz w:val="24"/>
        </w:rPr>
        <w:t>asistent pro potlačení vlivu bočního</w:t>
      </w:r>
      <w:r>
        <w:rPr>
          <w:spacing w:val="-16"/>
          <w:sz w:val="24"/>
        </w:rPr>
        <w:t xml:space="preserve"> </w:t>
      </w:r>
      <w:r>
        <w:rPr>
          <w:sz w:val="24"/>
        </w:rPr>
        <w:t>větru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předehřev</w:t>
      </w:r>
      <w:r>
        <w:rPr>
          <w:spacing w:val="-4"/>
          <w:sz w:val="24"/>
        </w:rPr>
        <w:t xml:space="preserve"> </w:t>
      </w:r>
      <w:r>
        <w:rPr>
          <w:sz w:val="24"/>
        </w:rPr>
        <w:t>paliva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right="133"/>
        <w:rPr>
          <w:rFonts w:ascii="Symbol" w:hAnsi="Symbol"/>
          <w:sz w:val="24"/>
        </w:rPr>
      </w:pPr>
      <w:r>
        <w:rPr>
          <w:sz w:val="24"/>
        </w:rPr>
        <w:t xml:space="preserve">možnost přihřívání chladicí kapaliny za provozu vozidla z důvodu rychlejšího </w:t>
      </w:r>
      <w:r>
        <w:rPr>
          <w:spacing w:val="-3"/>
          <w:sz w:val="24"/>
        </w:rPr>
        <w:t xml:space="preserve">dosažení </w:t>
      </w:r>
      <w:r>
        <w:rPr>
          <w:sz w:val="24"/>
        </w:rPr>
        <w:t>provozní teploty a její udržení při nízkých</w:t>
      </w:r>
      <w:r>
        <w:rPr>
          <w:spacing w:val="-25"/>
          <w:sz w:val="24"/>
        </w:rPr>
        <w:t xml:space="preserve"> </w:t>
      </w:r>
      <w:r>
        <w:rPr>
          <w:sz w:val="24"/>
        </w:rPr>
        <w:t>teplotách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1" w:line="285" w:lineRule="exact"/>
        <w:rPr>
          <w:rFonts w:ascii="Symbol" w:hAnsi="Symbol"/>
          <w:sz w:val="24"/>
        </w:rPr>
      </w:pPr>
      <w:r>
        <w:rPr>
          <w:sz w:val="24"/>
        </w:rPr>
        <w:t>tachometr kalibrovaný v kilometrech, vozidlo bez</w:t>
      </w:r>
      <w:r>
        <w:rPr>
          <w:spacing w:val="-22"/>
          <w:sz w:val="24"/>
        </w:rPr>
        <w:t xml:space="preserve"> </w:t>
      </w:r>
      <w:r>
        <w:rPr>
          <w:sz w:val="24"/>
        </w:rPr>
        <w:t>tachografu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3" w:lineRule="exact"/>
        <w:rPr>
          <w:rFonts w:ascii="Symbol" w:hAnsi="Symbol"/>
          <w:sz w:val="24"/>
        </w:rPr>
      </w:pPr>
      <w:r>
        <w:rPr>
          <w:sz w:val="24"/>
        </w:rPr>
        <w:t>tempomat pro udržení nastavené</w:t>
      </w:r>
      <w:r>
        <w:rPr>
          <w:spacing w:val="-19"/>
          <w:sz w:val="24"/>
        </w:rPr>
        <w:t xml:space="preserve"> </w:t>
      </w:r>
      <w:r>
        <w:rPr>
          <w:sz w:val="24"/>
        </w:rPr>
        <w:t>rychlosti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2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omezovač rychlosti nastaven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konstrukční rychlosti vozidla </w:t>
      </w:r>
      <w:r>
        <w:rPr>
          <w:sz w:val="24"/>
        </w:rPr>
        <w:t xml:space="preserve">podle </w:t>
      </w:r>
      <w:r>
        <w:rPr>
          <w:spacing w:val="-3"/>
          <w:sz w:val="24"/>
        </w:rPr>
        <w:t>technického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průkazu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1" w:line="304" w:lineRule="exact"/>
        <w:rPr>
          <w:rFonts w:ascii="Symbol" w:hAnsi="Symbol"/>
          <w:sz w:val="24"/>
        </w:rPr>
      </w:pPr>
      <w:r>
        <w:rPr>
          <w:sz w:val="24"/>
        </w:rPr>
        <w:t>otáčkoměr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imobilizér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0" w:lineRule="exact"/>
        <w:rPr>
          <w:rFonts w:ascii="Symbol" w:hAnsi="Symbol"/>
          <w:sz w:val="24"/>
        </w:rPr>
      </w:pPr>
      <w:r>
        <w:rPr>
          <w:sz w:val="24"/>
        </w:rPr>
        <w:t>zvuková vnější signalizace</w:t>
      </w:r>
      <w:r>
        <w:rPr>
          <w:spacing w:val="-8"/>
          <w:sz w:val="24"/>
        </w:rPr>
        <w:t xml:space="preserve"> </w:t>
      </w:r>
      <w:r>
        <w:rPr>
          <w:sz w:val="24"/>
        </w:rPr>
        <w:t>couvání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4" w:line="292" w:lineRule="exact"/>
        <w:ind w:right="803"/>
        <w:rPr>
          <w:rFonts w:ascii="Symbol" w:hAnsi="Symbol"/>
          <w:sz w:val="24"/>
        </w:rPr>
      </w:pPr>
      <w:r>
        <w:rPr>
          <w:sz w:val="24"/>
        </w:rPr>
        <w:t>parkovací senzory vzadu i vpředu originál od výrobce podvozku včetně vizuální a akustické</w:t>
      </w:r>
      <w:r>
        <w:rPr>
          <w:spacing w:val="-4"/>
          <w:sz w:val="24"/>
        </w:rPr>
        <w:t xml:space="preserve"> </w:t>
      </w:r>
      <w:r>
        <w:rPr>
          <w:sz w:val="24"/>
        </w:rPr>
        <w:t>signalizace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42" w:lineRule="auto"/>
        <w:ind w:right="646"/>
        <w:rPr>
          <w:rFonts w:ascii="Symbol" w:hAnsi="Symbol"/>
          <w:sz w:val="24"/>
        </w:rPr>
      </w:pPr>
      <w:r>
        <w:rPr>
          <w:sz w:val="24"/>
        </w:rPr>
        <w:t>zpětná kamera s výstupem na displej autorádia v kabině řidiče originál od výrobce podvozku (možno spojit s parkovacím</w:t>
      </w:r>
      <w:r>
        <w:rPr>
          <w:spacing w:val="-17"/>
          <w:sz w:val="24"/>
        </w:rPr>
        <w:t xml:space="preserve"> </w:t>
      </w:r>
      <w:r>
        <w:rPr>
          <w:sz w:val="24"/>
        </w:rPr>
        <w:t>asistentem)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before="11" w:line="285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centrální zamykání s dál</w:t>
      </w:r>
      <w:r>
        <w:rPr>
          <w:sz w:val="24"/>
        </w:rPr>
        <w:t xml:space="preserve">kovým ovládáním, s možností samostatného uzamčení  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kabiny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řidiče</w:t>
      </w:r>
      <w:proofErr w:type="gramEnd"/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ind w:right="828"/>
        <w:rPr>
          <w:rFonts w:ascii="Symbol" w:hAnsi="Symbol"/>
          <w:sz w:val="24"/>
        </w:rPr>
      </w:pPr>
      <w:r>
        <w:rPr>
          <w:sz w:val="24"/>
        </w:rPr>
        <w:t>sedadla řidiče i spolujezdce podélně posuvná, seřizovatelná opěrka zad,</w:t>
      </w:r>
      <w:r>
        <w:rPr>
          <w:spacing w:val="-31"/>
          <w:sz w:val="24"/>
        </w:rPr>
        <w:t xml:space="preserve"> </w:t>
      </w:r>
      <w:r>
        <w:rPr>
          <w:sz w:val="24"/>
        </w:rPr>
        <w:t>bederní opěrka, područka, výškově nastavitelná</w:t>
      </w:r>
      <w:r>
        <w:rPr>
          <w:spacing w:val="-18"/>
          <w:sz w:val="24"/>
        </w:rPr>
        <w:t xml:space="preserve"> </w:t>
      </w:r>
      <w:r>
        <w:rPr>
          <w:sz w:val="24"/>
        </w:rPr>
        <w:t>sedadla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8" w:line="285" w:lineRule="exact"/>
        <w:rPr>
          <w:rFonts w:ascii="Symbol" w:hAnsi="Symbol"/>
          <w:sz w:val="24"/>
        </w:rPr>
      </w:pPr>
      <w:r>
        <w:rPr>
          <w:sz w:val="24"/>
        </w:rPr>
        <w:t>opěrka hlavy řidiče i spolujezdce výškově</w:t>
      </w:r>
      <w:r>
        <w:rPr>
          <w:spacing w:val="-15"/>
          <w:sz w:val="24"/>
        </w:rPr>
        <w:t xml:space="preserve"> </w:t>
      </w:r>
      <w:r>
        <w:rPr>
          <w:sz w:val="24"/>
        </w:rPr>
        <w:t>nastavitelná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výškově a posuvně nastavitelný</w:t>
      </w:r>
      <w:r>
        <w:rPr>
          <w:spacing w:val="-14"/>
          <w:sz w:val="24"/>
        </w:rPr>
        <w:t xml:space="preserve"> </w:t>
      </w:r>
      <w:r>
        <w:rPr>
          <w:sz w:val="24"/>
        </w:rPr>
        <w:t>volant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schránka u</w:t>
      </w:r>
      <w:r>
        <w:rPr>
          <w:spacing w:val="-13"/>
          <w:sz w:val="24"/>
        </w:rPr>
        <w:t xml:space="preserve"> </w:t>
      </w:r>
      <w:r>
        <w:rPr>
          <w:sz w:val="24"/>
        </w:rPr>
        <w:t>spolujezdce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0" w:lineRule="exact"/>
        <w:rPr>
          <w:rFonts w:ascii="Symbol" w:hAnsi="Symbol"/>
          <w:sz w:val="24"/>
        </w:rPr>
      </w:pPr>
      <w:r>
        <w:rPr>
          <w:sz w:val="24"/>
        </w:rPr>
        <w:t>odkládací polička nad čelním</w:t>
      </w:r>
      <w:r>
        <w:rPr>
          <w:spacing w:val="-10"/>
          <w:sz w:val="24"/>
        </w:rPr>
        <w:t xml:space="preserve"> </w:t>
      </w:r>
      <w:r>
        <w:rPr>
          <w:sz w:val="24"/>
        </w:rPr>
        <w:t>oknem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sluneční clona otočná, u řidiče i</w:t>
      </w:r>
      <w:r>
        <w:rPr>
          <w:spacing w:val="-21"/>
          <w:sz w:val="24"/>
        </w:rPr>
        <w:t xml:space="preserve"> </w:t>
      </w:r>
      <w:r>
        <w:rPr>
          <w:sz w:val="24"/>
        </w:rPr>
        <w:t>spolujezdce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right="156"/>
        <w:rPr>
          <w:rFonts w:ascii="Symbol" w:hAnsi="Symbol"/>
          <w:sz w:val="24"/>
        </w:rPr>
      </w:pPr>
      <w:r>
        <w:rPr>
          <w:sz w:val="24"/>
        </w:rPr>
        <w:t>originální autorádio od výrobce podvozku s displejem (pro zobrazení projekce couvací kamery) s funkcí RDS a USB vs</w:t>
      </w:r>
      <w:r>
        <w:rPr>
          <w:sz w:val="24"/>
        </w:rPr>
        <w:t xml:space="preserve">tupem, 2x reproduktor v kabině řidiče, 2x v </w:t>
      </w:r>
      <w:r>
        <w:rPr>
          <w:spacing w:val="-3"/>
          <w:sz w:val="24"/>
        </w:rPr>
        <w:t xml:space="preserve">ambulantním </w:t>
      </w:r>
      <w:r>
        <w:rPr>
          <w:sz w:val="24"/>
        </w:rPr>
        <w:t>prostoru s možností</w:t>
      </w:r>
      <w:r>
        <w:rPr>
          <w:spacing w:val="-11"/>
          <w:sz w:val="24"/>
        </w:rPr>
        <w:t xml:space="preserve"> </w:t>
      </w:r>
      <w:r>
        <w:rPr>
          <w:sz w:val="24"/>
        </w:rPr>
        <w:t>odpojení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2" w:line="295" w:lineRule="exact"/>
        <w:rPr>
          <w:rFonts w:ascii="Symbol" w:hAnsi="Symbol"/>
          <w:sz w:val="24"/>
        </w:rPr>
      </w:pPr>
      <w:r>
        <w:rPr>
          <w:sz w:val="24"/>
        </w:rPr>
        <w:t>ukazatel servisních</w:t>
      </w:r>
      <w:r>
        <w:rPr>
          <w:spacing w:val="-10"/>
          <w:sz w:val="24"/>
        </w:rPr>
        <w:t xml:space="preserve"> </w:t>
      </w:r>
      <w:r>
        <w:rPr>
          <w:sz w:val="24"/>
        </w:rPr>
        <w:t>intervalů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3" w:lineRule="exact"/>
        <w:rPr>
          <w:rFonts w:ascii="Symbol" w:hAnsi="Symbol"/>
          <w:sz w:val="24"/>
        </w:rPr>
      </w:pPr>
      <w:r>
        <w:rPr>
          <w:sz w:val="24"/>
        </w:rPr>
        <w:t>třetí brzdové světlo vzadu nahoře, bez přesahu nad střechu</w:t>
      </w:r>
      <w:r>
        <w:rPr>
          <w:spacing w:val="-24"/>
          <w:sz w:val="24"/>
        </w:rPr>
        <w:t xml:space="preserve"> </w:t>
      </w:r>
      <w:r>
        <w:rPr>
          <w:sz w:val="24"/>
        </w:rPr>
        <w:t>vozidla</w:t>
      </w:r>
    </w:p>
    <w:p w:rsidR="005B4C0C" w:rsidRDefault="005B4C0C">
      <w:pPr>
        <w:pStyle w:val="Zkladntext"/>
        <w:rPr>
          <w:sz w:val="30"/>
        </w:rPr>
      </w:pPr>
    </w:p>
    <w:p w:rsidR="005B4C0C" w:rsidRDefault="005B4C0C">
      <w:pPr>
        <w:pStyle w:val="Zkladntext"/>
        <w:spacing w:before="5"/>
        <w:rPr>
          <w:sz w:val="31"/>
        </w:rPr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3" w:lineRule="exact"/>
        <w:rPr>
          <w:rFonts w:ascii="Symbol" w:hAnsi="Symbol"/>
          <w:sz w:val="24"/>
        </w:rPr>
      </w:pPr>
      <w:r>
        <w:rPr>
          <w:sz w:val="24"/>
        </w:rPr>
        <w:t>airbag řidiče s předpínačem bezpečnostního</w:t>
      </w:r>
      <w:r>
        <w:rPr>
          <w:spacing w:val="-19"/>
          <w:sz w:val="24"/>
        </w:rPr>
        <w:t xml:space="preserve"> </w:t>
      </w:r>
      <w:r>
        <w:rPr>
          <w:sz w:val="24"/>
        </w:rPr>
        <w:t>pásu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3" w:lineRule="exact"/>
        <w:rPr>
          <w:rFonts w:ascii="Symbol" w:hAnsi="Symbol"/>
          <w:sz w:val="24"/>
        </w:rPr>
      </w:pPr>
      <w:r>
        <w:rPr>
          <w:sz w:val="24"/>
        </w:rPr>
        <w:t>airbag spolujezdce s předpínačem bezpečnostního</w:t>
      </w:r>
      <w:r>
        <w:rPr>
          <w:spacing w:val="-24"/>
          <w:sz w:val="24"/>
        </w:rPr>
        <w:t xml:space="preserve"> </w:t>
      </w:r>
      <w:r>
        <w:rPr>
          <w:sz w:val="24"/>
        </w:rPr>
        <w:t>pásu</w:t>
      </w:r>
    </w:p>
    <w:p w:rsidR="005B4C0C" w:rsidRDefault="005B4C0C">
      <w:pPr>
        <w:spacing w:line="303" w:lineRule="exact"/>
        <w:rPr>
          <w:rFonts w:ascii="Symbol" w:hAnsi="Symbol"/>
          <w:sz w:val="24"/>
        </w:rPr>
        <w:sectPr w:rsidR="005B4C0C">
          <w:pgSz w:w="11920" w:h="16850"/>
          <w:pgMar w:top="1320" w:right="1340" w:bottom="280" w:left="158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before="71" w:line="303" w:lineRule="exact"/>
        <w:ind w:hanging="281"/>
        <w:rPr>
          <w:rFonts w:ascii="Symbol" w:hAnsi="Symbol"/>
          <w:sz w:val="24"/>
        </w:rPr>
      </w:pPr>
      <w:r>
        <w:rPr>
          <w:sz w:val="24"/>
        </w:rPr>
        <w:lastRenderedPageBreak/>
        <w:t>kontrola zapnutí bezpečnostních</w:t>
      </w:r>
      <w:r>
        <w:rPr>
          <w:spacing w:val="-20"/>
          <w:sz w:val="24"/>
        </w:rPr>
        <w:t xml:space="preserve"> </w:t>
      </w:r>
      <w:r>
        <w:rPr>
          <w:sz w:val="24"/>
        </w:rPr>
        <w:t>pásů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301" w:lineRule="exact"/>
        <w:ind w:hanging="281"/>
        <w:rPr>
          <w:rFonts w:ascii="Symbol" w:hAnsi="Symbol"/>
          <w:sz w:val="24"/>
        </w:rPr>
      </w:pPr>
      <w:r>
        <w:rPr>
          <w:sz w:val="24"/>
        </w:rPr>
        <w:t>boční airbagy okenní u řidiče i</w:t>
      </w:r>
      <w:r>
        <w:rPr>
          <w:spacing w:val="-12"/>
          <w:sz w:val="24"/>
        </w:rPr>
        <w:t xml:space="preserve"> </w:t>
      </w:r>
      <w:r>
        <w:rPr>
          <w:sz w:val="24"/>
        </w:rPr>
        <w:t>spolujezdce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line="301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klimatizace s poloautomatickou regulací v prostoru řidiče i sanitní</w:t>
      </w:r>
      <w:r>
        <w:rPr>
          <w:spacing w:val="-32"/>
          <w:sz w:val="24"/>
        </w:rPr>
        <w:t xml:space="preserve"> </w:t>
      </w:r>
      <w:r>
        <w:rPr>
          <w:sz w:val="24"/>
        </w:rPr>
        <w:t>zástavby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4" w:line="292" w:lineRule="exact"/>
        <w:ind w:right="1078" w:hanging="281"/>
        <w:rPr>
          <w:rFonts w:ascii="Symbol" w:hAnsi="Symbol"/>
          <w:sz w:val="24"/>
        </w:rPr>
      </w:pPr>
      <w:r>
        <w:rPr>
          <w:sz w:val="24"/>
        </w:rPr>
        <w:t xml:space="preserve">dodávka a montáž hasicího přístroje 2 kg (FE 36) – čisté hasivo, montáž do </w:t>
      </w:r>
      <w:r>
        <w:rPr>
          <w:spacing w:val="-3"/>
          <w:sz w:val="24"/>
        </w:rPr>
        <w:t xml:space="preserve">prostoru </w:t>
      </w:r>
      <w:r>
        <w:rPr>
          <w:sz w:val="24"/>
        </w:rPr>
        <w:t>kabiny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292" w:lineRule="exact"/>
        <w:ind w:hanging="281"/>
        <w:rPr>
          <w:rFonts w:ascii="Symbol" w:hAnsi="Symbol"/>
          <w:sz w:val="24"/>
        </w:rPr>
      </w:pPr>
      <w:r>
        <w:rPr>
          <w:sz w:val="24"/>
        </w:rPr>
        <w:t>odtahové oko vzadu i</w:t>
      </w:r>
      <w:r>
        <w:rPr>
          <w:spacing w:val="-12"/>
          <w:sz w:val="24"/>
        </w:rPr>
        <w:t xml:space="preserve"> </w:t>
      </w:r>
      <w:r>
        <w:rPr>
          <w:sz w:val="24"/>
        </w:rPr>
        <w:t>vpředu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line="301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ve vozidle gumové koberce u řidiče a</w:t>
      </w:r>
      <w:r>
        <w:rPr>
          <w:spacing w:val="-21"/>
          <w:sz w:val="24"/>
        </w:rPr>
        <w:t xml:space="preserve"> </w:t>
      </w:r>
      <w:r>
        <w:rPr>
          <w:sz w:val="24"/>
        </w:rPr>
        <w:t>spolujezdce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line="303" w:lineRule="exact"/>
        <w:ind w:left="1586" w:hanging="284"/>
        <w:rPr>
          <w:rFonts w:ascii="Symbol" w:hAnsi="Symbol"/>
          <w:sz w:val="24"/>
        </w:rPr>
      </w:pPr>
      <w:r>
        <w:rPr>
          <w:sz w:val="24"/>
        </w:rPr>
        <w:t>vozidlo musí být vybaveno plnohodnotnou rezervou, umístění mimo</w:t>
      </w:r>
      <w:r>
        <w:rPr>
          <w:spacing w:val="-36"/>
          <w:sz w:val="24"/>
        </w:rPr>
        <w:t xml:space="preserve"> </w:t>
      </w:r>
      <w:r>
        <w:rPr>
          <w:sz w:val="24"/>
        </w:rPr>
        <w:t>ambulantní</w:t>
      </w:r>
    </w:p>
    <w:p w:rsidR="005B4C0C" w:rsidRDefault="00931DEA">
      <w:pPr>
        <w:pStyle w:val="Zkladntext"/>
        <w:spacing w:line="284" w:lineRule="exact"/>
        <w:ind w:left="1583"/>
      </w:pPr>
      <w:proofErr w:type="gramStart"/>
      <w:r>
        <w:t>prostor</w:t>
      </w:r>
      <w:proofErr w:type="gramEnd"/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line="297" w:lineRule="exact"/>
        <w:ind w:left="1586" w:hanging="284"/>
        <w:rPr>
          <w:rFonts w:ascii="Symbol" w:hAnsi="Symbol"/>
          <w:sz w:val="24"/>
        </w:rPr>
      </w:pP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vo</w:t>
      </w:r>
      <w:r>
        <w:rPr>
          <w:sz w:val="24"/>
        </w:rPr>
        <w:t>zidle základní výbava, tj. trojúhelník, autolékárnička, tažné lano, výstražná</w:t>
      </w:r>
      <w:r>
        <w:rPr>
          <w:spacing w:val="-37"/>
          <w:sz w:val="24"/>
        </w:rPr>
        <w:t xml:space="preserve"> </w:t>
      </w:r>
      <w:r>
        <w:rPr>
          <w:sz w:val="24"/>
        </w:rPr>
        <w:t>vesta</w:t>
      </w:r>
    </w:p>
    <w:p w:rsidR="005B4C0C" w:rsidRDefault="00931DEA">
      <w:pPr>
        <w:pStyle w:val="Zkladntext"/>
        <w:spacing w:before="42"/>
        <w:ind w:left="1583"/>
      </w:pPr>
      <w:r>
        <w:t>5 ks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23"/>
        <w:ind w:hanging="281"/>
        <w:rPr>
          <w:rFonts w:ascii="Symbol" w:hAnsi="Symbol"/>
          <w:sz w:val="24"/>
        </w:rPr>
      </w:pPr>
      <w:r>
        <w:rPr>
          <w:sz w:val="24"/>
        </w:rPr>
        <w:t>dodat vozidlo na zimních pneumatikách odpovídajících</w:t>
      </w:r>
      <w:r>
        <w:rPr>
          <w:spacing w:val="-20"/>
          <w:sz w:val="24"/>
        </w:rPr>
        <w:t xml:space="preserve"> </w:t>
      </w:r>
      <w:r>
        <w:rPr>
          <w:sz w:val="24"/>
        </w:rPr>
        <w:t>rozměrů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35"/>
        <w:ind w:hanging="281"/>
        <w:rPr>
          <w:rFonts w:ascii="Symbol" w:hAnsi="Symbol"/>
          <w:sz w:val="24"/>
        </w:rPr>
      </w:pPr>
      <w:r>
        <w:rPr>
          <w:sz w:val="24"/>
        </w:rPr>
        <w:t>maximální konstrukční rychlost vozidla alespoň</w:t>
      </w:r>
      <w:r>
        <w:rPr>
          <w:spacing w:val="-18"/>
          <w:sz w:val="24"/>
        </w:rPr>
        <w:t xml:space="preserve"> </w:t>
      </w:r>
      <w:r>
        <w:rPr>
          <w:sz w:val="24"/>
        </w:rPr>
        <w:t>140km/h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35"/>
        <w:ind w:hanging="281"/>
        <w:rPr>
          <w:rFonts w:ascii="Symbol" w:hAnsi="Symbol"/>
          <w:sz w:val="24"/>
        </w:rPr>
      </w:pPr>
      <w:proofErr w:type="gramStart"/>
      <w:r>
        <w:rPr>
          <w:sz w:val="24"/>
        </w:rPr>
        <w:t>zkrácený</w:t>
      </w:r>
      <w:proofErr w:type="gramEnd"/>
      <w:r>
        <w:rPr>
          <w:sz w:val="24"/>
        </w:rPr>
        <w:t xml:space="preserve"> servisní interval výměny motor. oleje 15</w:t>
      </w:r>
      <w:r>
        <w:rPr>
          <w:spacing w:val="-20"/>
          <w:sz w:val="24"/>
        </w:rPr>
        <w:t xml:space="preserve"> </w:t>
      </w:r>
      <w:hyperlink r:id="rId7">
        <w:r>
          <w:rPr>
            <w:sz w:val="24"/>
          </w:rPr>
          <w:t>tis.km/rok</w:t>
        </w:r>
      </w:hyperlink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before="35" w:line="276" w:lineRule="auto"/>
        <w:ind w:right="1640" w:hanging="281"/>
        <w:jc w:val="both"/>
        <w:rPr>
          <w:rFonts w:ascii="Symbol" w:hAnsi="Symbol"/>
          <w:sz w:val="24"/>
        </w:rPr>
      </w:pPr>
      <w:r>
        <w:rPr>
          <w:sz w:val="24"/>
        </w:rPr>
        <w:t>vozidlo jako celek musí splňovat předpisy dané pro provoz motorových vozidel</w:t>
      </w:r>
      <w:r>
        <w:rPr>
          <w:spacing w:val="-30"/>
          <w:sz w:val="24"/>
        </w:rPr>
        <w:t xml:space="preserve"> </w:t>
      </w:r>
      <w:r>
        <w:rPr>
          <w:sz w:val="24"/>
        </w:rPr>
        <w:t>na pozemních komunikacích v ČR, musí být nové, nepoužívané – rok výroby ne starší než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</w:p>
    <w:p w:rsidR="005B4C0C" w:rsidRDefault="00931DEA">
      <w:pPr>
        <w:pStyle w:val="Zkladntext"/>
        <w:spacing w:before="3"/>
        <w:rPr>
          <w:sz w:val="9"/>
        </w:rPr>
      </w:pPr>
      <w:r>
        <w:pict>
          <v:group id="_x0000_s1071" style="position:absolute;margin-left:24.15pt;margin-top:7.6pt;width:547.3pt;height:1.65pt;z-index:251655168;mso-wrap-distance-left:0;mso-wrap-distance-right:0;mso-position-horizontal-relative:page" coordorigin="483,152" coordsize="10946,33">
            <v:line id="_x0000_s1084" style="position:absolute" from="499,168" to="11414,168" strokecolor="#9f9f9f" strokeweight="1.55pt"/>
            <v:line id="_x0000_s1083" style="position:absolute" from="499,156" to="504,156" strokecolor="#9f9f9f" strokeweight=".24pt"/>
            <v:line id="_x0000_s1082" style="position:absolute" from="499,156" to="504,156" strokecolor="#9f9f9f" strokeweight=".24pt"/>
            <v:line id="_x0000_s1081" style="position:absolute" from="504,156" to="11412,156" strokecolor="#9f9f9f" strokeweight=".24pt"/>
            <v:line id="_x0000_s1080" style="position:absolute" from="11412,156" to="11417,156" strokecolor="#e2e2e2" strokeweight=".24pt"/>
            <v:line id="_x0000_s1079" style="position:absolute" from="11412,156" to="11417,156" strokecolor="#9f9f9f" strokeweight=".24pt"/>
            <v:line id="_x0000_s1078" style="position:absolute" from="499,169" to="504,169" strokecolor="#9f9f9f" strokeweight="1.08pt"/>
            <v:line id="_x0000_s1077" style="position:absolute" from="11412,169" to="11417,169" strokecolor="#e2e2e2" strokeweight="1.08pt"/>
            <v:line id="_x0000_s1076" style="position:absolute" from="499,182" to="504,182" strokecolor="#9f9f9f" strokeweight=".24pt"/>
            <v:line id="_x0000_s1075" style="position:absolute" from="499,182" to="504,182" strokecolor="#e2e2e2" strokeweight=".24pt"/>
            <v:line id="_x0000_s1074" style="position:absolute" from="504,182" to="11412,182" strokecolor="#e2e2e2" strokeweight=".24pt"/>
            <v:line id="_x0000_s1073" style="position:absolute" from="11412,182" to="11417,182" strokecolor="#e2e2e2" strokeweight=".24pt"/>
            <v:line id="_x0000_s1072" style="position:absolute" from="11412,182" to="11417,182" strokecolor="#e2e2e2" strokeweight=".24pt"/>
            <w10:wrap type="topAndBottom" anchorx="page"/>
          </v:group>
        </w:pict>
      </w:r>
    </w:p>
    <w:p w:rsidR="005B4C0C" w:rsidRDefault="005B4C0C">
      <w:pPr>
        <w:pStyle w:val="Zkladntext"/>
        <w:spacing w:before="11"/>
        <w:rPr>
          <w:sz w:val="6"/>
        </w:rPr>
      </w:pPr>
    </w:p>
    <w:p w:rsidR="005B4C0C" w:rsidRDefault="00931DEA">
      <w:pPr>
        <w:pStyle w:val="Nadpis2"/>
        <w:spacing w:before="51"/>
        <w:ind w:left="1302"/>
      </w:pPr>
      <w:proofErr w:type="gramStart"/>
      <w:r>
        <w:t>II .</w:t>
      </w:r>
      <w:proofErr w:type="gramEnd"/>
      <w:r>
        <w:t xml:space="preserve"> </w:t>
      </w:r>
      <w:r>
        <w:rPr>
          <w:u w:val="single"/>
        </w:rPr>
        <w:t>Zástavba:</w:t>
      </w:r>
    </w:p>
    <w:p w:rsidR="005B4C0C" w:rsidRDefault="005B4C0C">
      <w:pPr>
        <w:pStyle w:val="Zkladntext"/>
        <w:spacing w:before="3"/>
        <w:rPr>
          <w:b/>
          <w:sz w:val="23"/>
        </w:rPr>
      </w:pPr>
    </w:p>
    <w:p w:rsidR="005B4C0C" w:rsidRDefault="00931DEA">
      <w:pPr>
        <w:spacing w:before="51" w:line="284" w:lineRule="exact"/>
        <w:ind w:left="1302"/>
        <w:rPr>
          <w:b/>
          <w:sz w:val="24"/>
        </w:rPr>
      </w:pPr>
      <w:r>
        <w:rPr>
          <w:b/>
          <w:sz w:val="24"/>
        </w:rPr>
        <w:t>Barevné provedení: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7"/>
        </w:tabs>
        <w:spacing w:line="294" w:lineRule="exact"/>
        <w:ind w:left="1586" w:hanging="284"/>
        <w:rPr>
          <w:rFonts w:ascii="Symbol" w:hAnsi="Symbol"/>
          <w:sz w:val="24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 xml:space="preserve"> souladu s vyhl. </w:t>
      </w:r>
      <w:proofErr w:type="gramStart"/>
      <w:r>
        <w:rPr>
          <w:sz w:val="24"/>
        </w:rPr>
        <w:t>č. 296/2012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Sb.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300" w:lineRule="exact"/>
        <w:ind w:hanging="281"/>
        <w:rPr>
          <w:rFonts w:ascii="Symbol" w:hAnsi="Symbol"/>
          <w:sz w:val="24"/>
        </w:rPr>
      </w:pPr>
      <w:r>
        <w:rPr>
          <w:sz w:val="24"/>
        </w:rPr>
        <w:t>základní barva karoserie vozidla je žlutá, RAL 1016, nebo ekvivalent, lakování</w:t>
      </w:r>
      <w:r>
        <w:rPr>
          <w:spacing w:val="-28"/>
          <w:sz w:val="24"/>
        </w:rPr>
        <w:t xml:space="preserve"> </w:t>
      </w:r>
      <w:r>
        <w:rPr>
          <w:sz w:val="24"/>
        </w:rPr>
        <w:t>barvou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  <w:tab w:val="left" w:pos="3084"/>
          <w:tab w:val="left" w:pos="4024"/>
          <w:tab w:val="left" w:pos="5477"/>
          <w:tab w:val="left" w:pos="6336"/>
          <w:tab w:val="left" w:pos="7700"/>
          <w:tab w:val="left" w:pos="8703"/>
          <w:tab w:val="left" w:pos="9471"/>
        </w:tabs>
        <w:ind w:right="957" w:hanging="281"/>
        <w:rPr>
          <w:rFonts w:ascii="Symbol" w:hAnsi="Symbol"/>
          <w:sz w:val="24"/>
        </w:rPr>
      </w:pPr>
      <w:r>
        <w:rPr>
          <w:sz w:val="24"/>
        </w:rPr>
        <w:t>na bocích vozidla je umístěno retroreflexní značení v podobě pravidelně se střídajících obdélníkových polí zelené a ž</w:t>
      </w:r>
      <w:r>
        <w:rPr>
          <w:sz w:val="24"/>
        </w:rPr>
        <w:t>luté barvy o minimálním rozměru 590 x 300 mm ve dvou vodorovných</w:t>
      </w:r>
      <w:r>
        <w:rPr>
          <w:sz w:val="24"/>
        </w:rPr>
        <w:tab/>
        <w:t>pruzích</w:t>
      </w:r>
      <w:r>
        <w:rPr>
          <w:sz w:val="24"/>
        </w:rPr>
        <w:tab/>
        <w:t>vytvářejících</w:t>
      </w:r>
      <w:r>
        <w:rPr>
          <w:sz w:val="24"/>
        </w:rPr>
        <w:tab/>
        <w:t>vzhled</w:t>
      </w:r>
      <w:r>
        <w:rPr>
          <w:sz w:val="24"/>
        </w:rPr>
        <w:tab/>
        <w:t>šachovnice,</w:t>
      </w:r>
      <w:r>
        <w:rPr>
          <w:sz w:val="24"/>
        </w:rPr>
        <w:tab/>
        <w:t>přičemž</w:t>
      </w:r>
      <w:r>
        <w:rPr>
          <w:sz w:val="24"/>
        </w:rPr>
        <w:tab/>
        <w:t>kratší</w:t>
      </w:r>
      <w:r>
        <w:rPr>
          <w:sz w:val="24"/>
        </w:rPr>
        <w:tab/>
      </w:r>
      <w:r>
        <w:rPr>
          <w:spacing w:val="-3"/>
          <w:sz w:val="24"/>
        </w:rPr>
        <w:t xml:space="preserve">strana </w:t>
      </w:r>
      <w:r>
        <w:rPr>
          <w:sz w:val="24"/>
        </w:rPr>
        <w:t>obdélníkového pole určuje šíři pruhu; v horní části obou boků pak obdobný zeleno žlutý pruh o šíři 80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3" w:line="295" w:lineRule="exact"/>
        <w:ind w:hanging="281"/>
        <w:rPr>
          <w:rFonts w:ascii="Symbol" w:hAnsi="Symbol"/>
          <w:sz w:val="24"/>
        </w:rPr>
      </w:pPr>
      <w:r>
        <w:rPr>
          <w:sz w:val="24"/>
        </w:rPr>
        <w:t>na bocích velký nápis „Zdravotnická záchranná služba“ odstín RAL</w:t>
      </w:r>
      <w:r>
        <w:rPr>
          <w:spacing w:val="-28"/>
          <w:sz w:val="24"/>
        </w:rPr>
        <w:t xml:space="preserve"> </w:t>
      </w:r>
      <w:r>
        <w:rPr>
          <w:sz w:val="24"/>
        </w:rPr>
        <w:t>3024,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301" w:lineRule="exact"/>
        <w:ind w:hanging="281"/>
        <w:rPr>
          <w:rFonts w:ascii="Symbol" w:hAnsi="Symbol"/>
          <w:sz w:val="24"/>
        </w:rPr>
      </w:pPr>
      <w:r>
        <w:rPr>
          <w:sz w:val="24"/>
        </w:rPr>
        <w:t>na předních dveřích v zeleném poli pak žluté logo MSK a nápis „Moravskoslezský</w:t>
      </w:r>
      <w:r>
        <w:rPr>
          <w:spacing w:val="-30"/>
          <w:sz w:val="24"/>
        </w:rPr>
        <w:t xml:space="preserve"> </w:t>
      </w:r>
      <w:r>
        <w:rPr>
          <w:sz w:val="24"/>
        </w:rPr>
        <w:t>kraj“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ind w:right="1279" w:hanging="281"/>
        <w:rPr>
          <w:rFonts w:ascii="Symbol" w:hAnsi="Symbol"/>
          <w:sz w:val="24"/>
        </w:rPr>
      </w:pPr>
      <w:r>
        <w:rPr>
          <w:sz w:val="24"/>
        </w:rPr>
        <w:t>na střeše (150 mm), na obou předních blatnících, na zadních dveřích a na čelní straně nástavby vlevo</w:t>
      </w:r>
      <w:r>
        <w:rPr>
          <w:sz w:val="24"/>
        </w:rPr>
        <w:t xml:space="preserve"> (100 mm) volací znak, provedení v barvě</w:t>
      </w:r>
      <w:r>
        <w:rPr>
          <w:spacing w:val="-19"/>
          <w:sz w:val="24"/>
        </w:rPr>
        <w:t xml:space="preserve"> </w:t>
      </w:r>
      <w:r>
        <w:rPr>
          <w:sz w:val="24"/>
        </w:rPr>
        <w:t>černé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288" w:lineRule="exact"/>
        <w:ind w:hanging="281"/>
        <w:rPr>
          <w:rFonts w:ascii="Symbol" w:hAnsi="Symbol"/>
          <w:sz w:val="24"/>
        </w:rPr>
      </w:pPr>
      <w:r>
        <w:rPr>
          <w:sz w:val="24"/>
        </w:rPr>
        <w:t xml:space="preserve">na zadních  dveřích  vpravo  dole  symbol upozorňující  na přepravu kyslíku  dle  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platné</w:t>
      </w:r>
    </w:p>
    <w:p w:rsidR="005B4C0C" w:rsidRDefault="00931DEA">
      <w:pPr>
        <w:pStyle w:val="Zkladntext"/>
        <w:spacing w:line="284" w:lineRule="exact"/>
        <w:ind w:left="1583"/>
      </w:pPr>
      <w:proofErr w:type="gramStart"/>
      <w:r>
        <w:t>legislativy</w:t>
      </w:r>
      <w:proofErr w:type="gramEnd"/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292" w:lineRule="exact"/>
        <w:ind w:hanging="281"/>
        <w:rPr>
          <w:rFonts w:ascii="Symbol" w:hAnsi="Symbol"/>
          <w:sz w:val="24"/>
        </w:rPr>
      </w:pPr>
      <w:r>
        <w:rPr>
          <w:sz w:val="24"/>
        </w:rPr>
        <w:t>na zadních dveřích pod okny šikmé pruhy od středu dolů, odstín RAL 3024</w:t>
      </w:r>
      <w:r>
        <w:rPr>
          <w:spacing w:val="-29"/>
          <w:sz w:val="24"/>
        </w:rPr>
        <w:t xml:space="preserve"> </w:t>
      </w:r>
      <w:r>
        <w:rPr>
          <w:sz w:val="24"/>
        </w:rPr>
        <w:t>signální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ind w:right="962" w:hanging="281"/>
        <w:jc w:val="both"/>
        <w:rPr>
          <w:rFonts w:ascii="Symbol" w:hAnsi="Symbol"/>
          <w:sz w:val="24"/>
        </w:rPr>
      </w:pPr>
      <w:r>
        <w:rPr>
          <w:sz w:val="24"/>
        </w:rPr>
        <w:t>na oknech zadních dveří 2x</w:t>
      </w:r>
      <w:r>
        <w:rPr>
          <w:sz w:val="24"/>
        </w:rPr>
        <w:t xml:space="preserve"> „Modrá hvězda života“ , provedení reflexní s </w:t>
      </w:r>
      <w:r>
        <w:rPr>
          <w:spacing w:val="-3"/>
          <w:sz w:val="24"/>
        </w:rPr>
        <w:t xml:space="preserve">konturou, nad </w:t>
      </w:r>
      <w:r>
        <w:rPr>
          <w:sz w:val="24"/>
        </w:rPr>
        <w:t xml:space="preserve">okny nápis „AMBULANCE“, na horní hraně dveří vpravo volací znak a vlevo </w:t>
      </w:r>
      <w:r>
        <w:rPr>
          <w:spacing w:val="-5"/>
          <w:sz w:val="24"/>
        </w:rPr>
        <w:t xml:space="preserve">symbol </w:t>
      </w:r>
      <w:r>
        <w:rPr>
          <w:sz w:val="24"/>
        </w:rPr>
        <w:t>telefonu s číslem</w:t>
      </w:r>
      <w:r>
        <w:rPr>
          <w:spacing w:val="-5"/>
          <w:sz w:val="24"/>
        </w:rPr>
        <w:t xml:space="preserve"> </w:t>
      </w:r>
      <w:r>
        <w:rPr>
          <w:sz w:val="24"/>
        </w:rPr>
        <w:t>155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6" w:line="290" w:lineRule="exact"/>
        <w:ind w:hanging="281"/>
        <w:rPr>
          <w:rFonts w:ascii="Symbol" w:hAnsi="Symbol"/>
          <w:sz w:val="24"/>
        </w:rPr>
      </w:pPr>
      <w:r>
        <w:rPr>
          <w:sz w:val="24"/>
        </w:rPr>
        <w:t xml:space="preserve">na  přední  kapotě  velký  znak  ZZS  MSK,  po  obou  bocích  </w:t>
      </w:r>
      <w:r>
        <w:rPr>
          <w:spacing w:val="-3"/>
          <w:sz w:val="24"/>
        </w:rPr>
        <w:t xml:space="preserve">znaku  </w:t>
      </w:r>
      <w:r>
        <w:rPr>
          <w:sz w:val="24"/>
        </w:rPr>
        <w:t xml:space="preserve">4  </w:t>
      </w:r>
      <w:r>
        <w:rPr>
          <w:spacing w:val="-3"/>
          <w:sz w:val="24"/>
        </w:rPr>
        <w:t xml:space="preserve">vodorovné     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pruhy</w:t>
      </w:r>
    </w:p>
    <w:p w:rsidR="005B4C0C" w:rsidRDefault="00931DEA">
      <w:pPr>
        <w:pStyle w:val="Zkladntext"/>
        <w:tabs>
          <w:tab w:val="left" w:pos="2692"/>
          <w:tab w:val="left" w:pos="3266"/>
          <w:tab w:val="left" w:pos="4012"/>
          <w:tab w:val="left" w:pos="4456"/>
          <w:tab w:val="left" w:pos="5431"/>
          <w:tab w:val="left" w:pos="6223"/>
          <w:tab w:val="left" w:pos="7361"/>
          <w:tab w:val="left" w:pos="8252"/>
          <w:tab w:val="left" w:pos="8821"/>
          <w:tab w:val="left" w:pos="9697"/>
        </w:tabs>
        <w:ind w:left="1583"/>
      </w:pPr>
      <w:proofErr w:type="gramStart"/>
      <w:r>
        <w:t>v</w:t>
      </w:r>
      <w:proofErr w:type="gramEnd"/>
      <w:r>
        <w:rPr>
          <w:spacing w:val="7"/>
        </w:rPr>
        <w:t xml:space="preserve"> </w:t>
      </w:r>
      <w:r>
        <w:t>odstínu</w:t>
      </w:r>
      <w:r>
        <w:tab/>
        <w:t>RAL</w:t>
      </w:r>
      <w:r>
        <w:tab/>
        <w:t>3024,</w:t>
      </w:r>
      <w:r>
        <w:tab/>
        <w:t>na</w:t>
      </w:r>
      <w:r>
        <w:tab/>
        <w:t>zvýšené</w:t>
      </w:r>
      <w:r>
        <w:tab/>
        <w:t>střeše</w:t>
      </w:r>
      <w:r>
        <w:tab/>
        <w:t>(spojleru)</w:t>
      </w:r>
      <w:r>
        <w:tab/>
        <w:t>vpředu</w:t>
      </w:r>
      <w:r>
        <w:tab/>
        <w:t>nad</w:t>
      </w:r>
      <w:r>
        <w:tab/>
        <w:t>oknem</w:t>
      </w:r>
      <w:r>
        <w:tab/>
      </w:r>
      <w:r>
        <w:rPr>
          <w:spacing w:val="-4"/>
        </w:rPr>
        <w:t>nápis</w:t>
      </w:r>
    </w:p>
    <w:p w:rsidR="005B4C0C" w:rsidRDefault="00931DEA">
      <w:pPr>
        <w:pStyle w:val="Zkladntext"/>
        <w:spacing w:line="289" w:lineRule="exact"/>
        <w:ind w:left="1583"/>
      </w:pPr>
      <w:r>
        <w:t>„A M B U L A N C E</w:t>
      </w:r>
      <w:proofErr w:type="gramStart"/>
      <w:r>
        <w:t>“ v</w:t>
      </w:r>
      <w:proofErr w:type="gramEnd"/>
      <w:r>
        <w:t xml:space="preserve"> odstínu RAL 3024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before="3" w:line="292" w:lineRule="exact"/>
        <w:ind w:right="1082" w:hanging="281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obou</w:t>
      </w:r>
      <w:r>
        <w:rPr>
          <w:spacing w:val="-5"/>
          <w:sz w:val="24"/>
        </w:rPr>
        <w:t xml:space="preserve"> </w:t>
      </w:r>
      <w:r>
        <w:rPr>
          <w:sz w:val="24"/>
        </w:rPr>
        <w:t>bocích</w:t>
      </w:r>
      <w:r>
        <w:rPr>
          <w:spacing w:val="-5"/>
          <w:sz w:val="24"/>
        </w:rPr>
        <w:t xml:space="preserve"> </w:t>
      </w:r>
      <w:r>
        <w:rPr>
          <w:sz w:val="24"/>
        </w:rPr>
        <w:t>nástavby</w:t>
      </w:r>
      <w:r>
        <w:rPr>
          <w:spacing w:val="-4"/>
          <w:sz w:val="24"/>
        </w:rPr>
        <w:t xml:space="preserve"> </w:t>
      </w:r>
      <w:r>
        <w:rPr>
          <w:sz w:val="24"/>
        </w:rPr>
        <w:t>šikmý</w:t>
      </w:r>
      <w:r>
        <w:rPr>
          <w:spacing w:val="-4"/>
          <w:sz w:val="24"/>
        </w:rPr>
        <w:t xml:space="preserve"> </w:t>
      </w:r>
      <w:r>
        <w:rPr>
          <w:sz w:val="24"/>
        </w:rPr>
        <w:t>pás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odstínu</w:t>
      </w:r>
      <w:r>
        <w:rPr>
          <w:spacing w:val="-6"/>
          <w:sz w:val="24"/>
        </w:rPr>
        <w:t xml:space="preserve"> </w:t>
      </w:r>
      <w:r>
        <w:rPr>
          <w:sz w:val="24"/>
        </w:rPr>
        <w:t>RAL</w:t>
      </w:r>
      <w:r>
        <w:rPr>
          <w:spacing w:val="-8"/>
          <w:sz w:val="24"/>
        </w:rPr>
        <w:t xml:space="preserve"> </w:t>
      </w:r>
      <w:r>
        <w:rPr>
          <w:sz w:val="24"/>
        </w:rPr>
        <w:t>3024,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něm</w:t>
      </w:r>
      <w:r>
        <w:rPr>
          <w:spacing w:val="-7"/>
          <w:sz w:val="24"/>
        </w:rPr>
        <w:t xml:space="preserve"> </w:t>
      </w:r>
      <w:r>
        <w:rPr>
          <w:sz w:val="24"/>
        </w:rPr>
        <w:t>„Modrá</w:t>
      </w:r>
      <w:r>
        <w:rPr>
          <w:spacing w:val="-6"/>
          <w:sz w:val="24"/>
        </w:rPr>
        <w:t xml:space="preserve"> </w:t>
      </w:r>
      <w:r>
        <w:rPr>
          <w:sz w:val="24"/>
        </w:rPr>
        <w:t>hvězda</w:t>
      </w:r>
      <w:r>
        <w:rPr>
          <w:spacing w:val="-7"/>
          <w:sz w:val="24"/>
        </w:rPr>
        <w:t xml:space="preserve"> </w:t>
      </w:r>
      <w:r>
        <w:rPr>
          <w:sz w:val="24"/>
        </w:rPr>
        <w:t>života“, provedení reflexní s</w:t>
      </w:r>
      <w:r>
        <w:rPr>
          <w:spacing w:val="-11"/>
          <w:sz w:val="24"/>
        </w:rPr>
        <w:t xml:space="preserve"> </w:t>
      </w:r>
      <w:r>
        <w:rPr>
          <w:sz w:val="24"/>
        </w:rPr>
        <w:t>konturou</w:t>
      </w:r>
    </w:p>
    <w:p w:rsidR="005B4C0C" w:rsidRDefault="005B4C0C">
      <w:pPr>
        <w:pStyle w:val="Zkladntext"/>
      </w:pPr>
    </w:p>
    <w:p w:rsidR="005B4C0C" w:rsidRDefault="005B4C0C">
      <w:pPr>
        <w:pStyle w:val="Zkladntext"/>
      </w:pPr>
    </w:p>
    <w:p w:rsidR="005B4C0C" w:rsidRDefault="005B4C0C">
      <w:pPr>
        <w:pStyle w:val="Zkladntext"/>
        <w:spacing w:before="4"/>
        <w:rPr>
          <w:sz w:val="25"/>
        </w:rPr>
      </w:pP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303" w:lineRule="exact"/>
        <w:ind w:hanging="281"/>
        <w:rPr>
          <w:rFonts w:ascii="Symbol" w:hAnsi="Symbol"/>
          <w:sz w:val="24"/>
        </w:rPr>
      </w:pPr>
      <w:r>
        <w:rPr>
          <w:sz w:val="24"/>
        </w:rPr>
        <w:t>na obou bocích vzadu pod šikmým pásem nápis</w:t>
      </w:r>
      <w:r>
        <w:rPr>
          <w:spacing w:val="-19"/>
          <w:sz w:val="24"/>
        </w:rPr>
        <w:t xml:space="preserve"> </w:t>
      </w:r>
      <w:hyperlink r:id="rId8">
        <w:r>
          <w:rPr>
            <w:sz w:val="24"/>
          </w:rPr>
          <w:t>„w</w:t>
        </w:r>
      </w:hyperlink>
      <w:r>
        <w:rPr>
          <w:sz w:val="24"/>
        </w:rPr>
        <w:t>w</w:t>
      </w:r>
      <w:hyperlink r:id="rId9">
        <w:r>
          <w:rPr>
            <w:sz w:val="24"/>
          </w:rPr>
          <w:t>w.zzsmsk.cz</w:t>
        </w:r>
      </w:hyperlink>
      <w:r>
        <w:rPr>
          <w:sz w:val="24"/>
        </w:rPr>
        <w:t>“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84"/>
        </w:tabs>
        <w:spacing w:line="303" w:lineRule="exact"/>
        <w:ind w:hanging="281"/>
        <w:rPr>
          <w:rFonts w:ascii="Symbol" w:hAnsi="Symbol"/>
          <w:sz w:val="24"/>
        </w:rPr>
      </w:pPr>
      <w:proofErr w:type="gramStart"/>
      <w:r>
        <w:rPr>
          <w:sz w:val="24"/>
        </w:rPr>
        <w:t>drobné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doplňky,</w:t>
      </w:r>
      <w:r>
        <w:rPr>
          <w:spacing w:val="-12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telefonní</w:t>
      </w:r>
      <w:r>
        <w:rPr>
          <w:spacing w:val="-11"/>
          <w:sz w:val="24"/>
        </w:rPr>
        <w:t xml:space="preserve"> </w:t>
      </w:r>
      <w:r>
        <w:rPr>
          <w:sz w:val="24"/>
        </w:rPr>
        <w:t>číslo</w:t>
      </w:r>
      <w:r>
        <w:rPr>
          <w:spacing w:val="-10"/>
          <w:sz w:val="24"/>
        </w:rPr>
        <w:t xml:space="preserve"> </w:t>
      </w:r>
      <w:r>
        <w:rPr>
          <w:sz w:val="24"/>
        </w:rPr>
        <w:t>či</w:t>
      </w:r>
      <w:r>
        <w:rPr>
          <w:spacing w:val="-11"/>
          <w:sz w:val="24"/>
        </w:rPr>
        <w:t xml:space="preserve"> </w:t>
      </w:r>
      <w:r>
        <w:rPr>
          <w:sz w:val="24"/>
        </w:rPr>
        <w:t>symbol</w:t>
      </w:r>
      <w:r>
        <w:rPr>
          <w:spacing w:val="-11"/>
          <w:sz w:val="24"/>
        </w:rPr>
        <w:t xml:space="preserve"> </w:t>
      </w:r>
      <w:r>
        <w:rPr>
          <w:sz w:val="24"/>
        </w:rPr>
        <w:t>apod.</w:t>
      </w:r>
      <w:r>
        <w:rPr>
          <w:spacing w:val="-12"/>
          <w:sz w:val="24"/>
        </w:rPr>
        <w:t xml:space="preserve"> </w:t>
      </w:r>
      <w:r>
        <w:rPr>
          <w:sz w:val="24"/>
        </w:rPr>
        <w:t>upřesní</w:t>
      </w:r>
      <w:r>
        <w:rPr>
          <w:spacing w:val="-12"/>
          <w:sz w:val="24"/>
        </w:rPr>
        <w:t xml:space="preserve"> </w:t>
      </w:r>
      <w:r>
        <w:rPr>
          <w:sz w:val="24"/>
        </w:rPr>
        <w:t>zadavatel</w:t>
      </w:r>
    </w:p>
    <w:p w:rsidR="005B4C0C" w:rsidRDefault="005B4C0C">
      <w:pPr>
        <w:pStyle w:val="Zkladntext"/>
        <w:spacing w:before="3"/>
        <w:rPr>
          <w:sz w:val="28"/>
        </w:rPr>
      </w:pPr>
    </w:p>
    <w:p w:rsidR="005B4C0C" w:rsidRDefault="00931DEA">
      <w:pPr>
        <w:pStyle w:val="Nadpis2"/>
        <w:ind w:left="1300"/>
      </w:pPr>
      <w:r>
        <w:t>Výstražná zařízení (VRZ - dodá dodavatel včetně montáže):</w:t>
      </w:r>
    </w:p>
    <w:p w:rsidR="005B4C0C" w:rsidRDefault="005B4C0C">
      <w:pPr>
        <w:sectPr w:rsidR="005B4C0C">
          <w:pgSz w:w="11920" w:h="16850"/>
          <w:pgMar w:top="1180" w:right="380" w:bottom="0" w:left="38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  <w:tab w:val="left" w:pos="1507"/>
          <w:tab w:val="left" w:pos="2792"/>
          <w:tab w:val="left" w:pos="4182"/>
          <w:tab w:val="left" w:pos="5137"/>
          <w:tab w:val="left" w:pos="6400"/>
          <w:tab w:val="left" w:pos="7132"/>
          <w:tab w:val="left" w:pos="8349"/>
        </w:tabs>
        <w:spacing w:before="71" w:line="276" w:lineRule="auto"/>
        <w:ind w:left="475" w:right="113" w:hanging="360"/>
        <w:rPr>
          <w:rFonts w:ascii="Symbol" w:hAnsi="Symbol"/>
          <w:color w:val="000301"/>
          <w:sz w:val="24"/>
        </w:rPr>
      </w:pPr>
      <w:r>
        <w:rPr>
          <w:sz w:val="24"/>
        </w:rPr>
        <w:lastRenderedPageBreak/>
        <w:t xml:space="preserve">přední hlavní výstražné zařízení (střecha vozidla) - světla v barvě modré a červené (vlevo ve směru jízdy červené), provedení v LED technologii, svítící do všech stran, min. </w:t>
      </w:r>
      <w:r>
        <w:rPr>
          <w:spacing w:val="-7"/>
          <w:sz w:val="24"/>
        </w:rPr>
        <w:t xml:space="preserve">60 </w:t>
      </w:r>
      <w:r>
        <w:rPr>
          <w:sz w:val="24"/>
        </w:rPr>
        <w:t>světeln</w:t>
      </w:r>
      <w:r>
        <w:rPr>
          <w:sz w:val="24"/>
        </w:rPr>
        <w:t xml:space="preserve">ých   bodů,  vysoká  viditelnost   z bočních   úhlů,  na  obou  bocích  bílé  </w:t>
      </w:r>
      <w:r>
        <w:rPr>
          <w:spacing w:val="-3"/>
          <w:sz w:val="24"/>
        </w:rPr>
        <w:t xml:space="preserve">světlo      </w:t>
      </w:r>
      <w:r>
        <w:rPr>
          <w:sz w:val="24"/>
        </w:rPr>
        <w:t>s dostatečným výkonem, se samostatným spínáním, pro osvětlení například domovních čísel; naprogramováno svícení vždy minimálně jednoho modulu (pro „fotoradar“) zapoje</w:t>
      </w:r>
      <w:r>
        <w:rPr>
          <w:sz w:val="24"/>
        </w:rPr>
        <w:t>ní</w:t>
      </w:r>
      <w:r>
        <w:rPr>
          <w:sz w:val="24"/>
        </w:rPr>
        <w:tab/>
        <w:t>světelného</w:t>
      </w:r>
      <w:r>
        <w:rPr>
          <w:sz w:val="24"/>
        </w:rPr>
        <w:tab/>
        <w:t>výstražného</w:t>
      </w:r>
      <w:r>
        <w:rPr>
          <w:sz w:val="24"/>
        </w:rPr>
        <w:tab/>
        <w:t>zařízení</w:t>
      </w:r>
      <w:r>
        <w:rPr>
          <w:sz w:val="24"/>
        </w:rPr>
        <w:tab/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možností</w:t>
      </w:r>
      <w:r>
        <w:rPr>
          <w:sz w:val="24"/>
        </w:rPr>
        <w:tab/>
        <w:t>volby</w:t>
      </w:r>
      <w:r>
        <w:rPr>
          <w:sz w:val="24"/>
        </w:rPr>
        <w:tab/>
        <w:t>„denního“</w:t>
      </w:r>
      <w:r>
        <w:rPr>
          <w:sz w:val="24"/>
        </w:rPr>
        <w:tab/>
      </w:r>
      <w:r>
        <w:rPr>
          <w:spacing w:val="-4"/>
          <w:sz w:val="24"/>
        </w:rPr>
        <w:t xml:space="preserve">(plného </w:t>
      </w:r>
      <w:r>
        <w:rPr>
          <w:sz w:val="24"/>
        </w:rPr>
        <w:t>světelného výkonu) a „nočního“ (slabšího světelného</w:t>
      </w:r>
      <w:r>
        <w:rPr>
          <w:spacing w:val="-15"/>
          <w:sz w:val="24"/>
        </w:rPr>
        <w:t xml:space="preserve"> </w:t>
      </w:r>
      <w:r>
        <w:rPr>
          <w:sz w:val="24"/>
        </w:rPr>
        <w:t>výkonu);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</w:tabs>
        <w:spacing w:line="304" w:lineRule="exact"/>
        <w:ind w:left="415" w:hanging="300"/>
        <w:rPr>
          <w:rFonts w:ascii="Symbol" w:hAnsi="Symbol"/>
          <w:color w:val="000301"/>
          <w:sz w:val="24"/>
        </w:rPr>
      </w:pPr>
      <w:r>
        <w:rPr>
          <w:sz w:val="24"/>
        </w:rPr>
        <w:t>vzadu výstražné zařízení  (střecha  vozidla) -  světla  v barvě modré  a červené  (vlevo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ve</w:t>
      </w:r>
    </w:p>
    <w:p w:rsidR="005B4C0C" w:rsidRDefault="00931DEA">
      <w:pPr>
        <w:pStyle w:val="Zkladntext"/>
        <w:spacing w:before="38"/>
        <w:ind w:left="475"/>
      </w:pPr>
      <w:proofErr w:type="gramStart"/>
      <w:r>
        <w:t>směru</w:t>
      </w:r>
      <w:proofErr w:type="gramEnd"/>
      <w:r>
        <w:t xml:space="preserve"> jízdy červené), provedení v</w:t>
      </w:r>
      <w:r>
        <w:t xml:space="preserve"> LED technologii, min. 48 světelných bodů;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608"/>
        </w:tabs>
        <w:spacing w:before="23"/>
        <w:ind w:left="463" w:right="212" w:hanging="137"/>
        <w:rPr>
          <w:rFonts w:ascii="Symbol" w:hAnsi="Symbol"/>
          <w:sz w:val="24"/>
        </w:rPr>
      </w:pPr>
      <w:r>
        <w:rPr>
          <w:sz w:val="24"/>
        </w:rPr>
        <w:t>dvě doplňková světla v LED technologii, minimálně 3 světelné body, umístěná na dolní hraně zpětných zrcátek, v barvě modré a červené (vlevo ve směru jízdy</w:t>
      </w:r>
      <w:r>
        <w:rPr>
          <w:spacing w:val="-23"/>
          <w:sz w:val="24"/>
        </w:rPr>
        <w:t xml:space="preserve"> </w:t>
      </w:r>
      <w:r>
        <w:rPr>
          <w:sz w:val="24"/>
        </w:rPr>
        <w:t>červené)</w:t>
      </w:r>
    </w:p>
    <w:p w:rsidR="005B4C0C" w:rsidRDefault="00931DEA">
      <w:pPr>
        <w:pStyle w:val="Zkladntext"/>
        <w:spacing w:line="285" w:lineRule="exact"/>
        <w:ind w:left="18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použitá</w:t>
      </w:r>
      <w:proofErr w:type="gramEnd"/>
      <w:r>
        <w:t xml:space="preserve"> výstražná světla budou umožňovat synchronizaci</w:t>
      </w:r>
    </w:p>
    <w:p w:rsidR="005B4C0C" w:rsidRDefault="00931DEA">
      <w:pPr>
        <w:pStyle w:val="Zkladntext"/>
        <w:spacing w:before="5" w:line="292" w:lineRule="exact"/>
        <w:ind w:left="463" w:right="262" w:hanging="228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zesilovač sirény o výkonu minimálně 200 W, 2 x reproduktor sirény, každý o výkonu 100W, umístění za maskou vozidla</w:t>
      </w:r>
    </w:p>
    <w:p w:rsidR="005B4C0C" w:rsidRDefault="00931DEA">
      <w:pPr>
        <w:pStyle w:val="Zkladntext"/>
        <w:spacing w:line="294" w:lineRule="exact"/>
        <w:ind w:left="298"/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t>přepínání</w:t>
      </w:r>
      <w:proofErr w:type="gramEnd"/>
      <w:r>
        <w:t xml:space="preserve"> tónů sirény na volantu tak, aby se při přepínání současně neaktivoval k</w:t>
      </w:r>
      <w:r>
        <w:t>lakson</w:t>
      </w:r>
    </w:p>
    <w:p w:rsidR="005B4C0C" w:rsidRDefault="00931DEA">
      <w:pPr>
        <w:pStyle w:val="Zkladntext"/>
        <w:spacing w:line="284" w:lineRule="exact"/>
        <w:ind w:left="463"/>
      </w:pPr>
      <w:proofErr w:type="gramStart"/>
      <w:r>
        <w:t>vozidla</w:t>
      </w:r>
      <w:proofErr w:type="gramEnd"/>
    </w:p>
    <w:p w:rsidR="005B4C0C" w:rsidRDefault="00931DEA">
      <w:pPr>
        <w:pStyle w:val="Zkladntext"/>
        <w:spacing w:line="293" w:lineRule="exact"/>
        <w:ind w:left="18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signál</w:t>
      </w:r>
      <w:proofErr w:type="gramEnd"/>
      <w:r>
        <w:t xml:space="preserve"> HORN aktivovaný vlastním červeným tlačítkem v dosahu řidiče u volantu</w:t>
      </w:r>
    </w:p>
    <w:p w:rsidR="005B4C0C" w:rsidRDefault="00931DEA">
      <w:pPr>
        <w:pStyle w:val="Zkladntext"/>
        <w:spacing w:before="3" w:line="292" w:lineRule="exact"/>
        <w:ind w:left="463" w:right="111" w:hanging="279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 xml:space="preserve">přídavná přední výstražná světla v barvě modré a červené </w:t>
      </w:r>
      <w:r>
        <w:rPr>
          <w:spacing w:val="-3"/>
        </w:rPr>
        <w:t xml:space="preserve">(vlevo  </w:t>
      </w:r>
      <w:r>
        <w:t xml:space="preserve">ve  </w:t>
      </w:r>
      <w:r>
        <w:rPr>
          <w:spacing w:val="-3"/>
        </w:rPr>
        <w:t xml:space="preserve">směru  </w:t>
      </w:r>
      <w:r>
        <w:rPr>
          <w:spacing w:val="-7"/>
        </w:rPr>
        <w:t>jízdy</w:t>
      </w:r>
      <w:r>
        <w:rPr>
          <w:spacing w:val="40"/>
        </w:rPr>
        <w:t xml:space="preserve"> </w:t>
      </w:r>
      <w:r>
        <w:t xml:space="preserve">červené), LED  technologie,  dva  kusy,  vždy  minimálně  8  světelných  bodů,  </w:t>
      </w:r>
      <w:r>
        <w:rPr>
          <w:spacing w:val="-3"/>
        </w:rPr>
        <w:t xml:space="preserve">zapuštěná </w:t>
      </w:r>
      <w:r>
        <w:t>v masce, umístění v co nejširších možných bodech masky</w:t>
      </w:r>
      <w:r>
        <w:rPr>
          <w:spacing w:val="-19"/>
        </w:rPr>
        <w:t xml:space="preserve"> </w:t>
      </w:r>
      <w:r>
        <w:t>vozidla</w:t>
      </w:r>
    </w:p>
    <w:p w:rsidR="005B4C0C" w:rsidRDefault="00931DEA">
      <w:pPr>
        <w:pStyle w:val="Zkladntext"/>
        <w:spacing w:line="304" w:lineRule="exact"/>
        <w:ind w:left="240"/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t>dvě</w:t>
      </w:r>
      <w:proofErr w:type="gramEnd"/>
      <w:r>
        <w:t xml:space="preserve"> přídavná světla v barvě modré a červené (vlevo ve směru jízdy červené), v LED</w:t>
      </w:r>
    </w:p>
    <w:p w:rsidR="005B4C0C" w:rsidRDefault="00931DEA">
      <w:pPr>
        <w:pStyle w:val="Zkladntext"/>
        <w:spacing w:line="284" w:lineRule="exact"/>
        <w:ind w:left="463"/>
      </w:pPr>
      <w:proofErr w:type="gramStart"/>
      <w:r>
        <w:t>technologii</w:t>
      </w:r>
      <w:proofErr w:type="gramEnd"/>
      <w:r>
        <w:t>, minim</w:t>
      </w:r>
      <w:r>
        <w:t>álně 8 světelných bodů, umístěná na bocích předních blatníků</w:t>
      </w:r>
    </w:p>
    <w:p w:rsidR="005B4C0C" w:rsidRDefault="00931DEA">
      <w:pPr>
        <w:pStyle w:val="Zkladntext"/>
        <w:ind w:left="463" w:right="205" w:hanging="238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veškeré</w:t>
      </w:r>
      <w:proofErr w:type="gramEnd"/>
      <w:r>
        <w:t xml:space="preserve"> komfortní funkce k ovládání VRZ, samostatně tlačítko pro HORN, ostatní funkce (přepínání) VRZ na volantu – v ovládání klaksonu bez jeho aktivace při použití VRZ; signalizace zapnutí VRZ</w:t>
      </w:r>
      <w:r>
        <w:t xml:space="preserve"> v zorném poli řidiče (prosvícený spínač nebo kontrolka)</w:t>
      </w:r>
    </w:p>
    <w:p w:rsidR="005B4C0C" w:rsidRDefault="00931DEA">
      <w:pPr>
        <w:pStyle w:val="Zkladntext"/>
        <w:spacing w:before="1"/>
        <w:ind w:left="463" w:right="262" w:hanging="24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přídavné</w:t>
      </w:r>
      <w:proofErr w:type="gramEnd"/>
      <w:r>
        <w:t xml:space="preserve"> výkonné LED světlomety v barvě bílé 2ks umístěné ve světelné rampě symetricky ke střední ose vozidla</w:t>
      </w:r>
    </w:p>
    <w:p w:rsidR="005B4C0C" w:rsidRDefault="00931DEA">
      <w:pPr>
        <w:pStyle w:val="Zkladntext"/>
        <w:spacing w:line="288" w:lineRule="exact"/>
        <w:ind w:left="218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uvedená</w:t>
      </w:r>
      <w:proofErr w:type="gramEnd"/>
      <w:r>
        <w:t xml:space="preserve"> výstražná  zařízení musí být homologována  pro provoz  sanitního  vozidla  </w:t>
      </w:r>
      <w:r>
        <w:t xml:space="preserve"> na</w:t>
      </w:r>
    </w:p>
    <w:p w:rsidR="005B4C0C" w:rsidRDefault="00931DEA">
      <w:pPr>
        <w:pStyle w:val="Zkladntext"/>
        <w:spacing w:before="2"/>
        <w:ind w:left="463"/>
      </w:pPr>
      <w:proofErr w:type="gramStart"/>
      <w:r>
        <w:t>pozemních</w:t>
      </w:r>
      <w:proofErr w:type="gramEnd"/>
      <w:r>
        <w:t xml:space="preserve"> komunikacích</w:t>
      </w:r>
    </w:p>
    <w:p w:rsidR="005B4C0C" w:rsidRDefault="005B4C0C">
      <w:pPr>
        <w:pStyle w:val="Zkladntext"/>
        <w:spacing w:before="1"/>
        <w:rPr>
          <w:sz w:val="27"/>
        </w:rPr>
      </w:pPr>
    </w:p>
    <w:p w:rsidR="005B4C0C" w:rsidRDefault="00931DEA">
      <w:pPr>
        <w:pStyle w:val="Nadpis2"/>
        <w:spacing w:line="284" w:lineRule="exact"/>
        <w:ind w:left="182"/>
      </w:pPr>
      <w:r>
        <w:t>Další vybavení:</w:t>
      </w:r>
    </w:p>
    <w:p w:rsidR="005B4C0C" w:rsidRDefault="00931DEA">
      <w:pPr>
        <w:pStyle w:val="Zkladntext"/>
        <w:ind w:left="463" w:hanging="2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celoplošné</w:t>
      </w:r>
      <w:proofErr w:type="gramEnd"/>
      <w:r>
        <w:t xml:space="preserve"> vyztužení karosérie zástavby pro variabilní uchycení zdravotnických přístrojů, zachovat dostatečnou prostorovou rezervu pro varianty typů a rozmístění přístrojů</w:t>
      </w:r>
    </w:p>
    <w:p w:rsidR="005B4C0C" w:rsidRDefault="00931DEA">
      <w:pPr>
        <w:pStyle w:val="Zkladntext"/>
        <w:spacing w:before="9" w:line="286" w:lineRule="exact"/>
        <w:ind w:left="182"/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</w:t>
      </w:r>
      <w:r>
        <w:t>v</w:t>
      </w:r>
      <w:proofErr w:type="gramEnd"/>
      <w:r>
        <w:t xml:space="preserve"> prostoru kabiny lampička na čtení map u spolujezdce v LED provedení „krátká“</w:t>
      </w:r>
    </w:p>
    <w:p w:rsidR="005B4C0C" w:rsidRDefault="00931DEA">
      <w:pPr>
        <w:pStyle w:val="Zkladntext"/>
        <w:spacing w:line="301" w:lineRule="exact"/>
        <w:ind w:left="18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úložný</w:t>
      </w:r>
      <w:proofErr w:type="gramEnd"/>
      <w:r>
        <w:t xml:space="preserve"> prostor na doklady formátu A4</w:t>
      </w:r>
    </w:p>
    <w:p w:rsidR="005B4C0C" w:rsidRDefault="00931DEA">
      <w:pPr>
        <w:pStyle w:val="Zkladntext"/>
        <w:spacing w:before="5" w:line="292" w:lineRule="exact"/>
        <w:ind w:left="463" w:hanging="2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v</w:t>
      </w:r>
      <w:proofErr w:type="gramEnd"/>
      <w:r>
        <w:t xml:space="preserve"> prostoru kabiny i v ambulantním prostoru úložné boxy na notebook včetně napájecí zásuvky 12V trvale napájené ze zástavbové autobater</w:t>
      </w:r>
      <w:r>
        <w:t>ie</w:t>
      </w:r>
    </w:p>
    <w:p w:rsidR="005B4C0C" w:rsidRDefault="00931DEA">
      <w:pPr>
        <w:pStyle w:val="Zkladntext"/>
        <w:spacing w:line="292" w:lineRule="exact"/>
        <w:ind w:left="18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na</w:t>
      </w:r>
      <w:proofErr w:type="gramEnd"/>
      <w:r>
        <w:t xml:space="preserve"> palubní desce zásuvka 12 V pro napájení mýtné jednotky (umístění upřesní zadavatel)</w:t>
      </w:r>
    </w:p>
    <w:p w:rsidR="005B4C0C" w:rsidRDefault="00931DEA">
      <w:pPr>
        <w:pStyle w:val="Zkladntext"/>
        <w:spacing w:line="301" w:lineRule="exact"/>
        <w:ind w:left="18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zateplení</w:t>
      </w:r>
      <w:proofErr w:type="gramEnd"/>
      <w:r>
        <w:t xml:space="preserve"> a odhlučnění ambulantního prostoru</w:t>
      </w:r>
    </w:p>
    <w:p w:rsidR="005B4C0C" w:rsidRDefault="00931DEA">
      <w:pPr>
        <w:pStyle w:val="Zkladntext"/>
        <w:spacing w:line="268" w:lineRule="auto"/>
        <w:ind w:left="463" w:right="262" w:hanging="2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vnitřní</w:t>
      </w:r>
      <w:proofErr w:type="gramEnd"/>
      <w:r>
        <w:t xml:space="preserve"> obložení stěn a stropu snadno omývatelným a desinfekcím odolným materiálem v bezespárovém provedení odp</w:t>
      </w:r>
      <w:r>
        <w:t>ovídajícím ČSN EN 1789</w:t>
      </w:r>
    </w:p>
    <w:p w:rsidR="005B4C0C" w:rsidRDefault="005B4C0C">
      <w:pPr>
        <w:pStyle w:val="Zkladntext"/>
        <w:spacing w:before="8"/>
        <w:rPr>
          <w:sz w:val="19"/>
        </w:rPr>
      </w:pPr>
    </w:p>
    <w:p w:rsidR="005B4C0C" w:rsidRDefault="00931DEA">
      <w:pPr>
        <w:pStyle w:val="Zkladntext"/>
        <w:ind w:left="463" w:right="262" w:hanging="281"/>
      </w:pPr>
      <w:r>
        <w:pict>
          <v:line id="_x0000_s1070" style="position:absolute;left:0;text-align:left;z-index:-251657216;mso-position-horizontal-relative:page" from="520.1pt,13.8pt" to="522.1pt,13.8pt" strokeweight=".84pt">
            <w10:wrap anchorx="page"/>
          </v:line>
        </w:pict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podlaha</w:t>
      </w:r>
      <w:proofErr w:type="gramEnd"/>
      <w:r>
        <w:t xml:space="preserve"> vyrobena ze snadno omývatelného a desinfekcím odolného materiálu, odpovídá ČSN EN</w:t>
      </w:r>
      <w:r>
        <w:rPr>
          <w:spacing w:val="-7"/>
        </w:rPr>
        <w:t xml:space="preserve"> </w:t>
      </w:r>
      <w:r>
        <w:t>1789</w:t>
      </w:r>
    </w:p>
    <w:p w:rsidR="005B4C0C" w:rsidRDefault="00931DEA">
      <w:pPr>
        <w:pStyle w:val="Zkladntext"/>
        <w:spacing w:line="288" w:lineRule="exact"/>
        <w:ind w:left="463" w:hanging="2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odpružený</w:t>
      </w:r>
      <w:proofErr w:type="gramEnd"/>
      <w:r>
        <w:t>,  polohovatelný  stůl  nosítek  s  nerezovým  pojezdem,  bočním    posunem,</w:t>
      </w:r>
    </w:p>
    <w:p w:rsidR="005B4C0C" w:rsidRDefault="00931DEA">
      <w:pPr>
        <w:pStyle w:val="Zkladntext"/>
        <w:spacing w:before="41" w:line="278" w:lineRule="auto"/>
        <w:ind w:left="463"/>
        <w:rPr>
          <w:b/>
        </w:rPr>
      </w:pPr>
      <w:proofErr w:type="gramStart"/>
      <w:r>
        <w:t>s</w:t>
      </w:r>
      <w:proofErr w:type="gramEnd"/>
      <w:r>
        <w:t xml:space="preserve"> možností předozadního naklonění, elektrick</w:t>
      </w:r>
      <w:r>
        <w:t xml:space="preserve">y ovládaný; na stole kotevní systém podvozku nosítek </w:t>
      </w:r>
      <w:r>
        <w:rPr>
          <w:b/>
        </w:rPr>
        <w:t>( STEM EDEN )</w:t>
      </w:r>
    </w:p>
    <w:p w:rsidR="005B4C0C" w:rsidRDefault="00931DEA">
      <w:pPr>
        <w:pStyle w:val="Zkladntext"/>
        <w:spacing w:line="259" w:lineRule="exact"/>
        <w:ind w:left="182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proofErr w:type="gramStart"/>
      <w:r>
        <w:t>zvukové</w:t>
      </w:r>
      <w:proofErr w:type="gramEnd"/>
      <w:r>
        <w:t xml:space="preserve"> znamení z ambulantního prostoru k řidiči</w:t>
      </w:r>
    </w:p>
    <w:p w:rsidR="005B4C0C" w:rsidRDefault="00931DEA">
      <w:pPr>
        <w:pStyle w:val="Zkladntext"/>
        <w:ind w:left="463" w:hanging="281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proofErr w:type="gramStart"/>
      <w:r>
        <w:t>osvětlení</w:t>
      </w:r>
      <w:proofErr w:type="gramEnd"/>
      <w:r>
        <w:t xml:space="preserve"> sanitního prostoru led diodami bílé barvy (pásy 2x podélné, 1 x nad pracovní plochou) s vypínačem se stmívačem u bočních a s vypínačem u zadních dveří</w:t>
      </w:r>
    </w:p>
    <w:p w:rsidR="005B4C0C" w:rsidRDefault="005B4C0C">
      <w:pPr>
        <w:sectPr w:rsidR="005B4C0C">
          <w:pgSz w:w="11920" w:h="16850"/>
          <w:pgMar w:top="1180" w:right="1220" w:bottom="0" w:left="150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71"/>
        <w:ind w:right="249"/>
        <w:rPr>
          <w:rFonts w:ascii="Symbol" w:hAnsi="Symbol"/>
          <w:sz w:val="24"/>
        </w:rPr>
      </w:pPr>
      <w:r>
        <w:rPr>
          <w:sz w:val="24"/>
        </w:rPr>
        <w:lastRenderedPageBreak/>
        <w:t>na  pravé  straně  stropu  1  pás  LED  diod  s možností  volby  barvy  a  intenz</w:t>
      </w:r>
      <w:r>
        <w:rPr>
          <w:sz w:val="24"/>
        </w:rPr>
        <w:t xml:space="preserve">ity  </w:t>
      </w:r>
      <w:r>
        <w:rPr>
          <w:spacing w:val="-4"/>
          <w:sz w:val="24"/>
        </w:rPr>
        <w:t xml:space="preserve">světla  </w:t>
      </w:r>
      <w:r>
        <w:rPr>
          <w:sz w:val="24"/>
        </w:rPr>
        <w:t>k nočnímu osvětlení se samostatným vypínačem, délka stejná jako</w:t>
      </w:r>
      <w:r>
        <w:rPr>
          <w:spacing w:val="-18"/>
          <w:sz w:val="24"/>
        </w:rPr>
        <w:t xml:space="preserve"> </w:t>
      </w:r>
      <w:r>
        <w:rPr>
          <w:sz w:val="24"/>
        </w:rPr>
        <w:t>bílá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88" w:lineRule="exact"/>
        <w:rPr>
          <w:rFonts w:ascii="Symbol" w:hAnsi="Symbol"/>
          <w:sz w:val="24"/>
        </w:rPr>
      </w:pPr>
      <w:r>
        <w:rPr>
          <w:sz w:val="24"/>
        </w:rPr>
        <w:t>2 ks bodová svítilna nad nosítky LED technologie - přídavné osvětlení nad nosítky</w:t>
      </w:r>
      <w:r>
        <w:rPr>
          <w:spacing w:val="-27"/>
          <w:sz w:val="24"/>
        </w:rPr>
        <w:t xml:space="preserve"> </w:t>
      </w:r>
      <w:r>
        <w:rPr>
          <w:sz w:val="24"/>
        </w:rPr>
        <w:t>ve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smyslu</w:t>
      </w:r>
      <w:proofErr w:type="gramEnd"/>
      <w:r>
        <w:t xml:space="preserve"> ČSN EN 1789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95" w:lineRule="exact"/>
        <w:rPr>
          <w:rFonts w:ascii="Symbol" w:hAnsi="Symbol"/>
          <w:sz w:val="24"/>
        </w:rPr>
      </w:pPr>
      <w:r>
        <w:rPr>
          <w:sz w:val="24"/>
        </w:rPr>
        <w:t>osvětlení bočního vstupu při otevření dveří, LED</w:t>
      </w:r>
      <w:r>
        <w:rPr>
          <w:spacing w:val="-27"/>
          <w:sz w:val="24"/>
        </w:rPr>
        <w:t xml:space="preserve"> </w:t>
      </w:r>
      <w:r>
        <w:rPr>
          <w:sz w:val="24"/>
        </w:rPr>
        <w:t>provedení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ind w:right="362"/>
        <w:rPr>
          <w:rFonts w:ascii="Symbol" w:hAnsi="Symbol"/>
          <w:sz w:val="24"/>
        </w:rPr>
      </w:pPr>
      <w:r>
        <w:rPr>
          <w:sz w:val="24"/>
        </w:rPr>
        <w:t>veškeré osv</w:t>
      </w:r>
      <w:r>
        <w:rPr>
          <w:sz w:val="24"/>
        </w:rPr>
        <w:t>ětlení v ambulantním prostoru v souladu s ČSN EN 1789 a s odolností</w:t>
      </w:r>
      <w:r>
        <w:rPr>
          <w:spacing w:val="-38"/>
          <w:sz w:val="24"/>
        </w:rPr>
        <w:t xml:space="preserve"> </w:t>
      </w:r>
      <w:r>
        <w:rPr>
          <w:sz w:val="24"/>
        </w:rPr>
        <w:t>proti stříkající vodě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before="1" w:line="285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spínače v ovládacím panelu v ambulantním prostoru zástavby</w:t>
      </w:r>
      <w:r>
        <w:rPr>
          <w:spacing w:val="-32"/>
          <w:sz w:val="24"/>
        </w:rPr>
        <w:t xml:space="preserve"> </w:t>
      </w:r>
      <w:r>
        <w:rPr>
          <w:sz w:val="24"/>
        </w:rPr>
        <w:t>podsvětlené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3" w:lineRule="exact"/>
        <w:rPr>
          <w:rFonts w:ascii="Symbol" w:hAnsi="Symbol"/>
          <w:sz w:val="24"/>
        </w:rPr>
      </w:pPr>
      <w:r>
        <w:rPr>
          <w:sz w:val="24"/>
        </w:rPr>
        <w:t xml:space="preserve">upevňovací  systém pro dvě svisle upevněné infuze  či PE  vaky  – provedení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4"/>
          <w:sz w:val="24"/>
        </w:rPr>
        <w:t>souladu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s</w:t>
      </w:r>
      <w:proofErr w:type="gramEnd"/>
      <w:r>
        <w:t xml:space="preserve"> ČSN </w:t>
      </w:r>
      <w:r>
        <w:t>EN 1789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right="245"/>
        <w:rPr>
          <w:rFonts w:ascii="Symbol" w:hAnsi="Symbol"/>
          <w:sz w:val="24"/>
        </w:rPr>
      </w:pPr>
      <w:r>
        <w:rPr>
          <w:sz w:val="24"/>
        </w:rPr>
        <w:t>nezávislé teplovzdušné topení pro  ambulantní  prostor  odpovídající  parametrově  ČSN EN 1789, článek</w:t>
      </w:r>
      <w:r>
        <w:rPr>
          <w:spacing w:val="-6"/>
          <w:sz w:val="24"/>
        </w:rPr>
        <w:t xml:space="preserve"> </w:t>
      </w:r>
      <w:hyperlink r:id="rId10">
        <w:r>
          <w:rPr>
            <w:sz w:val="24"/>
          </w:rPr>
          <w:t>4.5.5.1</w:t>
        </w:r>
      </w:hyperlink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9" w:line="288" w:lineRule="exact"/>
        <w:rPr>
          <w:rFonts w:ascii="Symbol" w:hAnsi="Symbol"/>
          <w:sz w:val="24"/>
        </w:rPr>
      </w:pPr>
      <w:r>
        <w:rPr>
          <w:sz w:val="24"/>
        </w:rPr>
        <w:t xml:space="preserve">teplovzdušné  elektrické  topení  na  230  V  s termostatem  v ambulantním    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prostoru,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zapojené</w:t>
      </w:r>
      <w:proofErr w:type="gramEnd"/>
      <w:r>
        <w:t xml:space="preserve"> v samostatné zásuvce přes přípojku 230 V z vnějšího zdroje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left="443" w:right="355" w:hanging="341"/>
        <w:rPr>
          <w:rFonts w:ascii="Symbol" w:hAnsi="Symbol"/>
          <w:sz w:val="24"/>
        </w:rPr>
      </w:pPr>
      <w:r>
        <w:rPr>
          <w:sz w:val="24"/>
        </w:rPr>
        <w:t>teplovodní</w:t>
      </w:r>
      <w:r>
        <w:rPr>
          <w:spacing w:val="-6"/>
          <w:sz w:val="24"/>
        </w:rPr>
        <w:t xml:space="preserve"> </w:t>
      </w:r>
      <w:r>
        <w:rPr>
          <w:sz w:val="24"/>
        </w:rPr>
        <w:t>závislé</w:t>
      </w:r>
      <w:r>
        <w:rPr>
          <w:spacing w:val="-6"/>
          <w:sz w:val="24"/>
        </w:rPr>
        <w:t xml:space="preserve"> </w:t>
      </w:r>
      <w:r>
        <w:rPr>
          <w:sz w:val="24"/>
        </w:rPr>
        <w:t>topení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ventilátorem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ambulantním</w:t>
      </w:r>
      <w:r>
        <w:rPr>
          <w:spacing w:val="-6"/>
          <w:sz w:val="24"/>
        </w:rPr>
        <w:t xml:space="preserve"> </w:t>
      </w:r>
      <w:r>
        <w:rPr>
          <w:sz w:val="24"/>
        </w:rPr>
        <w:t>prostoru,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možností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oddělení od teplovodního topení v kabině řidiče, ovládání ventilátoru v </w:t>
      </w:r>
      <w:r>
        <w:rPr>
          <w:spacing w:val="-3"/>
          <w:sz w:val="24"/>
        </w:rPr>
        <w:t>ambulantním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prostoru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before="8" w:line="288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výkonově</w:t>
      </w:r>
      <w:r>
        <w:rPr>
          <w:spacing w:val="-4"/>
          <w:sz w:val="24"/>
        </w:rPr>
        <w:t xml:space="preserve"> </w:t>
      </w:r>
      <w:r>
        <w:rPr>
          <w:sz w:val="24"/>
        </w:rPr>
        <w:t>musí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topení</w:t>
      </w:r>
      <w:r>
        <w:rPr>
          <w:spacing w:val="-6"/>
          <w:sz w:val="24"/>
        </w:rPr>
        <w:t xml:space="preserve"> </w:t>
      </w:r>
      <w:r>
        <w:rPr>
          <w:sz w:val="24"/>
        </w:rPr>
        <w:t>nastavitelné</w:t>
      </w:r>
      <w:r>
        <w:rPr>
          <w:spacing w:val="-5"/>
          <w:sz w:val="24"/>
        </w:rPr>
        <w:t xml:space="preserve"> </w:t>
      </w:r>
      <w:r>
        <w:rPr>
          <w:sz w:val="24"/>
        </w:rPr>
        <w:t>tak,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4"/>
          <w:sz w:val="24"/>
        </w:rPr>
        <w:t xml:space="preserve"> </w:t>
      </w:r>
      <w:r>
        <w:rPr>
          <w:sz w:val="24"/>
        </w:rPr>
        <w:t>splňovalo,</w:t>
      </w:r>
      <w:r>
        <w:rPr>
          <w:spacing w:val="-4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regulace,</w:t>
      </w:r>
      <w:r>
        <w:rPr>
          <w:spacing w:val="-4"/>
          <w:sz w:val="24"/>
        </w:rPr>
        <w:t xml:space="preserve"> </w:t>
      </w:r>
      <w:r>
        <w:rPr>
          <w:sz w:val="24"/>
        </w:rPr>
        <w:t>ustanovení</w:t>
      </w:r>
    </w:p>
    <w:p w:rsidR="005B4C0C" w:rsidRDefault="00931DEA">
      <w:pPr>
        <w:pStyle w:val="Zkladntext"/>
        <w:spacing w:line="284" w:lineRule="exact"/>
        <w:ind w:left="383"/>
      </w:pPr>
      <w:r>
        <w:t>ČSN EN 1789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ind w:right="114"/>
        <w:rPr>
          <w:rFonts w:ascii="Symbol" w:hAnsi="Symbol"/>
          <w:sz w:val="24"/>
        </w:rPr>
      </w:pPr>
      <w:r>
        <w:rPr>
          <w:sz w:val="24"/>
        </w:rPr>
        <w:t xml:space="preserve">v ambulantním prostoru min. 6 ks elektrické zásuvky 12V podle potřeby a </w:t>
      </w:r>
      <w:r>
        <w:rPr>
          <w:spacing w:val="-3"/>
          <w:sz w:val="24"/>
        </w:rPr>
        <w:t xml:space="preserve">rozmístění </w:t>
      </w:r>
      <w:r>
        <w:rPr>
          <w:sz w:val="24"/>
        </w:rPr>
        <w:t>přístrojů a zařízení, další min. 2ks v kabině, další 1ks originál inkubátorová typ DARTIN – v</w:t>
      </w:r>
      <w:r>
        <w:rPr>
          <w:sz w:val="24"/>
        </w:rPr>
        <w:t xml:space="preserve">odič  k této   zásuvce   o   průřezu   minimálně   4   mm²,   všechny   přístrojové   </w:t>
      </w:r>
      <w:r>
        <w:rPr>
          <w:spacing w:val="-4"/>
          <w:sz w:val="24"/>
        </w:rPr>
        <w:t xml:space="preserve">zásuvky </w:t>
      </w:r>
      <w:r>
        <w:rPr>
          <w:sz w:val="24"/>
        </w:rPr>
        <w:t>v provedení „rohová“, natočené směrem k podlaze nebo do</w:t>
      </w:r>
      <w:r>
        <w:rPr>
          <w:spacing w:val="-24"/>
          <w:sz w:val="24"/>
        </w:rPr>
        <w:t xml:space="preserve"> </w:t>
      </w:r>
      <w:r>
        <w:rPr>
          <w:sz w:val="24"/>
        </w:rPr>
        <w:t>strany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before="8" w:line="296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skříňky se zásuvkami vybavené dojezdy s</w:t>
      </w:r>
      <w:r>
        <w:rPr>
          <w:spacing w:val="-21"/>
          <w:sz w:val="24"/>
        </w:rPr>
        <w:t xml:space="preserve"> </w:t>
      </w:r>
      <w:r>
        <w:rPr>
          <w:sz w:val="24"/>
        </w:rPr>
        <w:t>tlumením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right="402"/>
        <w:rPr>
          <w:rFonts w:ascii="Symbol" w:hAnsi="Symbol"/>
          <w:sz w:val="24"/>
        </w:rPr>
      </w:pPr>
      <w:r>
        <w:rPr>
          <w:sz w:val="24"/>
        </w:rPr>
        <w:t>prostory pro uložení resuscitačního kufru nebo bat</w:t>
      </w:r>
      <w:r>
        <w:rPr>
          <w:sz w:val="24"/>
        </w:rPr>
        <w:t>ohu, opatřeno popruhy k</w:t>
      </w:r>
      <w:r>
        <w:rPr>
          <w:spacing w:val="-36"/>
          <w:sz w:val="24"/>
        </w:rPr>
        <w:t xml:space="preserve"> </w:t>
      </w:r>
      <w:r>
        <w:rPr>
          <w:sz w:val="24"/>
        </w:rPr>
        <w:t>upevnění batohů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before="2" w:line="288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 xml:space="preserve">k zajištění  schodolezu  v držáku  a  zajištění  výjezdových  batohů  použít  autopásy, </w:t>
      </w:r>
      <w:r>
        <w:rPr>
          <w:spacing w:val="19"/>
          <w:sz w:val="24"/>
        </w:rPr>
        <w:t xml:space="preserve"> </w:t>
      </w:r>
      <w:r>
        <w:rPr>
          <w:spacing w:val="-7"/>
          <w:sz w:val="24"/>
        </w:rPr>
        <w:t>na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ostatní</w:t>
      </w:r>
      <w:proofErr w:type="gramEnd"/>
      <w:r>
        <w:t xml:space="preserve"> popruhy používat vždy kovové spony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 xml:space="preserve">pracovní plocha pro odkládání zdravotnického  materiálu při ošetřování pacienta </w:t>
      </w:r>
      <w:r>
        <w:rPr>
          <w:spacing w:val="-2"/>
          <w:sz w:val="24"/>
        </w:rPr>
        <w:t>b</w:t>
      </w:r>
      <w:r>
        <w:rPr>
          <w:spacing w:val="-2"/>
          <w:sz w:val="24"/>
        </w:rPr>
        <w:t xml:space="preserve">uď    </w:t>
      </w:r>
      <w:r>
        <w:rPr>
          <w:sz w:val="24"/>
        </w:rPr>
        <w:t xml:space="preserve">z nerezu nebo jiného kvalitativně odpovídajícího materiálu; pracovní plocha musí </w:t>
      </w:r>
      <w:r>
        <w:rPr>
          <w:spacing w:val="-4"/>
          <w:sz w:val="24"/>
        </w:rPr>
        <w:t xml:space="preserve">být </w:t>
      </w:r>
      <w:r>
        <w:rPr>
          <w:sz w:val="24"/>
        </w:rPr>
        <w:t>snadno omývatelná a desinfekcím</w:t>
      </w:r>
      <w:r>
        <w:rPr>
          <w:spacing w:val="-13"/>
          <w:sz w:val="24"/>
        </w:rPr>
        <w:t xml:space="preserve"> </w:t>
      </w:r>
      <w:r>
        <w:rPr>
          <w:sz w:val="24"/>
        </w:rPr>
        <w:t>odolná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8" w:line="295" w:lineRule="exact"/>
        <w:rPr>
          <w:rFonts w:ascii="Symbol" w:hAnsi="Symbol"/>
          <w:sz w:val="24"/>
        </w:rPr>
      </w:pPr>
      <w:r>
        <w:rPr>
          <w:sz w:val="24"/>
        </w:rPr>
        <w:t>zařízení pro trvalý ohřev infúzí na teplotu 37+-2˚ C.</w:t>
      </w:r>
      <w:r>
        <w:rPr>
          <w:spacing w:val="-22"/>
          <w:sz w:val="24"/>
        </w:rPr>
        <w:t xml:space="preserve"> </w:t>
      </w:r>
      <w:r>
        <w:rPr>
          <w:sz w:val="24"/>
        </w:rPr>
        <w:t>(termobox)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na vhodném místě dávkovač desinfekce v nerezovém</w:t>
      </w:r>
      <w:r>
        <w:rPr>
          <w:spacing w:val="-23"/>
          <w:sz w:val="24"/>
        </w:rPr>
        <w:t xml:space="preserve"> </w:t>
      </w:r>
      <w:r>
        <w:rPr>
          <w:sz w:val="24"/>
        </w:rPr>
        <w:t>držáku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skříňky v rozích pod stropem zástavby, maximálně využít možné</w:t>
      </w:r>
      <w:r>
        <w:rPr>
          <w:spacing w:val="-31"/>
          <w:sz w:val="24"/>
        </w:rPr>
        <w:t xml:space="preserve"> </w:t>
      </w:r>
      <w:r>
        <w:rPr>
          <w:sz w:val="24"/>
        </w:rPr>
        <w:t>prostory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skříňka pro uložení vakuové</w:t>
      </w:r>
      <w:r>
        <w:rPr>
          <w:spacing w:val="-15"/>
          <w:sz w:val="24"/>
        </w:rPr>
        <w:t xml:space="preserve"> </w:t>
      </w:r>
      <w:r>
        <w:rPr>
          <w:sz w:val="24"/>
        </w:rPr>
        <w:t>matrace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301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skříňka na</w:t>
      </w:r>
      <w:r>
        <w:rPr>
          <w:spacing w:val="-10"/>
          <w:sz w:val="24"/>
        </w:rPr>
        <w:t xml:space="preserve"> </w:t>
      </w:r>
      <w:r>
        <w:rPr>
          <w:sz w:val="24"/>
        </w:rPr>
        <w:t>dlahy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1" w:lineRule="exact"/>
        <w:rPr>
          <w:rFonts w:ascii="Symbol" w:hAnsi="Symbol"/>
          <w:sz w:val="24"/>
        </w:rPr>
      </w:pPr>
      <w:r>
        <w:rPr>
          <w:sz w:val="24"/>
        </w:rPr>
        <w:t>za hlavou pacienta sedačka s tříbodovým bezpečnostním pásem</w:t>
      </w:r>
      <w:r>
        <w:rPr>
          <w:spacing w:val="-24"/>
          <w:sz w:val="24"/>
        </w:rPr>
        <w:t xml:space="preserve"> </w:t>
      </w:r>
      <w:r>
        <w:rPr>
          <w:sz w:val="24"/>
        </w:rPr>
        <w:t>(M1)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4" w:lineRule="exact"/>
        <w:rPr>
          <w:rFonts w:ascii="Symbol" w:hAnsi="Symbol"/>
          <w:sz w:val="24"/>
        </w:rPr>
      </w:pPr>
      <w:r>
        <w:rPr>
          <w:sz w:val="24"/>
        </w:rPr>
        <w:t>na pravé straně vedle nosítek 2x sedačka s tříbodovým bezpečnostním</w:t>
      </w:r>
      <w:r>
        <w:rPr>
          <w:sz w:val="24"/>
        </w:rPr>
        <w:t xml:space="preserve"> pásem</w:t>
      </w:r>
      <w:r>
        <w:rPr>
          <w:spacing w:val="-28"/>
          <w:sz w:val="24"/>
        </w:rPr>
        <w:t xml:space="preserve"> </w:t>
      </w:r>
      <w:r>
        <w:rPr>
          <w:sz w:val="24"/>
        </w:rPr>
        <w:t>(M1)</w:t>
      </w:r>
    </w:p>
    <w:p w:rsidR="005B4C0C" w:rsidRDefault="005B4C0C">
      <w:pPr>
        <w:pStyle w:val="Zkladntext"/>
        <w:spacing w:before="7"/>
        <w:rPr>
          <w:sz w:val="22"/>
        </w:rPr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1" w:line="290" w:lineRule="exact"/>
        <w:ind w:right="215"/>
        <w:rPr>
          <w:rFonts w:ascii="Symbol" w:hAnsi="Symbol"/>
          <w:sz w:val="24"/>
        </w:rPr>
      </w:pPr>
      <w:r>
        <w:rPr>
          <w:sz w:val="24"/>
        </w:rPr>
        <w:t>místo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uložení</w:t>
      </w:r>
      <w:r>
        <w:rPr>
          <w:spacing w:val="-4"/>
          <w:sz w:val="24"/>
        </w:rPr>
        <w:t xml:space="preserve"> </w:t>
      </w:r>
      <w:r>
        <w:rPr>
          <w:sz w:val="24"/>
        </w:rPr>
        <w:t>ochranných</w:t>
      </w:r>
      <w:r>
        <w:rPr>
          <w:spacing w:val="-3"/>
          <w:sz w:val="24"/>
        </w:rPr>
        <w:t xml:space="preserve"> </w:t>
      </w:r>
      <w:r>
        <w:rPr>
          <w:sz w:val="24"/>
        </w:rPr>
        <w:t>pomůcek</w:t>
      </w:r>
      <w:r>
        <w:rPr>
          <w:spacing w:val="-2"/>
          <w:sz w:val="24"/>
        </w:rPr>
        <w:t xml:space="preserve"> </w:t>
      </w:r>
      <w:r>
        <w:rPr>
          <w:sz w:val="24"/>
        </w:rPr>
        <w:t>jednotlivce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kufříku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rozměrech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min.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65</w:t>
      </w:r>
      <w:r>
        <w:rPr>
          <w:spacing w:val="-8"/>
          <w:sz w:val="24"/>
        </w:rPr>
        <w:t xml:space="preserve"> </w:t>
      </w:r>
      <w:r>
        <w:rPr>
          <w:sz w:val="24"/>
        </w:rPr>
        <w:t>x</w:t>
      </w:r>
      <w:r>
        <w:rPr>
          <w:spacing w:val="-9"/>
          <w:sz w:val="24"/>
        </w:rPr>
        <w:t xml:space="preserve"> </w:t>
      </w:r>
      <w:r>
        <w:rPr>
          <w:sz w:val="24"/>
        </w:rPr>
        <w:t>45</w:t>
      </w:r>
      <w:r>
        <w:rPr>
          <w:spacing w:val="-8"/>
          <w:sz w:val="24"/>
        </w:rPr>
        <w:t xml:space="preserve"> </w:t>
      </w:r>
      <w:r>
        <w:rPr>
          <w:sz w:val="24"/>
        </w:rPr>
        <w:t>x 20 cm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spacing w:line="293" w:lineRule="exact"/>
        <w:ind w:left="386" w:hanging="284"/>
        <w:rPr>
          <w:rFonts w:ascii="Symbol" w:hAnsi="Symbol"/>
          <w:sz w:val="24"/>
        </w:rPr>
      </w:pPr>
      <w:r>
        <w:rPr>
          <w:sz w:val="24"/>
        </w:rPr>
        <w:t>lékovka – 4 police – uzavíratelná posuvným</w:t>
      </w:r>
      <w:r>
        <w:rPr>
          <w:spacing w:val="-19"/>
          <w:sz w:val="24"/>
        </w:rPr>
        <w:t xml:space="preserve"> </w:t>
      </w:r>
      <w:r>
        <w:rPr>
          <w:sz w:val="24"/>
        </w:rPr>
        <w:t>plexisklem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4" w:lineRule="exact"/>
        <w:rPr>
          <w:rFonts w:ascii="Symbol" w:hAnsi="Symbol"/>
          <w:sz w:val="24"/>
        </w:rPr>
      </w:pPr>
      <w:proofErr w:type="gramStart"/>
      <w:r>
        <w:rPr>
          <w:sz w:val="24"/>
        </w:rPr>
        <w:t>ampulárium</w:t>
      </w:r>
      <w:proofErr w:type="gramEnd"/>
      <w:r>
        <w:rPr>
          <w:sz w:val="24"/>
        </w:rPr>
        <w:t xml:space="preserve"> – umístění bude upřesněno (podstropní uzavíratelná skříňka) - </w:t>
      </w:r>
      <w:r>
        <w:rPr>
          <w:spacing w:val="-4"/>
          <w:sz w:val="24"/>
        </w:rPr>
        <w:t>velikost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min.</w:t>
      </w:r>
    </w:p>
    <w:p w:rsidR="005B4C0C" w:rsidRDefault="00931DEA">
      <w:pPr>
        <w:pStyle w:val="Zkladntext"/>
        <w:spacing w:line="284" w:lineRule="exact"/>
        <w:ind w:left="383"/>
      </w:pPr>
      <w:r>
        <w:t>2x20 ampul</w:t>
      </w:r>
      <w:r>
        <w:t>í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97" w:lineRule="exact"/>
        <w:rPr>
          <w:rFonts w:ascii="Symbol" w:hAnsi="Symbol"/>
          <w:sz w:val="24"/>
        </w:rPr>
      </w:pPr>
      <w:r>
        <w:rPr>
          <w:sz w:val="24"/>
        </w:rPr>
        <w:t xml:space="preserve">nástupní  madla  u  bočních  dveří  dostatečně  dlouhá  a  bezpečně  vyklopená </w:t>
      </w:r>
      <w:r>
        <w:rPr>
          <w:spacing w:val="38"/>
          <w:sz w:val="24"/>
        </w:rPr>
        <w:t xml:space="preserve"> </w:t>
      </w:r>
      <w:r>
        <w:rPr>
          <w:sz w:val="24"/>
        </w:rPr>
        <w:t>dovnitř</w:t>
      </w:r>
    </w:p>
    <w:p w:rsidR="005B4C0C" w:rsidRDefault="00931DEA">
      <w:pPr>
        <w:pStyle w:val="Zkladntext"/>
        <w:spacing w:line="284" w:lineRule="exact"/>
        <w:ind w:left="383"/>
      </w:pPr>
      <w:proofErr w:type="gramStart"/>
      <w:r>
        <w:t>prostoru</w:t>
      </w:r>
      <w:proofErr w:type="gramEnd"/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7"/>
        </w:tabs>
        <w:ind w:right="192"/>
        <w:jc w:val="both"/>
        <w:rPr>
          <w:rFonts w:ascii="Symbol" w:hAnsi="Symbol"/>
          <w:sz w:val="24"/>
        </w:rPr>
      </w:pPr>
      <w:r>
        <w:rPr>
          <w:sz w:val="24"/>
        </w:rPr>
        <w:t xml:space="preserve">v dosahu osoby sedící na sedačce v </w:t>
      </w:r>
      <w:r>
        <w:rPr>
          <w:spacing w:val="-3"/>
          <w:sz w:val="24"/>
        </w:rPr>
        <w:t xml:space="preserve">ambulantním prostoru umístit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stěnu </w:t>
      </w:r>
      <w:r>
        <w:rPr>
          <w:sz w:val="24"/>
        </w:rPr>
        <w:t xml:space="preserve">1 ks </w:t>
      </w:r>
      <w:r>
        <w:rPr>
          <w:spacing w:val="-3"/>
          <w:sz w:val="24"/>
        </w:rPr>
        <w:t xml:space="preserve">speciální </w:t>
      </w:r>
      <w:r>
        <w:rPr>
          <w:sz w:val="24"/>
        </w:rPr>
        <w:t xml:space="preserve">nůž na přeříznutí bezpečnostních pásů; na přepážku umístit navíc do držáku 1 </w:t>
      </w:r>
      <w:r>
        <w:rPr>
          <w:spacing w:val="-6"/>
          <w:sz w:val="24"/>
        </w:rPr>
        <w:t xml:space="preserve">ks </w:t>
      </w:r>
      <w:r>
        <w:rPr>
          <w:sz w:val="24"/>
        </w:rPr>
        <w:t>speciální nůžky na přestřihnutí bezpečnostních</w:t>
      </w:r>
      <w:r>
        <w:rPr>
          <w:spacing w:val="-27"/>
          <w:sz w:val="24"/>
        </w:rPr>
        <w:t xml:space="preserve"> </w:t>
      </w:r>
      <w:r>
        <w:rPr>
          <w:sz w:val="24"/>
        </w:rPr>
        <w:t>pásů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before="1"/>
        <w:ind w:right="228"/>
        <w:rPr>
          <w:rFonts w:ascii="Symbol" w:hAnsi="Symbol"/>
          <w:sz w:val="24"/>
        </w:rPr>
      </w:pPr>
      <w:r>
        <w:rPr>
          <w:sz w:val="24"/>
        </w:rPr>
        <w:t xml:space="preserve">2 ks držák na 10 l kyslíkovou láhev vzadu, s dostatečnou výškovou rezervou na </w:t>
      </w:r>
      <w:r>
        <w:rPr>
          <w:spacing w:val="-3"/>
          <w:sz w:val="24"/>
        </w:rPr>
        <w:t xml:space="preserve">různé </w:t>
      </w:r>
      <w:r>
        <w:rPr>
          <w:sz w:val="24"/>
        </w:rPr>
        <w:t>výšky láhví, rychlospojky na stěně u lah</w:t>
      </w:r>
      <w:r>
        <w:rPr>
          <w:sz w:val="24"/>
        </w:rPr>
        <w:t>ví (vstup</w:t>
      </w:r>
      <w:r>
        <w:rPr>
          <w:spacing w:val="-18"/>
          <w:sz w:val="24"/>
        </w:rPr>
        <w:t xml:space="preserve"> </w:t>
      </w:r>
      <w:r>
        <w:rPr>
          <w:sz w:val="24"/>
        </w:rPr>
        <w:t>plynu)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1 ks držák na 2 l kyslíkovou</w:t>
      </w:r>
      <w:r>
        <w:rPr>
          <w:spacing w:val="-13"/>
          <w:sz w:val="24"/>
        </w:rPr>
        <w:t xml:space="preserve"> </w:t>
      </w:r>
      <w:r>
        <w:rPr>
          <w:sz w:val="24"/>
        </w:rPr>
        <w:t>láhev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spacing w:line="304" w:lineRule="exact"/>
        <w:rPr>
          <w:rFonts w:ascii="Symbol" w:hAnsi="Symbol"/>
          <w:sz w:val="24"/>
        </w:rPr>
      </w:pPr>
      <w:r>
        <w:rPr>
          <w:sz w:val="24"/>
        </w:rPr>
        <w:t>rozvod  kyslíku  se  čtyřmi  rychlospoji  na  levé  straně  zástavby  (výstup  plynu),  dva</w:t>
      </w:r>
      <w:r>
        <w:rPr>
          <w:spacing w:val="28"/>
          <w:sz w:val="24"/>
        </w:rPr>
        <w:t xml:space="preserve"> </w:t>
      </w:r>
      <w:r>
        <w:rPr>
          <w:sz w:val="24"/>
        </w:rPr>
        <w:t>u</w:t>
      </w:r>
    </w:p>
    <w:p w:rsidR="005B4C0C" w:rsidRDefault="005B4C0C">
      <w:pPr>
        <w:spacing w:line="304" w:lineRule="exact"/>
        <w:rPr>
          <w:rFonts w:ascii="Symbol" w:hAnsi="Symbol"/>
          <w:sz w:val="24"/>
        </w:rPr>
        <w:sectPr w:rsidR="005B4C0C">
          <w:pgSz w:w="11920" w:h="16850"/>
          <w:pgMar w:top="1180" w:right="1220" w:bottom="0" w:left="1580" w:header="708" w:footer="708" w:gutter="0"/>
          <w:cols w:space="708"/>
        </w:sectPr>
      </w:pPr>
    </w:p>
    <w:p w:rsidR="005B4C0C" w:rsidRDefault="00931DEA">
      <w:pPr>
        <w:pStyle w:val="Zkladntext"/>
        <w:spacing w:before="36" w:line="284" w:lineRule="exact"/>
        <w:ind w:left="823"/>
        <w:jc w:val="both"/>
      </w:pPr>
      <w:proofErr w:type="gramStart"/>
      <w:r>
        <w:lastRenderedPageBreak/>
        <w:t>přístrojů</w:t>
      </w:r>
      <w:proofErr w:type="gramEnd"/>
      <w:r>
        <w:t xml:space="preserve"> a dva na panelu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294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pro všechna propojení jak láhví, tak přístrojů dodat kompletní propojo</w:t>
      </w:r>
      <w:r>
        <w:rPr>
          <w:sz w:val="24"/>
        </w:rPr>
        <w:t>vací</w:t>
      </w:r>
      <w:r>
        <w:rPr>
          <w:spacing w:val="-29"/>
          <w:sz w:val="24"/>
        </w:rPr>
        <w:t xml:space="preserve"> </w:t>
      </w:r>
      <w:r>
        <w:rPr>
          <w:sz w:val="24"/>
        </w:rPr>
        <w:t>hadice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301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dodání a montáž nádoby na</w:t>
      </w:r>
      <w:r>
        <w:rPr>
          <w:spacing w:val="-17"/>
          <w:sz w:val="24"/>
        </w:rPr>
        <w:t xml:space="preserve"> </w:t>
      </w:r>
      <w:r>
        <w:rPr>
          <w:sz w:val="24"/>
        </w:rPr>
        <w:t>odpadky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ind w:left="823" w:right="311" w:hanging="281"/>
        <w:rPr>
          <w:rFonts w:ascii="Symbol" w:hAnsi="Symbol"/>
          <w:sz w:val="24"/>
        </w:rPr>
      </w:pPr>
      <w:r>
        <w:rPr>
          <w:sz w:val="24"/>
        </w:rPr>
        <w:t xml:space="preserve">na </w:t>
      </w:r>
      <w:r>
        <w:rPr>
          <w:spacing w:val="-3"/>
          <w:sz w:val="24"/>
        </w:rPr>
        <w:t xml:space="preserve">všechna celá </w:t>
      </w:r>
      <w:r>
        <w:rPr>
          <w:sz w:val="24"/>
        </w:rPr>
        <w:t xml:space="preserve">okna </w:t>
      </w:r>
      <w:r>
        <w:rPr>
          <w:spacing w:val="-3"/>
          <w:sz w:val="24"/>
        </w:rPr>
        <w:t xml:space="preserve">sanitního prostoru tmavou folii, </w:t>
      </w:r>
      <w:r>
        <w:rPr>
          <w:sz w:val="24"/>
        </w:rPr>
        <w:t xml:space="preserve">dolní </w:t>
      </w:r>
      <w:r>
        <w:rPr>
          <w:spacing w:val="-3"/>
          <w:sz w:val="24"/>
        </w:rPr>
        <w:t xml:space="preserve">2/3 </w:t>
      </w:r>
      <w:r>
        <w:rPr>
          <w:sz w:val="24"/>
        </w:rPr>
        <w:t xml:space="preserve">oken </w:t>
      </w:r>
      <w:r>
        <w:rPr>
          <w:spacing w:val="-3"/>
          <w:sz w:val="24"/>
        </w:rPr>
        <w:t xml:space="preserve">zneprůhlednit </w:t>
      </w:r>
      <w:r>
        <w:rPr>
          <w:sz w:val="24"/>
        </w:rPr>
        <w:t>i pro případ večer rozsvíceného vnitřního</w:t>
      </w:r>
      <w:r>
        <w:rPr>
          <w:spacing w:val="-13"/>
          <w:sz w:val="24"/>
        </w:rPr>
        <w:t xml:space="preserve"> </w:t>
      </w:r>
      <w:r>
        <w:rPr>
          <w:sz w:val="24"/>
        </w:rPr>
        <w:t>osvětlení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7"/>
        </w:tabs>
        <w:spacing w:before="1" w:line="288" w:lineRule="exact"/>
        <w:ind w:left="826" w:hanging="284"/>
        <w:rPr>
          <w:rFonts w:ascii="Symbol" w:hAnsi="Symbol"/>
          <w:sz w:val="24"/>
        </w:rPr>
      </w:pPr>
      <w:r>
        <w:rPr>
          <w:sz w:val="24"/>
        </w:rPr>
        <w:t>vzadu na hraně střechy výkonná bílá pracovní světla v LED technologii spína</w:t>
      </w:r>
      <w:r>
        <w:rPr>
          <w:sz w:val="24"/>
        </w:rPr>
        <w:t>ná</w:t>
      </w:r>
      <w:r>
        <w:rPr>
          <w:spacing w:val="-14"/>
          <w:sz w:val="24"/>
        </w:rPr>
        <w:t xml:space="preserve"> </w:t>
      </w:r>
      <w:r>
        <w:rPr>
          <w:sz w:val="24"/>
        </w:rPr>
        <w:t>jednak</w:t>
      </w:r>
    </w:p>
    <w:p w:rsidR="005B4C0C" w:rsidRDefault="00931DEA">
      <w:pPr>
        <w:pStyle w:val="Zkladntext"/>
        <w:spacing w:before="1"/>
        <w:ind w:left="823" w:right="120"/>
        <w:jc w:val="both"/>
      </w:pPr>
      <w:proofErr w:type="gramStart"/>
      <w:r>
        <w:t>automaticky</w:t>
      </w:r>
      <w:proofErr w:type="gramEnd"/>
      <w:r>
        <w:t xml:space="preserve"> při zařazení zpátečky a jednak prosvětleným (kontrolka) vypínačem umístěným na palubní desce v kabině v zorném poli řidiče a vypínačem umístěným na pravé straně zástavby dosažitelný při otevřených zadních dveřích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ind w:left="823" w:right="120" w:hanging="281"/>
        <w:jc w:val="both"/>
        <w:rPr>
          <w:rFonts w:ascii="Symbol" w:hAnsi="Symbol"/>
          <w:sz w:val="24"/>
        </w:rPr>
      </w:pPr>
      <w:r>
        <w:rPr>
          <w:sz w:val="24"/>
        </w:rPr>
        <w:t xml:space="preserve">na obou bocích nástavby nahoře vždy 2 ks LED světel, šikmo dolů, pro </w:t>
      </w:r>
      <w:r>
        <w:rPr>
          <w:spacing w:val="-5"/>
          <w:sz w:val="24"/>
        </w:rPr>
        <w:t xml:space="preserve">dostatečné </w:t>
      </w:r>
      <w:r>
        <w:rPr>
          <w:sz w:val="24"/>
        </w:rPr>
        <w:t>osvětlení pracovního prostoru po bocích vozidla do vzdálenosti zhruba 3 m od vozidla, spínače samostatně pro levou a pravou stranu s kontrolkou u</w:t>
      </w:r>
      <w:r>
        <w:rPr>
          <w:spacing w:val="-27"/>
          <w:sz w:val="24"/>
        </w:rPr>
        <w:t xml:space="preserve"> </w:t>
      </w:r>
      <w:r>
        <w:rPr>
          <w:sz w:val="24"/>
        </w:rPr>
        <w:t>řidiče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7"/>
        </w:tabs>
        <w:spacing w:before="5"/>
        <w:ind w:left="823" w:right="245" w:hanging="281"/>
        <w:rPr>
          <w:rFonts w:ascii="Symbol" w:hAnsi="Symbol"/>
          <w:sz w:val="24"/>
        </w:rPr>
      </w:pPr>
      <w:r>
        <w:rPr>
          <w:sz w:val="24"/>
        </w:rPr>
        <w:t>varování při startování</w:t>
      </w:r>
      <w:r>
        <w:rPr>
          <w:sz w:val="24"/>
        </w:rPr>
        <w:t xml:space="preserve"> - světelná signalizace při startování vozidla a </w:t>
      </w:r>
      <w:r>
        <w:rPr>
          <w:spacing w:val="-3"/>
          <w:sz w:val="24"/>
        </w:rPr>
        <w:t xml:space="preserve">současně </w:t>
      </w:r>
      <w:r>
        <w:rPr>
          <w:sz w:val="24"/>
        </w:rPr>
        <w:t>připojeném kabelu vnějšího zdroje</w:t>
      </w:r>
      <w:r>
        <w:rPr>
          <w:spacing w:val="-11"/>
          <w:sz w:val="24"/>
        </w:rPr>
        <w:t xml:space="preserve"> </w:t>
      </w:r>
      <w:r>
        <w:rPr>
          <w:sz w:val="24"/>
        </w:rPr>
        <w:t>230V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288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rozvod 230 V, venkovní přívodní zásuvka s automatizovaným odpojením na levé</w:t>
      </w:r>
      <w:r>
        <w:rPr>
          <w:spacing w:val="-34"/>
          <w:sz w:val="24"/>
        </w:rPr>
        <w:t xml:space="preserve"> </w:t>
      </w:r>
      <w:r>
        <w:rPr>
          <w:sz w:val="24"/>
        </w:rPr>
        <w:t>straně</w:t>
      </w:r>
    </w:p>
    <w:p w:rsidR="005B4C0C" w:rsidRDefault="00931DEA">
      <w:pPr>
        <w:pStyle w:val="Zkladntext"/>
        <w:spacing w:before="5"/>
        <w:ind w:left="823" w:right="115"/>
        <w:jc w:val="both"/>
      </w:pPr>
      <w:r>
        <w:t>za dveřmi řidiče, (v souladu s ČSN 33 2000-7-717), vnitřní jednoduchá zásuvka 230 V, 2x ve spodní části levé stěny zástavby; propojovací kabel délky 5 m součástí dodávky, proudový chránič, jistič, instalační relé, pojistky (samostatné schéma) umístěny za s</w:t>
      </w:r>
      <w:r>
        <w:t>edadlem řidiče na přepážce tak, aby nebyl omezen posun sedadla do zadní polohy; uvnitř vlevo dole 2x jednoduchá zásuvka 230 V; vše včetně výchozí revize elektro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9"/>
        </w:tabs>
        <w:ind w:left="823" w:right="115" w:hanging="281"/>
        <w:jc w:val="both"/>
        <w:rPr>
          <w:rFonts w:ascii="Symbol" w:hAnsi="Symbol"/>
          <w:sz w:val="24"/>
        </w:rPr>
      </w:pPr>
      <w:r>
        <w:rPr>
          <w:sz w:val="24"/>
        </w:rPr>
        <w:t xml:space="preserve">zabudovaná nabíječka akumulátoru vozidla i nástavbového (s parametry </w:t>
      </w:r>
      <w:r>
        <w:rPr>
          <w:spacing w:val="-3"/>
          <w:sz w:val="24"/>
        </w:rPr>
        <w:t xml:space="preserve">12V/30A), </w:t>
      </w:r>
      <w:r>
        <w:rPr>
          <w:sz w:val="24"/>
        </w:rPr>
        <w:t xml:space="preserve">doplněno </w:t>
      </w:r>
      <w:r>
        <w:rPr>
          <w:spacing w:val="-3"/>
          <w:sz w:val="24"/>
        </w:rPr>
        <w:t>dělícím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relé </w:t>
      </w:r>
      <w:r>
        <w:rPr>
          <w:spacing w:val="-3"/>
          <w:sz w:val="24"/>
        </w:rPr>
        <w:t xml:space="preserve">zajišťujícím </w:t>
      </w:r>
      <w:r>
        <w:rPr>
          <w:sz w:val="24"/>
        </w:rPr>
        <w:t xml:space="preserve">provozní stav vozidlového </w:t>
      </w:r>
      <w:r>
        <w:rPr>
          <w:spacing w:val="-3"/>
          <w:sz w:val="24"/>
        </w:rPr>
        <w:t xml:space="preserve">akumulátoru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smyslu ČSN </w:t>
      </w:r>
      <w:r>
        <w:rPr>
          <w:sz w:val="24"/>
        </w:rPr>
        <w:t>EN 1789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before="2"/>
        <w:ind w:left="823" w:right="102" w:hanging="281"/>
        <w:jc w:val="both"/>
        <w:rPr>
          <w:rFonts w:ascii="Symbol" w:hAnsi="Symbol"/>
          <w:sz w:val="24"/>
        </w:rPr>
      </w:pPr>
      <w:r>
        <w:rPr>
          <w:sz w:val="24"/>
        </w:rPr>
        <w:t xml:space="preserve">předmontáž na rádio – anténa + repro, originální autorádio od výrobce </w:t>
      </w:r>
      <w:r>
        <w:rPr>
          <w:spacing w:val="-3"/>
          <w:sz w:val="24"/>
        </w:rPr>
        <w:t xml:space="preserve">podvozků, </w:t>
      </w:r>
      <w:r>
        <w:rPr>
          <w:sz w:val="24"/>
        </w:rPr>
        <w:t xml:space="preserve">reproduktory v ambulantním prostoru v provedení těsnosti proti stříkající </w:t>
      </w:r>
      <w:r>
        <w:rPr>
          <w:spacing w:val="-4"/>
          <w:sz w:val="24"/>
        </w:rPr>
        <w:t xml:space="preserve">vodě;  </w:t>
      </w:r>
      <w:r>
        <w:rPr>
          <w:sz w:val="24"/>
        </w:rPr>
        <w:t>ovládání hlasito</w:t>
      </w:r>
      <w:r>
        <w:rPr>
          <w:sz w:val="24"/>
        </w:rPr>
        <w:t>sti reproduktorů prvkem umístěným na ovládacím panelu  v ambulantním prostoru – systém zapni /</w:t>
      </w:r>
      <w:r>
        <w:rPr>
          <w:spacing w:val="-17"/>
          <w:sz w:val="24"/>
        </w:rPr>
        <w:t xml:space="preserve"> </w:t>
      </w:r>
      <w:r>
        <w:rPr>
          <w:sz w:val="24"/>
        </w:rPr>
        <w:t>vypni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ind w:left="823" w:right="762" w:hanging="281"/>
        <w:rPr>
          <w:rFonts w:ascii="Symbol" w:hAnsi="Symbol"/>
          <w:sz w:val="24"/>
        </w:rPr>
      </w:pPr>
      <w:r>
        <w:rPr>
          <w:sz w:val="24"/>
        </w:rPr>
        <w:t>držák pro uchycení transportní sedačky – schodolezu na pravém boku nástavby za sedačkami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before="8" w:line="285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zakládací</w:t>
      </w:r>
      <w:r>
        <w:rPr>
          <w:spacing w:val="-1"/>
          <w:sz w:val="24"/>
        </w:rPr>
        <w:t xml:space="preserve"> </w:t>
      </w:r>
      <w:r>
        <w:rPr>
          <w:sz w:val="24"/>
        </w:rPr>
        <w:t>klín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303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držák scoop rámu na pravé straně nahoře (je možné alternativní</w:t>
      </w:r>
      <w:r>
        <w:rPr>
          <w:spacing w:val="-29"/>
          <w:sz w:val="24"/>
        </w:rPr>
        <w:t xml:space="preserve"> </w:t>
      </w:r>
      <w:r>
        <w:rPr>
          <w:sz w:val="24"/>
        </w:rPr>
        <w:t>umístění)</w:t>
      </w:r>
    </w:p>
    <w:p w:rsidR="005B4C0C" w:rsidRDefault="005B4C0C">
      <w:pPr>
        <w:pStyle w:val="Zkladntext"/>
        <w:rPr>
          <w:sz w:val="30"/>
        </w:rPr>
      </w:pPr>
    </w:p>
    <w:p w:rsidR="005B4C0C" w:rsidRDefault="005B4C0C">
      <w:pPr>
        <w:pStyle w:val="Zkladntext"/>
        <w:spacing w:before="3"/>
        <w:rPr>
          <w:sz w:val="34"/>
        </w:rPr>
      </w:pP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before="1"/>
        <w:ind w:left="823" w:right="244" w:hanging="281"/>
        <w:rPr>
          <w:rFonts w:ascii="Symbol" w:hAnsi="Symbol"/>
          <w:sz w:val="24"/>
        </w:rPr>
      </w:pPr>
      <w:r>
        <w:rPr>
          <w:sz w:val="24"/>
        </w:rPr>
        <w:t xml:space="preserve">okno  na  přepážce  musí  mít   seřiditelnou  clonu  zabraňující   rušení   řidiče   </w:t>
      </w:r>
      <w:r>
        <w:rPr>
          <w:spacing w:val="-4"/>
          <w:sz w:val="24"/>
        </w:rPr>
        <w:t xml:space="preserve">světlem  </w:t>
      </w:r>
      <w:r>
        <w:rPr>
          <w:sz w:val="24"/>
        </w:rPr>
        <w:t>z ambulantního prostoru – viz ČSN EN</w:t>
      </w:r>
      <w:r>
        <w:rPr>
          <w:spacing w:val="-14"/>
          <w:sz w:val="24"/>
        </w:rPr>
        <w:t xml:space="preserve"> </w:t>
      </w:r>
      <w:r>
        <w:rPr>
          <w:sz w:val="24"/>
        </w:rPr>
        <w:t>1789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288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dodání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montáž</w:t>
      </w:r>
      <w:r>
        <w:rPr>
          <w:spacing w:val="40"/>
          <w:sz w:val="24"/>
        </w:rPr>
        <w:t xml:space="preserve"> </w:t>
      </w:r>
      <w:r>
        <w:rPr>
          <w:sz w:val="24"/>
        </w:rPr>
        <w:t>držáku</w:t>
      </w:r>
      <w:r>
        <w:rPr>
          <w:spacing w:val="42"/>
          <w:sz w:val="24"/>
        </w:rPr>
        <w:t xml:space="preserve"> </w:t>
      </w:r>
      <w:r>
        <w:rPr>
          <w:sz w:val="24"/>
        </w:rPr>
        <w:t>role</w:t>
      </w:r>
      <w:r>
        <w:rPr>
          <w:spacing w:val="39"/>
          <w:sz w:val="24"/>
        </w:rPr>
        <w:t xml:space="preserve"> </w:t>
      </w:r>
      <w:r>
        <w:rPr>
          <w:sz w:val="24"/>
        </w:rPr>
        <w:t>jednorázových</w:t>
      </w:r>
      <w:r>
        <w:rPr>
          <w:spacing w:val="41"/>
          <w:sz w:val="24"/>
        </w:rPr>
        <w:t xml:space="preserve"> </w:t>
      </w:r>
      <w:r>
        <w:rPr>
          <w:sz w:val="24"/>
        </w:rPr>
        <w:t>ruč</w:t>
      </w:r>
      <w:r>
        <w:rPr>
          <w:sz w:val="24"/>
        </w:rPr>
        <w:t>níků,</w:t>
      </w:r>
      <w:r>
        <w:rPr>
          <w:spacing w:val="39"/>
          <w:sz w:val="24"/>
        </w:rPr>
        <w:t xml:space="preserve"> </w:t>
      </w:r>
      <w:r>
        <w:rPr>
          <w:sz w:val="24"/>
        </w:rPr>
        <w:t>provedení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kovu</w:t>
      </w:r>
      <w:r>
        <w:rPr>
          <w:spacing w:val="41"/>
          <w:sz w:val="24"/>
        </w:rPr>
        <w:t xml:space="preserve"> </w:t>
      </w:r>
      <w:r>
        <w:rPr>
          <w:sz w:val="24"/>
        </w:rPr>
        <w:t>+</w:t>
      </w:r>
      <w:r>
        <w:rPr>
          <w:spacing w:val="41"/>
          <w:sz w:val="24"/>
        </w:rPr>
        <w:t xml:space="preserve"> </w:t>
      </w:r>
      <w:r>
        <w:rPr>
          <w:sz w:val="24"/>
        </w:rPr>
        <w:t>jedna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role</w:t>
      </w:r>
    </w:p>
    <w:p w:rsidR="005B4C0C" w:rsidRDefault="00931DEA">
      <w:pPr>
        <w:pStyle w:val="Zkladntext"/>
        <w:spacing w:line="284" w:lineRule="exact"/>
        <w:ind w:left="823"/>
        <w:jc w:val="both"/>
      </w:pPr>
      <w:proofErr w:type="gramStart"/>
      <w:r>
        <w:t>ručníků</w:t>
      </w:r>
      <w:proofErr w:type="gramEnd"/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292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 xml:space="preserve">1 ks držák s nádobou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použité kanyly, cévky atd. – provedení z</w:t>
      </w:r>
      <w:r>
        <w:rPr>
          <w:spacing w:val="-19"/>
          <w:sz w:val="24"/>
        </w:rPr>
        <w:t xml:space="preserve"> </w:t>
      </w:r>
      <w:r>
        <w:rPr>
          <w:sz w:val="24"/>
        </w:rPr>
        <w:t>kovu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ind w:left="823" w:right="117" w:hanging="281"/>
        <w:jc w:val="both"/>
        <w:rPr>
          <w:rFonts w:ascii="Symbol" w:hAnsi="Symbol"/>
          <w:sz w:val="24"/>
        </w:rPr>
      </w:pPr>
      <w:r>
        <w:rPr>
          <w:sz w:val="24"/>
        </w:rPr>
        <w:t xml:space="preserve">2 kusy držák na zásobník s ochrannými lékařskými </w:t>
      </w:r>
      <w:r>
        <w:rPr>
          <w:spacing w:val="-3"/>
          <w:sz w:val="24"/>
        </w:rPr>
        <w:t xml:space="preserve">rukavicemi </w:t>
      </w:r>
      <w:r>
        <w:rPr>
          <w:sz w:val="24"/>
        </w:rPr>
        <w:t xml:space="preserve">v </w:t>
      </w:r>
      <w:r>
        <w:rPr>
          <w:spacing w:val="-4"/>
          <w:sz w:val="24"/>
        </w:rPr>
        <w:t xml:space="preserve">ambulantním prostoru </w:t>
      </w:r>
      <w:r>
        <w:rPr>
          <w:sz w:val="24"/>
        </w:rPr>
        <w:t>a  2 ks držák v kabině, rozměry podle vzorku námi používaných krabiček - provedení z  kovu (rozměry zásobníků dodá</w:t>
      </w:r>
      <w:r>
        <w:rPr>
          <w:spacing w:val="-12"/>
          <w:sz w:val="24"/>
        </w:rPr>
        <w:t xml:space="preserve"> </w:t>
      </w:r>
      <w:r>
        <w:rPr>
          <w:sz w:val="24"/>
        </w:rPr>
        <w:t>zadavatel)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7"/>
        </w:tabs>
        <w:spacing w:before="5" w:line="295" w:lineRule="exact"/>
        <w:ind w:left="826" w:hanging="284"/>
        <w:rPr>
          <w:rFonts w:ascii="Symbol" w:hAnsi="Symbol"/>
          <w:sz w:val="24"/>
        </w:rPr>
      </w:pPr>
      <w:r>
        <w:rPr>
          <w:sz w:val="24"/>
        </w:rPr>
        <w:t>v kabině 2 ks držák ochranných</w:t>
      </w:r>
      <w:r>
        <w:rPr>
          <w:spacing w:val="-16"/>
          <w:sz w:val="24"/>
        </w:rPr>
        <w:t xml:space="preserve"> </w:t>
      </w:r>
      <w:r>
        <w:rPr>
          <w:sz w:val="24"/>
        </w:rPr>
        <w:t>přileb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line="301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nucené větrání prostoru zástavby obousměrným</w:t>
      </w:r>
      <w:r>
        <w:rPr>
          <w:spacing w:val="-22"/>
          <w:sz w:val="24"/>
        </w:rPr>
        <w:t xml:space="preserve"> </w:t>
      </w:r>
      <w:r>
        <w:rPr>
          <w:sz w:val="24"/>
        </w:rPr>
        <w:t>ventilátorem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ind w:left="823" w:right="378" w:hanging="281"/>
        <w:rPr>
          <w:rFonts w:ascii="Symbol" w:hAnsi="Symbol"/>
          <w:sz w:val="24"/>
        </w:rPr>
      </w:pPr>
      <w:r>
        <w:rPr>
          <w:sz w:val="24"/>
        </w:rPr>
        <w:t>nástupní madla bezpečná a dostatečně dlouhá u obou vstupů do zástavby (bok i</w:t>
      </w:r>
      <w:r>
        <w:rPr>
          <w:spacing w:val="-36"/>
          <w:sz w:val="24"/>
        </w:rPr>
        <w:t xml:space="preserve"> </w:t>
      </w:r>
      <w:r>
        <w:rPr>
          <w:sz w:val="24"/>
        </w:rPr>
        <w:t>zadní část)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824"/>
        </w:tabs>
        <w:spacing w:before="1" w:line="288" w:lineRule="exact"/>
        <w:ind w:left="823" w:hanging="281"/>
        <w:rPr>
          <w:rFonts w:ascii="Symbol" w:hAnsi="Symbol"/>
          <w:sz w:val="24"/>
        </w:rPr>
      </w:pPr>
      <w:r>
        <w:rPr>
          <w:sz w:val="24"/>
        </w:rPr>
        <w:t>elektroinstalace zástavby bude připojena prostřednictvím „hlídače úrovně napětí“,</w:t>
      </w:r>
      <w:r>
        <w:rPr>
          <w:spacing w:val="-38"/>
          <w:sz w:val="24"/>
        </w:rPr>
        <w:t xml:space="preserve"> </w:t>
      </w:r>
      <w:r>
        <w:rPr>
          <w:sz w:val="24"/>
        </w:rPr>
        <w:t>tak</w:t>
      </w:r>
    </w:p>
    <w:p w:rsidR="005B4C0C" w:rsidRDefault="00931DEA">
      <w:pPr>
        <w:pStyle w:val="Zkladntext"/>
        <w:ind w:left="823"/>
        <w:jc w:val="both"/>
      </w:pPr>
      <w:proofErr w:type="gramStart"/>
      <w:r>
        <w:t>aby</w:t>
      </w:r>
      <w:proofErr w:type="gramEnd"/>
      <w:r>
        <w:t xml:space="preserve"> nemohlo dojít k hlubokému vybití akumulátoru</w:t>
      </w:r>
    </w:p>
    <w:p w:rsidR="005B4C0C" w:rsidRDefault="005B4C0C">
      <w:pPr>
        <w:pStyle w:val="Zkladntext"/>
        <w:spacing w:before="4"/>
        <w:rPr>
          <w:sz w:val="27"/>
        </w:rPr>
      </w:pPr>
    </w:p>
    <w:p w:rsidR="005B4C0C" w:rsidRDefault="00931DEA">
      <w:pPr>
        <w:pStyle w:val="Nadpis2"/>
        <w:spacing w:line="284" w:lineRule="exact"/>
        <w:ind w:left="115"/>
      </w:pPr>
      <w:r>
        <w:t>Další zařízení:</w:t>
      </w:r>
    </w:p>
    <w:p w:rsidR="005B4C0C" w:rsidRDefault="00931DEA">
      <w:pPr>
        <w:pStyle w:val="Odstavecseseznamem"/>
        <w:numPr>
          <w:ilvl w:val="0"/>
          <w:numId w:val="5"/>
        </w:numPr>
        <w:tabs>
          <w:tab w:val="left" w:pos="776"/>
        </w:tabs>
        <w:spacing w:line="297" w:lineRule="exact"/>
        <w:rPr>
          <w:sz w:val="24"/>
        </w:rPr>
      </w:pPr>
      <w:r>
        <w:rPr>
          <w:b/>
          <w:sz w:val="24"/>
        </w:rPr>
        <w:t>dodání a montáž</w:t>
      </w:r>
      <w:r>
        <w:rPr>
          <w:b/>
          <w:sz w:val="24"/>
        </w:rPr>
        <w:t xml:space="preserve">  </w:t>
      </w:r>
      <w:r>
        <w:rPr>
          <w:sz w:val="24"/>
        </w:rPr>
        <w:t xml:space="preserve">antény, instalační  sady a vozidlové  radiostanice  v pásmu  160 </w:t>
      </w:r>
      <w:r>
        <w:rPr>
          <w:spacing w:val="15"/>
          <w:sz w:val="24"/>
        </w:rPr>
        <w:t xml:space="preserve"> </w:t>
      </w:r>
      <w:r>
        <w:rPr>
          <w:sz w:val="24"/>
        </w:rPr>
        <w:t>MHz</w:t>
      </w:r>
    </w:p>
    <w:p w:rsidR="005B4C0C" w:rsidRDefault="00931DEA">
      <w:pPr>
        <w:pStyle w:val="Zkladntext"/>
        <w:spacing w:before="38"/>
        <w:ind w:left="835"/>
        <w:jc w:val="both"/>
      </w:pPr>
      <w:proofErr w:type="gramStart"/>
      <w:r>
        <w:t>kompatibilní</w:t>
      </w:r>
      <w:proofErr w:type="gramEnd"/>
      <w:r>
        <w:t xml:space="preserve"> s radiosítí zadavatele, včetně držáku a tlačítkového mikrofonu</w:t>
      </w:r>
    </w:p>
    <w:p w:rsidR="005B4C0C" w:rsidRDefault="005B4C0C">
      <w:pPr>
        <w:jc w:val="both"/>
        <w:sectPr w:rsidR="005B4C0C">
          <w:pgSz w:w="11920" w:h="16850"/>
          <w:pgMar w:top="1180" w:right="1220" w:bottom="0" w:left="114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</w:tabs>
        <w:spacing w:before="71"/>
        <w:ind w:left="415" w:hanging="300"/>
        <w:rPr>
          <w:rFonts w:ascii="Symbol" w:hAnsi="Symbol"/>
          <w:color w:val="000301"/>
          <w:sz w:val="24"/>
        </w:rPr>
      </w:pPr>
      <w:r>
        <w:rPr>
          <w:b/>
          <w:sz w:val="24"/>
        </w:rPr>
        <w:lastRenderedPageBreak/>
        <w:t xml:space="preserve">dodání  a  montáž  </w:t>
      </w:r>
      <w:r>
        <w:rPr>
          <w:sz w:val="24"/>
        </w:rPr>
        <w:t>antény,  instalační  sady  DIN  a  vozidlové  radiostanice  MATRA</w:t>
      </w:r>
      <w:r>
        <w:rPr>
          <w:spacing w:val="12"/>
          <w:sz w:val="24"/>
        </w:rPr>
        <w:t xml:space="preserve"> </w:t>
      </w:r>
      <w:r>
        <w:rPr>
          <w:sz w:val="24"/>
        </w:rPr>
        <w:t>typ</w:t>
      </w:r>
    </w:p>
    <w:p w:rsidR="005B4C0C" w:rsidRDefault="00931DEA">
      <w:pPr>
        <w:pStyle w:val="Zkladntext"/>
        <w:spacing w:before="38"/>
        <w:ind w:left="475"/>
        <w:jc w:val="both"/>
      </w:pPr>
      <w:r>
        <w:t>TPM 900, včetně držáku a mikrofonu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500"/>
        </w:tabs>
        <w:spacing w:before="25"/>
        <w:ind w:left="463" w:right="195" w:hanging="245"/>
        <w:jc w:val="both"/>
        <w:rPr>
          <w:rFonts w:ascii="Symbol" w:hAnsi="Symbol"/>
          <w:sz w:val="24"/>
        </w:rPr>
      </w:pPr>
      <w:proofErr w:type="gramStart"/>
      <w:r>
        <w:rPr>
          <w:b/>
          <w:sz w:val="24"/>
        </w:rPr>
        <w:t>dodání</w:t>
      </w:r>
      <w:proofErr w:type="gramEnd"/>
      <w:r>
        <w:rPr>
          <w:b/>
          <w:sz w:val="24"/>
        </w:rPr>
        <w:t xml:space="preserve"> a montáž </w:t>
      </w:r>
      <w:r>
        <w:rPr>
          <w:sz w:val="24"/>
        </w:rPr>
        <w:t xml:space="preserve">dobíjecí svítilny 12V s držákem v prostoru řidiče, specifikace: </w:t>
      </w:r>
      <w:r>
        <w:rPr>
          <w:spacing w:val="-5"/>
          <w:sz w:val="24"/>
        </w:rPr>
        <w:t xml:space="preserve">LED </w:t>
      </w:r>
      <w:r>
        <w:rPr>
          <w:sz w:val="24"/>
        </w:rPr>
        <w:t xml:space="preserve">technologie svícení; světelný tok minimálně 500 lm; délka max. 150 mm; </w:t>
      </w:r>
      <w:r>
        <w:rPr>
          <w:spacing w:val="-5"/>
          <w:sz w:val="24"/>
        </w:rPr>
        <w:t xml:space="preserve">Li-Ion </w:t>
      </w:r>
      <w:r>
        <w:rPr>
          <w:sz w:val="24"/>
        </w:rPr>
        <w:t>akumulátor; dobíjecí držák napojený na el. síť</w:t>
      </w:r>
      <w:r>
        <w:rPr>
          <w:spacing w:val="-18"/>
          <w:sz w:val="24"/>
        </w:rPr>
        <w:t xml:space="preserve"> </w:t>
      </w:r>
      <w:r>
        <w:rPr>
          <w:sz w:val="24"/>
        </w:rPr>
        <w:t>vozidla</w:t>
      </w:r>
    </w:p>
    <w:p w:rsidR="005B4C0C" w:rsidRDefault="00931DEA">
      <w:pPr>
        <w:pStyle w:val="Odstavecseseznamem"/>
        <w:numPr>
          <w:ilvl w:val="2"/>
          <w:numId w:val="6"/>
        </w:numPr>
        <w:tabs>
          <w:tab w:val="left" w:pos="598"/>
        </w:tabs>
        <w:ind w:right="200" w:hanging="146"/>
        <w:jc w:val="both"/>
        <w:rPr>
          <w:sz w:val="24"/>
        </w:rPr>
      </w:pPr>
      <w:r>
        <w:rPr>
          <w:b/>
          <w:sz w:val="24"/>
        </w:rPr>
        <w:t>dodá</w:t>
      </w:r>
      <w:r>
        <w:rPr>
          <w:b/>
          <w:sz w:val="24"/>
        </w:rPr>
        <w:t>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montáž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tiskárny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výjezdového</w:t>
      </w:r>
      <w:r>
        <w:rPr>
          <w:spacing w:val="-5"/>
          <w:sz w:val="24"/>
        </w:rPr>
        <w:t xml:space="preserve"> </w:t>
      </w:r>
      <w:r>
        <w:rPr>
          <w:sz w:val="24"/>
        </w:rPr>
        <w:t>protokolu,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routeru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příslušenstvím</w:t>
      </w:r>
      <w:r>
        <w:rPr>
          <w:spacing w:val="-8"/>
          <w:sz w:val="24"/>
        </w:rPr>
        <w:t xml:space="preserve"> </w:t>
      </w:r>
      <w:r>
        <w:rPr>
          <w:sz w:val="24"/>
        </w:rPr>
        <w:t>pro přenos</w:t>
      </w:r>
      <w:r>
        <w:rPr>
          <w:spacing w:val="-5"/>
          <w:sz w:val="24"/>
        </w:rPr>
        <w:t xml:space="preserve"> </w:t>
      </w:r>
      <w:r>
        <w:rPr>
          <w:sz w:val="24"/>
        </w:rPr>
        <w:t>dat</w:t>
      </w:r>
    </w:p>
    <w:p w:rsidR="005B4C0C" w:rsidRDefault="00931DEA">
      <w:pPr>
        <w:pStyle w:val="Odstavecseseznamem"/>
        <w:numPr>
          <w:ilvl w:val="3"/>
          <w:numId w:val="6"/>
        </w:numPr>
        <w:tabs>
          <w:tab w:val="left" w:pos="668"/>
        </w:tabs>
        <w:ind w:right="112" w:firstLine="0"/>
        <w:jc w:val="both"/>
        <w:rPr>
          <w:sz w:val="24"/>
        </w:rPr>
      </w:pPr>
      <w:proofErr w:type="gramStart"/>
      <w:r>
        <w:rPr>
          <w:b/>
          <w:sz w:val="24"/>
        </w:rPr>
        <w:t>specifikace</w:t>
      </w:r>
      <w:proofErr w:type="gramEnd"/>
      <w:r>
        <w:rPr>
          <w:b/>
          <w:sz w:val="24"/>
        </w:rPr>
        <w:t xml:space="preserve"> tiskárny: </w:t>
      </w:r>
      <w:r>
        <w:rPr>
          <w:sz w:val="24"/>
        </w:rPr>
        <w:t xml:space="preserve">spotřeba v zapnutém stavu max. 500 W; laserová </w:t>
      </w:r>
      <w:r>
        <w:rPr>
          <w:spacing w:val="-4"/>
          <w:sz w:val="24"/>
        </w:rPr>
        <w:t xml:space="preserve">černobílá </w:t>
      </w:r>
      <w:r>
        <w:rPr>
          <w:sz w:val="24"/>
        </w:rPr>
        <w:t xml:space="preserve">technologie tisku; formáty papíru A4; rozhraní USB + LAN; rychlost tisku ČB nad </w:t>
      </w:r>
      <w:r>
        <w:rPr>
          <w:spacing w:val="-5"/>
          <w:sz w:val="24"/>
        </w:rPr>
        <w:t xml:space="preserve">25 </w:t>
      </w:r>
      <w:r>
        <w:rPr>
          <w:sz w:val="24"/>
        </w:rPr>
        <w:t>str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min.; doba tisku první strany max. 10 </w:t>
      </w:r>
      <w:proofErr w:type="gramStart"/>
      <w:r>
        <w:rPr>
          <w:sz w:val="24"/>
        </w:rPr>
        <w:t>sek.;</w:t>
      </w:r>
      <w:proofErr w:type="gramEnd"/>
      <w:r>
        <w:rPr>
          <w:sz w:val="24"/>
        </w:rPr>
        <w:t xml:space="preserve"> spotřeba ve stand-by max. 0</w:t>
      </w:r>
      <w:proofErr w:type="gramStart"/>
      <w:r>
        <w:rPr>
          <w:sz w:val="24"/>
        </w:rPr>
        <w:t>,9</w:t>
      </w:r>
      <w:proofErr w:type="gramEnd"/>
      <w:r>
        <w:rPr>
          <w:sz w:val="24"/>
        </w:rPr>
        <w:t xml:space="preserve"> </w:t>
      </w:r>
      <w:r>
        <w:rPr>
          <w:spacing w:val="-10"/>
          <w:sz w:val="24"/>
        </w:rPr>
        <w:t xml:space="preserve">W; </w:t>
      </w:r>
      <w:r>
        <w:rPr>
          <w:sz w:val="24"/>
        </w:rPr>
        <w:t xml:space="preserve">hlučnost  max.  </w:t>
      </w:r>
      <w:proofErr w:type="gramStart"/>
      <w:r>
        <w:rPr>
          <w:sz w:val="24"/>
        </w:rPr>
        <w:t>55  dB</w:t>
      </w:r>
      <w:proofErr w:type="gramEnd"/>
      <w:r>
        <w:rPr>
          <w:sz w:val="24"/>
        </w:rPr>
        <w:t xml:space="preserve">;  rozměry  max.  </w:t>
      </w:r>
      <w:proofErr w:type="gramStart"/>
      <w:r>
        <w:rPr>
          <w:sz w:val="24"/>
        </w:rPr>
        <w:t>38x37x190  mm</w:t>
      </w:r>
      <w:proofErr w:type="gramEnd"/>
      <w:r>
        <w:rPr>
          <w:sz w:val="24"/>
        </w:rPr>
        <w:t xml:space="preserve">;  hmotnost  max.  7  kg,  </w:t>
      </w:r>
      <w:r>
        <w:rPr>
          <w:spacing w:val="-4"/>
          <w:sz w:val="24"/>
        </w:rPr>
        <w:t xml:space="preserve">papíry    </w:t>
      </w:r>
      <w:r>
        <w:rPr>
          <w:sz w:val="24"/>
        </w:rPr>
        <w:t>v uzavřeném zásobníku, prostor za tiskárnou pro napojení záložního USB</w:t>
      </w:r>
      <w:r>
        <w:rPr>
          <w:spacing w:val="-29"/>
          <w:sz w:val="24"/>
        </w:rPr>
        <w:t xml:space="preserve"> </w:t>
      </w:r>
      <w:r>
        <w:rPr>
          <w:sz w:val="24"/>
        </w:rPr>
        <w:t>kabelu</w:t>
      </w:r>
    </w:p>
    <w:p w:rsidR="005B4C0C" w:rsidRDefault="00931DEA">
      <w:pPr>
        <w:pStyle w:val="Odstavecseseznamem"/>
        <w:numPr>
          <w:ilvl w:val="3"/>
          <w:numId w:val="6"/>
        </w:numPr>
        <w:tabs>
          <w:tab w:val="left" w:pos="644"/>
        </w:tabs>
        <w:spacing w:before="1"/>
        <w:ind w:right="115" w:firstLine="0"/>
        <w:jc w:val="both"/>
        <w:rPr>
          <w:sz w:val="24"/>
        </w:rPr>
      </w:pPr>
      <w:r>
        <w:rPr>
          <w:b/>
          <w:sz w:val="24"/>
        </w:rPr>
        <w:t>specifika</w:t>
      </w:r>
      <w:r>
        <w:rPr>
          <w:b/>
          <w:sz w:val="24"/>
        </w:rPr>
        <w:t xml:space="preserve">ce routeru: </w:t>
      </w:r>
      <w:r>
        <w:rPr>
          <w:sz w:val="24"/>
        </w:rPr>
        <w:t xml:space="preserve">Přenosný bezdrátový router s možností připojení 4G nebo </w:t>
      </w:r>
      <w:r>
        <w:rPr>
          <w:spacing w:val="-7"/>
          <w:sz w:val="24"/>
        </w:rPr>
        <w:t xml:space="preserve">5G </w:t>
      </w:r>
      <w:r>
        <w:rPr>
          <w:sz w:val="24"/>
        </w:rPr>
        <w:t xml:space="preserve">modemu a sdílení mobilního připojení; cestovní design; bezdrátové připojení min. </w:t>
      </w:r>
      <w:r>
        <w:rPr>
          <w:spacing w:val="-3"/>
          <w:sz w:val="24"/>
        </w:rPr>
        <w:t xml:space="preserve">150 </w:t>
      </w:r>
      <w:r>
        <w:rPr>
          <w:sz w:val="24"/>
        </w:rPr>
        <w:t>Mbit/s; 3 režimy (směrovač 3G/4G, WISP směrovač, režim AP); rozměry max. 80x80x30 mm; Wi-Fi třídy 80</w:t>
      </w:r>
      <w:r>
        <w:rPr>
          <w:sz w:val="24"/>
        </w:rPr>
        <w:t xml:space="preserve">2.11 b/g/n; frekv. pásmo 2,4 GHz; interní anténa; web management; USB port; firewall, filtrování MAC, LAN port pro propojení s tiskárnou včetně </w:t>
      </w:r>
      <w:r>
        <w:rPr>
          <w:spacing w:val="-5"/>
          <w:sz w:val="24"/>
        </w:rPr>
        <w:t xml:space="preserve">kabelu         </w:t>
      </w:r>
      <w:r>
        <w:rPr>
          <w:sz w:val="24"/>
        </w:rPr>
        <w:t>k tiskárně, DHCP pro WIFI i</w:t>
      </w:r>
      <w:r>
        <w:rPr>
          <w:spacing w:val="-8"/>
          <w:sz w:val="24"/>
        </w:rPr>
        <w:t xml:space="preserve"> </w:t>
      </w:r>
      <w:r>
        <w:rPr>
          <w:sz w:val="24"/>
        </w:rPr>
        <w:t>LAN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</w:tabs>
        <w:ind w:left="475" w:right="178" w:hanging="360"/>
        <w:jc w:val="both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dodání a montáž měniče </w:t>
      </w:r>
      <w:r>
        <w:rPr>
          <w:sz w:val="24"/>
        </w:rPr>
        <w:t xml:space="preserve">napětí se sinusovým průběhem, 12V stejnosměrných v palubní síti vozidla na 230 V střídavých ve 2 kusech zvlášť označených zásuvek (jedna </w:t>
      </w:r>
      <w:r>
        <w:rPr>
          <w:spacing w:val="-5"/>
          <w:sz w:val="24"/>
        </w:rPr>
        <w:t xml:space="preserve">pro </w:t>
      </w:r>
      <w:r>
        <w:rPr>
          <w:sz w:val="24"/>
        </w:rPr>
        <w:t>napájení výše požadované laserové</w:t>
      </w:r>
      <w:r>
        <w:rPr>
          <w:spacing w:val="-11"/>
          <w:sz w:val="24"/>
        </w:rPr>
        <w:t xml:space="preserve"> </w:t>
      </w:r>
      <w:r>
        <w:rPr>
          <w:sz w:val="24"/>
        </w:rPr>
        <w:t>tiskárny)</w:t>
      </w:r>
    </w:p>
    <w:p w:rsidR="005B4C0C" w:rsidRDefault="00931DEA">
      <w:pPr>
        <w:pStyle w:val="Zkladntext"/>
        <w:spacing w:before="13"/>
        <w:ind w:left="475" w:right="114"/>
        <w:jc w:val="both"/>
      </w:pPr>
      <w:r>
        <w:rPr>
          <w:b/>
        </w:rPr>
        <w:t xml:space="preserve">-   </w:t>
      </w:r>
      <w:proofErr w:type="gramStart"/>
      <w:r>
        <w:rPr>
          <w:b/>
        </w:rPr>
        <w:t>specifikace</w:t>
      </w:r>
      <w:proofErr w:type="gramEnd"/>
      <w:r>
        <w:rPr>
          <w:b/>
        </w:rPr>
        <w:t xml:space="preserve">   měniče</w:t>
      </w:r>
      <w:r>
        <w:t>:  minimálně  2000  W,  špičkově   překročiteln</w:t>
      </w:r>
      <w:r>
        <w:t xml:space="preserve">ý,  model  </w:t>
      </w:r>
      <w:r>
        <w:rPr>
          <w:spacing w:val="-4"/>
        </w:rPr>
        <w:t xml:space="preserve">vhodný   </w:t>
      </w:r>
      <w:r>
        <w:t xml:space="preserve">k provozu ve vozidle, s </w:t>
      </w:r>
      <w:r>
        <w:rPr>
          <w:spacing w:val="-3"/>
        </w:rPr>
        <w:t xml:space="preserve">elektronickou ochranou proti přetížení </w:t>
      </w:r>
      <w:r>
        <w:t xml:space="preserve">a </w:t>
      </w:r>
      <w:r>
        <w:rPr>
          <w:spacing w:val="-3"/>
        </w:rPr>
        <w:t xml:space="preserve">dostatečným chlazením, </w:t>
      </w:r>
      <w:r>
        <w:t xml:space="preserve">předurčený k napájení spotřebičů II. </w:t>
      </w:r>
      <w:proofErr w:type="gramStart"/>
      <w:r>
        <w:t>třídy</w:t>
      </w:r>
      <w:proofErr w:type="gramEnd"/>
      <w:r>
        <w:t>, např. počítačů, notebooků, tiskáren, měřících přístrojů  a podobně;  měnič instalovat s možností  odpoje</w:t>
      </w:r>
      <w:r>
        <w:t xml:space="preserve">ní  samostatným  </w:t>
      </w:r>
      <w:r>
        <w:rPr>
          <w:spacing w:val="-3"/>
        </w:rPr>
        <w:t xml:space="preserve">vypínačem;  </w:t>
      </w:r>
      <w:r>
        <w:t>v ambulantním prostoru v dosahu tiskárny a přístrojů 2 ks barevně odlišené zásuvky s označením „230 V z měniče“ se signální kontrolkou označující přítomnost</w:t>
      </w:r>
      <w:r>
        <w:rPr>
          <w:spacing w:val="-31"/>
        </w:rPr>
        <w:t xml:space="preserve"> </w:t>
      </w:r>
      <w:r>
        <w:t>napětí</w:t>
      </w:r>
    </w:p>
    <w:p w:rsidR="005B4C0C" w:rsidRDefault="005B4C0C">
      <w:pPr>
        <w:pStyle w:val="Zkladntext"/>
      </w:pP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</w:tabs>
        <w:spacing w:before="205"/>
        <w:ind w:left="475" w:right="224" w:hanging="360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dodání a montáž </w:t>
      </w:r>
      <w:r>
        <w:rPr>
          <w:sz w:val="24"/>
        </w:rPr>
        <w:t xml:space="preserve">přední vnitřní sledovací </w:t>
      </w:r>
      <w:r>
        <w:rPr>
          <w:b/>
          <w:sz w:val="24"/>
        </w:rPr>
        <w:t xml:space="preserve">kamery </w:t>
      </w:r>
      <w:r>
        <w:rPr>
          <w:sz w:val="24"/>
        </w:rPr>
        <w:t xml:space="preserve">se záznamem </w:t>
      </w:r>
      <w:r>
        <w:rPr>
          <w:b/>
          <w:sz w:val="24"/>
        </w:rPr>
        <w:t>vč</w:t>
      </w:r>
      <w:r>
        <w:rPr>
          <w:b/>
          <w:sz w:val="24"/>
        </w:rPr>
        <w:t>etně napájecí jednotky a záznamové karty</w:t>
      </w:r>
      <w:r>
        <w:rPr>
          <w:sz w:val="24"/>
        </w:rPr>
        <w:t>; montáž napájecí jednotky uzpůsobit pro snadný přístup k nastavovacím prvkům, napájení kamery 12 V ze stropu, zapojení chránící akumulátor podvozku před</w:t>
      </w:r>
      <w:r>
        <w:rPr>
          <w:spacing w:val="-11"/>
          <w:sz w:val="24"/>
        </w:rPr>
        <w:t xml:space="preserve"> </w:t>
      </w:r>
      <w:r>
        <w:rPr>
          <w:sz w:val="24"/>
        </w:rPr>
        <w:t>vybitím</w:t>
      </w:r>
    </w:p>
    <w:p w:rsidR="005B4C0C" w:rsidRDefault="00931DEA">
      <w:pPr>
        <w:pStyle w:val="Zkladntext"/>
        <w:ind w:left="475" w:right="108"/>
        <w:jc w:val="both"/>
      </w:pPr>
      <w:r>
        <w:rPr>
          <w:b/>
        </w:rPr>
        <w:t xml:space="preserve">- specifikace kamery: </w:t>
      </w:r>
      <w:r>
        <w:t xml:space="preserve">instalace na čelní sklo za zpětné zrcátko bez jakéhokoliv omezení výhledu řidiče i spolujezdce, schopnost polohování přední kamery v úhlu 360° </w:t>
      </w:r>
      <w:r>
        <w:rPr>
          <w:spacing w:val="-5"/>
        </w:rPr>
        <w:t xml:space="preserve">bez </w:t>
      </w:r>
      <w:r>
        <w:t xml:space="preserve">nutnosti manipulace s držákem; záznam na kartu s kapacitou minimálně do </w:t>
      </w:r>
      <w:r>
        <w:rPr>
          <w:spacing w:val="-3"/>
        </w:rPr>
        <w:t xml:space="preserve">velikosti </w:t>
      </w:r>
      <w:r>
        <w:t xml:space="preserve">64 GB; záznam obrazu ve 4K </w:t>
      </w:r>
      <w:r>
        <w:t xml:space="preserve">Ultra High rozlišení při 30 snímcích za vteřinu, </w:t>
      </w:r>
      <w:r>
        <w:rPr>
          <w:spacing w:val="-4"/>
        </w:rPr>
        <w:t xml:space="preserve">možnost </w:t>
      </w:r>
      <w:r>
        <w:t xml:space="preserve">zobrazení data a času + rychlosti vozu v záznamech; nepřerušovaný  </w:t>
      </w:r>
      <w:r>
        <w:rPr>
          <w:spacing w:val="-3"/>
        </w:rPr>
        <w:t xml:space="preserve">(kontinuální)  </w:t>
      </w:r>
      <w:r>
        <w:t xml:space="preserve">záznam  jízdy  i  během  ukládání   jednotlivých  sekvencí;   dvoupásmové  wi-fi  </w:t>
      </w:r>
      <w:r>
        <w:rPr>
          <w:spacing w:val="-3"/>
        </w:rPr>
        <w:t xml:space="preserve">spojení   </w:t>
      </w:r>
      <w:r>
        <w:t xml:space="preserve">s kamerou (pro připojení </w:t>
      </w:r>
      <w:r>
        <w:t xml:space="preserve">do cloudu nebo na server zadavatele); </w:t>
      </w:r>
      <w:r>
        <w:rPr>
          <w:spacing w:val="-3"/>
        </w:rPr>
        <w:t xml:space="preserve">zabudovaný  </w:t>
      </w:r>
      <w:r>
        <w:t xml:space="preserve">reproduktor i mikrofon; modul GPS součástí zařízení; provozní teploty min. od -20°C </w:t>
      </w:r>
      <w:r>
        <w:rPr>
          <w:spacing w:val="43"/>
        </w:rPr>
        <w:t xml:space="preserve"> </w:t>
      </w:r>
      <w:r>
        <w:t>do</w:t>
      </w:r>
    </w:p>
    <w:p w:rsidR="005B4C0C" w:rsidRDefault="00931DEA">
      <w:pPr>
        <w:spacing w:line="287" w:lineRule="exact"/>
        <w:ind w:left="475"/>
        <w:jc w:val="both"/>
        <w:rPr>
          <w:sz w:val="24"/>
        </w:rPr>
      </w:pPr>
      <w:r>
        <w:rPr>
          <w:sz w:val="24"/>
        </w:rPr>
        <w:t xml:space="preserve">+60°C; součástí dodávky je i </w:t>
      </w:r>
      <w:r>
        <w:rPr>
          <w:b/>
          <w:sz w:val="24"/>
        </w:rPr>
        <w:t xml:space="preserve">originál karta </w:t>
      </w:r>
      <w:r>
        <w:rPr>
          <w:sz w:val="24"/>
        </w:rPr>
        <w:t>výrobce kamery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</w:tabs>
        <w:spacing w:before="1" w:line="292" w:lineRule="exact"/>
        <w:ind w:left="475" w:right="197" w:hanging="360"/>
        <w:jc w:val="both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skrytě v přístrojové desce namontována sledovací jednotka </w:t>
      </w:r>
      <w:r>
        <w:rPr>
          <w:sz w:val="24"/>
        </w:rPr>
        <w:t>„</w:t>
      </w:r>
      <w:r>
        <w:rPr>
          <w:sz w:val="24"/>
        </w:rPr>
        <w:t xml:space="preserve"> ONI systém“ včetně antény; požadována je dodávka a montáž včetně zapojení a aktivace v </w:t>
      </w:r>
      <w:r>
        <w:rPr>
          <w:spacing w:val="-4"/>
          <w:sz w:val="24"/>
        </w:rPr>
        <w:t xml:space="preserve">systému </w:t>
      </w:r>
      <w:r>
        <w:rPr>
          <w:sz w:val="24"/>
        </w:rPr>
        <w:t xml:space="preserve">sledování; jednotku je nezbytné správně nasměrovat, upevnit a zapojit pro </w:t>
      </w:r>
      <w:r>
        <w:rPr>
          <w:spacing w:val="-3"/>
          <w:sz w:val="24"/>
        </w:rPr>
        <w:t xml:space="preserve">možnost </w:t>
      </w:r>
      <w:r>
        <w:rPr>
          <w:sz w:val="24"/>
        </w:rPr>
        <w:t xml:space="preserve">sledování aktivace majáků a sirény; konkrétní typ uveden z důvodu </w:t>
      </w:r>
      <w:r>
        <w:rPr>
          <w:spacing w:val="-4"/>
          <w:sz w:val="24"/>
        </w:rPr>
        <w:t xml:space="preserve">nezbytné </w:t>
      </w:r>
      <w:r>
        <w:rPr>
          <w:sz w:val="24"/>
        </w:rPr>
        <w:t>kom</w:t>
      </w:r>
      <w:r>
        <w:rPr>
          <w:sz w:val="24"/>
        </w:rPr>
        <w:t xml:space="preserve">patibility  s užívaným  systémem  sledování  vozidel;  jednotka  musí  </w:t>
      </w:r>
      <w:r>
        <w:rPr>
          <w:spacing w:val="-3"/>
          <w:sz w:val="24"/>
        </w:rPr>
        <w:t xml:space="preserve">komunikovat  </w:t>
      </w:r>
      <w:r>
        <w:rPr>
          <w:sz w:val="24"/>
        </w:rPr>
        <w:t>s navigačním systémem ve vozidle (přenos souřadnic cíle do navigační jednotky) a umožňovat</w:t>
      </w:r>
      <w:r>
        <w:rPr>
          <w:spacing w:val="-4"/>
          <w:sz w:val="24"/>
        </w:rPr>
        <w:t xml:space="preserve"> </w:t>
      </w:r>
      <w:r>
        <w:rPr>
          <w:sz w:val="24"/>
        </w:rPr>
        <w:t>použití</w:t>
      </w:r>
      <w:r>
        <w:rPr>
          <w:spacing w:val="-6"/>
          <w:sz w:val="24"/>
        </w:rPr>
        <w:t xml:space="preserve"> </w:t>
      </w:r>
      <w:r>
        <w:rPr>
          <w:sz w:val="24"/>
        </w:rPr>
        <w:t>tzv.</w:t>
      </w:r>
      <w:r>
        <w:rPr>
          <w:spacing w:val="-5"/>
          <w:sz w:val="24"/>
        </w:rPr>
        <w:t xml:space="preserve"> </w:t>
      </w:r>
      <w:r>
        <w:rPr>
          <w:sz w:val="24"/>
        </w:rPr>
        <w:t>statusů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přídavného</w:t>
      </w:r>
      <w:r>
        <w:rPr>
          <w:spacing w:val="-5"/>
          <w:sz w:val="24"/>
        </w:rPr>
        <w:t xml:space="preserve"> </w:t>
      </w:r>
      <w:r>
        <w:rPr>
          <w:sz w:val="24"/>
        </w:rPr>
        <w:t>ovládacího</w:t>
      </w:r>
      <w:r>
        <w:rPr>
          <w:spacing w:val="-4"/>
          <w:sz w:val="24"/>
        </w:rPr>
        <w:t xml:space="preserve"> </w:t>
      </w:r>
      <w:r>
        <w:rPr>
          <w:sz w:val="24"/>
        </w:rPr>
        <w:t>panelu</w:t>
      </w:r>
      <w:r>
        <w:rPr>
          <w:spacing w:val="-4"/>
          <w:sz w:val="24"/>
        </w:rPr>
        <w:t xml:space="preserve"> </w:t>
      </w:r>
      <w:r>
        <w:rPr>
          <w:sz w:val="24"/>
        </w:rPr>
        <w:t>statusovače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statusovač i jednotku dodá k montáži zadavatel</w:t>
      </w:r>
      <w:r>
        <w:rPr>
          <w:sz w:val="24"/>
        </w:rPr>
        <w:t xml:space="preserve">); zapojení do 2 univ. vstupů </w:t>
      </w:r>
      <w:r>
        <w:rPr>
          <w:spacing w:val="-3"/>
          <w:sz w:val="24"/>
        </w:rPr>
        <w:t xml:space="preserve">tak, </w:t>
      </w:r>
      <w:r>
        <w:rPr>
          <w:sz w:val="24"/>
        </w:rPr>
        <w:t xml:space="preserve">aby </w:t>
      </w:r>
      <w:r>
        <w:rPr>
          <w:spacing w:val="-3"/>
          <w:sz w:val="24"/>
        </w:rPr>
        <w:t xml:space="preserve">bylo zajištěno </w:t>
      </w:r>
      <w:r>
        <w:rPr>
          <w:sz w:val="24"/>
        </w:rPr>
        <w:t>sledování zapnutí VRZ a</w:t>
      </w:r>
      <w:r>
        <w:rPr>
          <w:spacing w:val="-11"/>
          <w:sz w:val="24"/>
        </w:rPr>
        <w:t xml:space="preserve"> </w:t>
      </w:r>
      <w:r>
        <w:rPr>
          <w:sz w:val="24"/>
        </w:rPr>
        <w:t>sirény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416"/>
        </w:tabs>
        <w:ind w:left="415" w:hanging="300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instalace mobilního zařízení </w:t>
      </w:r>
      <w:r>
        <w:rPr>
          <w:sz w:val="24"/>
        </w:rPr>
        <w:t>sloužícího pro navigaci na místo</w:t>
      </w:r>
      <w:r>
        <w:rPr>
          <w:spacing w:val="-22"/>
          <w:sz w:val="24"/>
        </w:rPr>
        <w:t xml:space="preserve"> </w:t>
      </w:r>
      <w:r>
        <w:rPr>
          <w:sz w:val="24"/>
        </w:rPr>
        <w:t>události</w:t>
      </w:r>
    </w:p>
    <w:p w:rsidR="005B4C0C" w:rsidRDefault="005B4C0C">
      <w:pPr>
        <w:rPr>
          <w:rFonts w:ascii="Symbol" w:hAnsi="Symbol"/>
          <w:sz w:val="24"/>
        </w:rPr>
        <w:sectPr w:rsidR="005B4C0C">
          <w:pgSz w:w="11920" w:h="16850"/>
          <w:pgMar w:top="1180" w:right="1220" w:bottom="0" w:left="1500" w:header="708" w:footer="708" w:gutter="0"/>
          <w:cols w:space="708"/>
        </w:sectPr>
      </w:pPr>
    </w:p>
    <w:p w:rsidR="005B4C0C" w:rsidRDefault="00931DEA">
      <w:pPr>
        <w:pStyle w:val="Zkladntext"/>
        <w:spacing w:before="38" w:line="237" w:lineRule="auto"/>
        <w:ind w:left="1595" w:right="738"/>
        <w:rPr>
          <w:b/>
        </w:rPr>
      </w:pPr>
      <w:r>
        <w:rPr>
          <w:color w:val="000301"/>
        </w:rPr>
        <w:lastRenderedPageBreak/>
        <w:t xml:space="preserve">- </w:t>
      </w:r>
      <w:r>
        <w:t>autonavigace; uhlopříčka displeje mini</w:t>
      </w:r>
      <w:r>
        <w:t>málně 6“; bude napojena na výše uvedenou sledovací jednotku, přes kterou bude probíhat příjem souřadnic místa události; připojení USB kabelem; zajištění skrytého napájení vyvedeného z přístrojové desky; držák bude součástí dodávky navigační jednotky umístě</w:t>
      </w:r>
      <w:r>
        <w:t xml:space="preserve">ný přísavkou na sklo </w:t>
      </w:r>
      <w:r>
        <w:rPr>
          <w:b/>
        </w:rPr>
        <w:t>(jednotku dodá zadavatel)</w:t>
      </w:r>
    </w:p>
    <w:p w:rsidR="005B4C0C" w:rsidRDefault="00931DEA">
      <w:pPr>
        <w:pStyle w:val="Zkladntext"/>
        <w:spacing w:before="1"/>
        <w:rPr>
          <w:b/>
          <w:sz w:val="12"/>
        </w:rPr>
      </w:pPr>
      <w:r>
        <w:pict>
          <v:group id="_x0000_s1056" style="position:absolute;margin-left:24.15pt;margin-top:9.35pt;width:547.3pt;height:1.6pt;z-index:251656192;mso-wrap-distance-left:0;mso-wrap-distance-right:0;mso-position-horizontal-relative:page" coordorigin="483,187" coordsize="10946,32">
            <v:line id="_x0000_s1069" style="position:absolute" from="499,203" to="11414,203" strokecolor="#9f9f9f" strokeweight="1.55pt"/>
            <v:line id="_x0000_s1068" style="position:absolute" from="499,190" to="504,190" strokecolor="#9f9f9f" strokeweight=".24pt"/>
            <v:line id="_x0000_s1067" style="position:absolute" from="499,190" to="504,190" strokecolor="#9f9f9f" strokeweight=".24pt"/>
            <v:line id="_x0000_s1066" style="position:absolute" from="504,190" to="11412,190" strokecolor="#9f9f9f" strokeweight=".24pt"/>
            <v:line id="_x0000_s1065" style="position:absolute" from="11412,190" to="11417,190" strokecolor="#e2e2e2" strokeweight=".24pt"/>
            <v:line id="_x0000_s1064" style="position:absolute" from="11412,190" to="11417,190" strokecolor="#9f9f9f" strokeweight=".24pt"/>
            <v:line id="_x0000_s1063" style="position:absolute" from="499,204" to="504,204" strokecolor="#9f9f9f" strokeweight="1.08pt"/>
            <v:line id="_x0000_s1062" style="position:absolute" from="11412,204" to="11417,204" strokecolor="#e2e2e2" strokeweight="1.08pt"/>
            <v:line id="_x0000_s1061" style="position:absolute" from="499,217" to="504,217" strokecolor="#9f9f9f" strokeweight=".24pt"/>
            <v:line id="_x0000_s1060" style="position:absolute" from="499,217" to="504,217" strokecolor="#e2e2e2" strokeweight=".24pt"/>
            <v:line id="_x0000_s1059" style="position:absolute" from="504,217" to="11412,217" strokecolor="#e2e2e2" strokeweight=".24pt"/>
            <v:line id="_x0000_s1058" style="position:absolute" from="11412,217" to="11417,217" strokecolor="#e2e2e2" strokeweight=".24pt"/>
            <v:line id="_x0000_s1057" style="position:absolute" from="11412,217" to="11417,217" strokecolor="#e2e2e2" strokeweight=".24pt"/>
            <w10:wrap type="topAndBottom" anchorx="page"/>
          </v:group>
        </w:pict>
      </w:r>
    </w:p>
    <w:p w:rsidR="005B4C0C" w:rsidRDefault="00931DEA">
      <w:pPr>
        <w:pStyle w:val="Nadpis2"/>
        <w:spacing w:before="95"/>
        <w:ind w:left="875"/>
      </w:pPr>
      <w:r>
        <w:rPr>
          <w:u w:val="single"/>
        </w:rPr>
        <w:t xml:space="preserve">Držáky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zdravotnické přístroje a techniku:</w:t>
      </w:r>
    </w:p>
    <w:p w:rsidR="005B4C0C" w:rsidRDefault="00931DEA">
      <w:pPr>
        <w:pStyle w:val="Zkladntext"/>
        <w:spacing w:before="27" w:line="290" w:lineRule="exact"/>
        <w:ind w:left="875" w:right="738"/>
      </w:pPr>
      <w:proofErr w:type="gramStart"/>
      <w:r>
        <w:t>každé</w:t>
      </w:r>
      <w:proofErr w:type="gramEnd"/>
      <w:r>
        <w:t xml:space="preserve"> z vozidel bude mít (pokud počet a typ není upřesněn níže, platí dodání do každého z vozidel):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line="302" w:lineRule="exact"/>
        <w:ind w:hanging="422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 s dobíjením na</w:t>
      </w:r>
      <w:r>
        <w:rPr>
          <w:spacing w:val="-24"/>
          <w:sz w:val="24"/>
        </w:rPr>
        <w:t xml:space="preserve"> </w:t>
      </w:r>
      <w:r>
        <w:rPr>
          <w:sz w:val="24"/>
        </w:rPr>
        <w:t>defibrilát</w:t>
      </w:r>
      <w:r>
        <w:rPr>
          <w:sz w:val="24"/>
        </w:rPr>
        <w:t>or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line="301" w:lineRule="exact"/>
        <w:ind w:left="1535" w:hanging="374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 s dobíjením na plicní</w:t>
      </w:r>
      <w:r>
        <w:rPr>
          <w:spacing w:val="-25"/>
          <w:sz w:val="24"/>
        </w:rPr>
        <w:t xml:space="preserve"> </w:t>
      </w:r>
      <w:r>
        <w:rPr>
          <w:sz w:val="24"/>
        </w:rPr>
        <w:t>ventilátor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line="301" w:lineRule="exact"/>
        <w:ind w:left="1535" w:hanging="374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 na perfusory (2 ks nad</w:t>
      </w:r>
      <w:r>
        <w:rPr>
          <w:spacing w:val="-21"/>
          <w:sz w:val="24"/>
        </w:rPr>
        <w:t xml:space="preserve"> </w:t>
      </w:r>
      <w:r>
        <w:rPr>
          <w:sz w:val="24"/>
        </w:rPr>
        <w:t>sebou)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ind w:right="1215" w:hanging="422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 na odsávačku - elektrická s dobíjecím držákem v zadní stěně napojeným přímo na 12V rozvod</w:t>
      </w:r>
      <w:r>
        <w:rPr>
          <w:spacing w:val="-12"/>
          <w:sz w:val="24"/>
        </w:rPr>
        <w:t xml:space="preserve"> </w:t>
      </w:r>
      <w:r>
        <w:rPr>
          <w:sz w:val="24"/>
        </w:rPr>
        <w:t>vozidla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before="1" w:line="288" w:lineRule="exact"/>
        <w:ind w:left="1535" w:hanging="374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 přístroje pro nepřímou srdeční</w:t>
      </w:r>
      <w:r>
        <w:rPr>
          <w:spacing w:val="-22"/>
          <w:sz w:val="24"/>
        </w:rPr>
        <w:t xml:space="preserve"> </w:t>
      </w:r>
      <w:r>
        <w:rPr>
          <w:sz w:val="24"/>
        </w:rPr>
        <w:t>masáž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line="302" w:lineRule="exact"/>
        <w:ind w:left="1535" w:hanging="374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držáku, či jiné zajištění proti pádu, na tiskárnu výjezdového</w:t>
      </w:r>
      <w:r>
        <w:rPr>
          <w:spacing w:val="-38"/>
          <w:sz w:val="24"/>
        </w:rPr>
        <w:t xml:space="preserve"> </w:t>
      </w:r>
      <w:r>
        <w:rPr>
          <w:sz w:val="24"/>
        </w:rPr>
        <w:t>protokolu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line="300" w:lineRule="exact"/>
        <w:ind w:left="1535" w:hanging="374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</w:t>
      </w:r>
      <w:r>
        <w:rPr>
          <w:sz w:val="24"/>
        </w:rPr>
        <w:t>a montáž držáku transportní</w:t>
      </w:r>
      <w:r>
        <w:rPr>
          <w:spacing w:val="-21"/>
          <w:sz w:val="24"/>
        </w:rPr>
        <w:t xml:space="preserve"> </w:t>
      </w:r>
      <w:r>
        <w:rPr>
          <w:sz w:val="24"/>
        </w:rPr>
        <w:t>sedačky</w:t>
      </w:r>
    </w:p>
    <w:p w:rsidR="005B4C0C" w:rsidRDefault="00931DEA">
      <w:pPr>
        <w:pStyle w:val="Odstavecseseznamem"/>
        <w:numPr>
          <w:ilvl w:val="1"/>
          <w:numId w:val="6"/>
        </w:numPr>
        <w:tabs>
          <w:tab w:val="left" w:pos="1535"/>
          <w:tab w:val="left" w:pos="1536"/>
        </w:tabs>
        <w:spacing w:line="303" w:lineRule="exact"/>
        <w:ind w:left="1535" w:hanging="374"/>
        <w:rPr>
          <w:rFonts w:ascii="Symbol" w:hAnsi="Symbol"/>
          <w:color w:val="000301"/>
          <w:sz w:val="24"/>
        </w:rPr>
      </w:pPr>
      <w:r>
        <w:rPr>
          <w:b/>
          <w:sz w:val="24"/>
        </w:rPr>
        <w:t xml:space="preserve">dodávka  </w:t>
      </w:r>
      <w:r>
        <w:rPr>
          <w:sz w:val="24"/>
        </w:rPr>
        <w:t xml:space="preserve">a  montáž  držáku  na  scoop  rám  (bajonetové  uchycení  středem  nebo    </w:t>
      </w:r>
      <w:r>
        <w:rPr>
          <w:spacing w:val="35"/>
          <w:sz w:val="24"/>
        </w:rPr>
        <w:t xml:space="preserve"> </w:t>
      </w:r>
      <w:r>
        <w:rPr>
          <w:sz w:val="24"/>
        </w:rPr>
        <w:t>je</w:t>
      </w:r>
    </w:p>
    <w:p w:rsidR="005B4C0C" w:rsidRDefault="00931DEA">
      <w:pPr>
        <w:pStyle w:val="Zkladntext"/>
        <w:ind w:left="1583"/>
      </w:pPr>
      <w:r>
        <w:pict>
          <v:group id="_x0000_s1042" style="position:absolute;left:0;text-align:left;margin-left:24.15pt;margin-top:19.3pt;width:547.3pt;height:1.65pt;z-index:251657216;mso-wrap-distance-left:0;mso-wrap-distance-right:0;mso-position-horizontal-relative:page" coordorigin="483,386" coordsize="10946,33">
            <v:line id="_x0000_s1055" style="position:absolute" from="499,402" to="11414,402" strokecolor="#9f9f9f" strokeweight="1.55pt"/>
            <v:line id="_x0000_s1054" style="position:absolute" from="499,389" to="504,389" strokecolor="#9f9f9f" strokeweight=".24pt"/>
            <v:line id="_x0000_s1053" style="position:absolute" from="499,389" to="504,389" strokecolor="#9f9f9f" strokeweight=".24pt"/>
            <v:line id="_x0000_s1052" style="position:absolute" from="504,389" to="11412,389" strokecolor="#9f9f9f" strokeweight=".24pt"/>
            <v:line id="_x0000_s1051" style="position:absolute" from="11412,389" to="11417,389" strokecolor="#e2e2e2" strokeweight=".24pt"/>
            <v:line id="_x0000_s1050" style="position:absolute" from="11412,389" to="11417,389" strokecolor="#9f9f9f" strokeweight=".24pt"/>
            <v:line id="_x0000_s1049" style="position:absolute" from="499,403" to="504,403" strokecolor="#9f9f9f" strokeweight="1.08pt"/>
            <v:line id="_x0000_s1048" style="position:absolute" from="11412,403" to="11417,403" strokecolor="#e2e2e2" strokeweight="1.08pt"/>
            <v:line id="_x0000_s1047" style="position:absolute" from="499,416" to="504,416" strokecolor="#9f9f9f" strokeweight=".24pt"/>
            <v:line id="_x0000_s1046" style="position:absolute" from="499,416" to="504,416" strokecolor="#e2e2e2" strokeweight=".24pt"/>
            <v:line id="_x0000_s1045" style="position:absolute" from="504,416" to="11412,416" strokecolor="#e2e2e2" strokeweight=".24pt"/>
            <v:line id="_x0000_s1044" style="position:absolute" from="11412,416" to="11417,416" strokecolor="#e2e2e2" strokeweight=".24pt"/>
            <v:line id="_x0000_s1043" style="position:absolute" from="11412,416" to="11417,416" strokecolor="#e2e2e2" strokeweight=".24pt"/>
            <w10:wrap type="topAndBottom" anchorx="page"/>
          </v:group>
        </w:pict>
      </w:r>
      <w:proofErr w:type="gramStart"/>
      <w:r>
        <w:t>přípustné</w:t>
      </w:r>
      <w:proofErr w:type="gramEnd"/>
      <w:r>
        <w:t xml:space="preserve"> jeho alternativní bezpečné umístění ve vozidle)</w:t>
      </w:r>
    </w:p>
    <w:p w:rsidR="005B4C0C" w:rsidRDefault="005B4C0C">
      <w:pPr>
        <w:pStyle w:val="Zkladntext"/>
        <w:spacing w:before="10"/>
      </w:pPr>
    </w:p>
    <w:p w:rsidR="005B4C0C" w:rsidRDefault="00931DEA">
      <w:pPr>
        <w:pStyle w:val="Nadpis2"/>
        <w:numPr>
          <w:ilvl w:val="0"/>
          <w:numId w:val="4"/>
        </w:numPr>
        <w:tabs>
          <w:tab w:val="left" w:pos="1188"/>
        </w:tabs>
        <w:spacing w:before="52" w:line="287" w:lineRule="exact"/>
      </w:pPr>
      <w:r>
        <w:rPr>
          <w:u w:val="single"/>
        </w:rPr>
        <w:t>Přístrojová a transportní</w:t>
      </w:r>
      <w:r>
        <w:rPr>
          <w:spacing w:val="-13"/>
          <w:u w:val="single"/>
        </w:rPr>
        <w:t xml:space="preserve"> </w:t>
      </w:r>
      <w:r>
        <w:rPr>
          <w:u w:val="single"/>
        </w:rPr>
        <w:t>technika:</w:t>
      </w:r>
    </w:p>
    <w:p w:rsidR="005B4C0C" w:rsidRDefault="00931DEA">
      <w:pPr>
        <w:pStyle w:val="Zkladntext"/>
        <w:spacing w:before="3" w:line="230" w:lineRule="auto"/>
        <w:ind w:left="875" w:right="738" w:firstLine="55"/>
      </w:pPr>
      <w:r>
        <w:t>Každé z vozidel bude mít (pokud počet a typ není upřesněn níže, platí dodání do každého z vozidel):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line="291" w:lineRule="exact"/>
        <w:ind w:hanging="360"/>
        <w:rPr>
          <w:sz w:val="24"/>
        </w:rPr>
      </w:pPr>
      <w:r>
        <w:rPr>
          <w:b/>
          <w:sz w:val="24"/>
        </w:rPr>
        <w:t>1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ks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odsávačka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elektrická,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35"/>
          <w:sz w:val="24"/>
        </w:rPr>
        <w:t xml:space="preserve"> </w:t>
      </w:r>
      <w:r>
        <w:rPr>
          <w:sz w:val="24"/>
        </w:rPr>
        <w:t>průsvitnou</w:t>
      </w:r>
      <w:r>
        <w:rPr>
          <w:spacing w:val="36"/>
          <w:sz w:val="24"/>
        </w:rPr>
        <w:t xml:space="preserve"> </w:t>
      </w:r>
      <w:r>
        <w:rPr>
          <w:sz w:val="24"/>
        </w:rPr>
        <w:t>plastovou</w:t>
      </w:r>
      <w:r>
        <w:rPr>
          <w:spacing w:val="37"/>
          <w:sz w:val="24"/>
        </w:rPr>
        <w:t xml:space="preserve"> </w:t>
      </w:r>
      <w:r>
        <w:rPr>
          <w:sz w:val="24"/>
        </w:rPr>
        <w:t>nádobkou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sekrety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dodat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</w:p>
    <w:p w:rsidR="005B4C0C" w:rsidRDefault="00931DEA">
      <w:pPr>
        <w:pStyle w:val="Zkladntext"/>
        <w:spacing w:before="45" w:line="285" w:lineRule="auto"/>
        <w:ind w:left="1595" w:right="950"/>
        <w:jc w:val="both"/>
        <w:rPr>
          <w:b/>
        </w:rPr>
      </w:pPr>
      <w:proofErr w:type="gramStart"/>
      <w:r>
        <w:t>variantě</w:t>
      </w:r>
      <w:proofErr w:type="gramEnd"/>
      <w:r>
        <w:t xml:space="preserve"> použití jednorázových sáčků; kapacita sání min. 25l/min; podtlak min. 0,8 bar; otočný regulátor pro plynulé nastavení podtlaku; bakteriální filtr a ochrana proti přetečení; součástí dodávky i 10 ks jednorázových sáčků; součástí dodávky je i přední</w:t>
      </w:r>
      <w:r>
        <w:t xml:space="preserve"> kapsa na umístění odsávacích kanyl; dodání s nabíjecím držákem v souladu s normou ČSN EN 1789 </w:t>
      </w:r>
      <w:r>
        <w:rPr>
          <w:b/>
        </w:rPr>
        <w:t>( ACCUVAC Lite )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before="8"/>
        <w:ind w:left="1535"/>
        <w:rPr>
          <w:b/>
          <w:sz w:val="24"/>
        </w:rPr>
      </w:pPr>
      <w:r>
        <w:rPr>
          <w:b/>
          <w:sz w:val="24"/>
        </w:rPr>
        <w:t xml:space="preserve">1 ks nástěnný tonometr </w:t>
      </w:r>
      <w:r>
        <w:rPr>
          <w:sz w:val="24"/>
        </w:rPr>
        <w:t xml:space="preserve">s manžetou v hlubokém košíku </w:t>
      </w:r>
      <w:r>
        <w:rPr>
          <w:b/>
          <w:sz w:val="24"/>
        </w:rPr>
        <w:t>( BOSO NOVA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before="37"/>
        <w:ind w:left="1535"/>
        <w:rPr>
          <w:sz w:val="24"/>
        </w:rPr>
      </w:pPr>
      <w:r>
        <w:rPr>
          <w:b/>
          <w:position w:val="1"/>
          <w:sz w:val="24"/>
        </w:rPr>
        <w:t xml:space="preserve">2 kusy redukční ventil 10 l </w:t>
      </w:r>
      <w:r>
        <w:rPr>
          <w:position w:val="1"/>
          <w:sz w:val="24"/>
        </w:rPr>
        <w:t>láhev O</w:t>
      </w:r>
      <w:r>
        <w:rPr>
          <w:sz w:val="16"/>
        </w:rPr>
        <w:t xml:space="preserve">² </w:t>
      </w:r>
      <w:r>
        <w:rPr>
          <w:position w:val="1"/>
          <w:sz w:val="24"/>
        </w:rPr>
        <w:t>bez inhalační přípojky; vstup: W21,8x1/14</w:t>
      </w:r>
      <w:r>
        <w:rPr>
          <w:position w:val="1"/>
          <w:sz w:val="24"/>
        </w:rPr>
        <w:t>“,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výstup:</w:t>
      </w:r>
    </w:p>
    <w:p w:rsidR="005B4C0C" w:rsidRDefault="00931DEA">
      <w:pPr>
        <w:pStyle w:val="Zkladntext"/>
        <w:spacing w:before="38"/>
        <w:ind w:left="1595"/>
        <w:jc w:val="both"/>
      </w:pPr>
      <w:proofErr w:type="gramStart"/>
      <w:r>
        <w:t>rychlospojka</w:t>
      </w:r>
      <w:proofErr w:type="gramEnd"/>
      <w:r>
        <w:t xml:space="preserve"> 4,5 bar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before="22" w:line="271" w:lineRule="auto"/>
        <w:ind w:right="1107" w:hanging="360"/>
        <w:rPr>
          <w:sz w:val="24"/>
        </w:rPr>
      </w:pPr>
      <w:r>
        <w:rPr>
          <w:b/>
          <w:position w:val="1"/>
          <w:sz w:val="24"/>
        </w:rPr>
        <w:t xml:space="preserve">2 kusy redukční ventil </w:t>
      </w:r>
      <w:r>
        <w:rPr>
          <w:position w:val="1"/>
          <w:sz w:val="24"/>
        </w:rPr>
        <w:t>na 2 l láhev O</w:t>
      </w:r>
      <w:r>
        <w:rPr>
          <w:sz w:val="16"/>
        </w:rPr>
        <w:t xml:space="preserve">² </w:t>
      </w:r>
      <w:r>
        <w:rPr>
          <w:position w:val="1"/>
          <w:sz w:val="24"/>
        </w:rPr>
        <w:t xml:space="preserve">s inhalační přípojkou; průtok 0-25 l/minuta, kyslík, </w:t>
      </w:r>
      <w:r>
        <w:rPr>
          <w:sz w:val="24"/>
        </w:rPr>
        <w:t>vstup: W21,8x1/14“,  výstup: a) G3/8“ + hadicový nástavec; b)</w:t>
      </w:r>
      <w:r>
        <w:rPr>
          <w:spacing w:val="-23"/>
          <w:sz w:val="24"/>
        </w:rPr>
        <w:t xml:space="preserve"> </w:t>
      </w:r>
      <w:r>
        <w:rPr>
          <w:sz w:val="24"/>
        </w:rPr>
        <w:t>rychlospojka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line="291" w:lineRule="exact"/>
        <w:ind w:left="1535"/>
        <w:rPr>
          <w:sz w:val="24"/>
        </w:rPr>
      </w:pPr>
      <w:r>
        <w:rPr>
          <w:b/>
          <w:sz w:val="24"/>
        </w:rPr>
        <w:t>1 kus průtokoměr okénkový</w:t>
      </w:r>
      <w:r>
        <w:rPr>
          <w:sz w:val="24"/>
        </w:rPr>
        <w:t xml:space="preserve">, průtok 0-25 l/minuta, kyslík, </w:t>
      </w:r>
      <w:r>
        <w:rPr>
          <w:sz w:val="24"/>
        </w:rPr>
        <w:t>vstup: rychlospojka M12 x</w:t>
      </w:r>
      <w:r>
        <w:rPr>
          <w:spacing w:val="-23"/>
          <w:sz w:val="24"/>
        </w:rPr>
        <w:t xml:space="preserve"> </w:t>
      </w:r>
      <w:r>
        <w:rPr>
          <w:sz w:val="24"/>
        </w:rPr>
        <w:t>1,</w:t>
      </w:r>
    </w:p>
    <w:p w:rsidR="005B4C0C" w:rsidRDefault="00931DEA">
      <w:pPr>
        <w:pStyle w:val="Zkladntext"/>
        <w:spacing w:before="38"/>
        <w:ind w:left="1595"/>
        <w:jc w:val="both"/>
      </w:pPr>
      <w:proofErr w:type="gramStart"/>
      <w:r>
        <w:t>výstup</w:t>
      </w:r>
      <w:proofErr w:type="gramEnd"/>
      <w:r>
        <w:t xml:space="preserve"> hadicí, nástavec G 3/8“</w:t>
      </w:r>
    </w:p>
    <w:p w:rsidR="005B4C0C" w:rsidRDefault="00931DEA">
      <w:pPr>
        <w:pStyle w:val="Nadpis2"/>
        <w:numPr>
          <w:ilvl w:val="1"/>
          <w:numId w:val="4"/>
        </w:numPr>
        <w:tabs>
          <w:tab w:val="left" w:pos="1536"/>
        </w:tabs>
        <w:spacing w:before="25"/>
        <w:ind w:left="1535"/>
      </w:pPr>
      <w:r>
        <w:t xml:space="preserve">1 ks přenosný ventilátor (specifikace viz. níže) </w:t>
      </w:r>
      <w:proofErr w:type="gramStart"/>
      <w:r>
        <w:t>( Meduvent</w:t>
      </w:r>
      <w:proofErr w:type="gramEnd"/>
      <w:r>
        <w:rPr>
          <w:spacing w:val="-20"/>
        </w:rPr>
        <w:t xml:space="preserve"> </w:t>
      </w:r>
      <w:r>
        <w:t>)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before="34"/>
        <w:ind w:left="1535"/>
        <w:rPr>
          <w:b/>
          <w:sz w:val="24"/>
        </w:rPr>
      </w:pPr>
      <w:r>
        <w:rPr>
          <w:b/>
          <w:sz w:val="24"/>
        </w:rPr>
        <w:t xml:space="preserve">1 ks defibrilátor </w:t>
      </w:r>
      <w:r>
        <w:rPr>
          <w:sz w:val="24"/>
        </w:rPr>
        <w:t xml:space="preserve">/ monitor / kardiostimulátor </w:t>
      </w:r>
      <w:r>
        <w:rPr>
          <w:b/>
          <w:sz w:val="24"/>
        </w:rPr>
        <w:t>(specifikace viz. níže) ( Corpuls 3 Slim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before="34" w:line="292" w:lineRule="auto"/>
        <w:ind w:right="945" w:hanging="360"/>
        <w:rPr>
          <w:b/>
          <w:sz w:val="24"/>
        </w:rPr>
      </w:pPr>
      <w:r>
        <w:rPr>
          <w:b/>
          <w:sz w:val="24"/>
        </w:rPr>
        <w:t xml:space="preserve">1 ks lineární dávkovač </w:t>
      </w:r>
      <w:r>
        <w:rPr>
          <w:sz w:val="24"/>
        </w:rPr>
        <w:t>- perfusor s možností kalibrace na stříkačky 20/50 ccm většiny známých výrobců; napájení dobíjecími AKU, ext. napájení 12 V (dodat adaptér!) a 240 V (dodat adaptér!); výdrž baterií min. 8 hod při průtoku 5 ml/hod; možnost montáže na stěnu nad sebou (upevně</w:t>
      </w:r>
      <w:r>
        <w:rPr>
          <w:sz w:val="24"/>
        </w:rPr>
        <w:t xml:space="preserve">ní na madle v prostoru zástavby sanitního vozidla); hmotnost max 2,3 kg; rozměry max 290x100x220 mm; min. IP34; barevný TFT displej, </w:t>
      </w:r>
      <w:r>
        <w:rPr>
          <w:b/>
          <w:sz w:val="24"/>
        </w:rPr>
        <w:t>( perfusor Compact Plus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line="248" w:lineRule="exact"/>
        <w:ind w:left="1535"/>
        <w:rPr>
          <w:b/>
          <w:sz w:val="24"/>
        </w:rPr>
      </w:pPr>
      <w:r>
        <w:rPr>
          <w:b/>
          <w:sz w:val="24"/>
        </w:rPr>
        <w:t xml:space="preserve">1 ks skládací transportní sedačka s pásy </w:t>
      </w:r>
      <w:r>
        <w:rPr>
          <w:sz w:val="24"/>
        </w:rPr>
        <w:t xml:space="preserve">(specifikace viz. níže) </w:t>
      </w:r>
      <w:r>
        <w:rPr>
          <w:b/>
          <w:sz w:val="24"/>
        </w:rPr>
        <w:t>( Medirol Rolman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Odstavecseseznamem"/>
        <w:numPr>
          <w:ilvl w:val="1"/>
          <w:numId w:val="4"/>
        </w:numPr>
        <w:tabs>
          <w:tab w:val="left" w:pos="1536"/>
        </w:tabs>
        <w:spacing w:before="38"/>
        <w:ind w:left="1535"/>
        <w:rPr>
          <w:sz w:val="24"/>
        </w:rPr>
      </w:pPr>
      <w:r>
        <w:rPr>
          <w:b/>
          <w:sz w:val="24"/>
        </w:rPr>
        <w:t xml:space="preserve">1 ks nosítka </w:t>
      </w:r>
      <w:r>
        <w:rPr>
          <w:b/>
          <w:sz w:val="24"/>
        </w:rPr>
        <w:t>s nožním madlem odnímatelná + podvozek</w:t>
      </w:r>
      <w:r>
        <w:rPr>
          <w:sz w:val="24"/>
        </w:rPr>
        <w:t>, včetně anatomické</w:t>
      </w:r>
      <w:r>
        <w:rPr>
          <w:spacing w:val="-18"/>
          <w:sz w:val="24"/>
        </w:rPr>
        <w:t xml:space="preserve"> </w:t>
      </w:r>
      <w:r>
        <w:rPr>
          <w:sz w:val="24"/>
        </w:rPr>
        <w:t>matrace</w:t>
      </w:r>
    </w:p>
    <w:p w:rsidR="005B4C0C" w:rsidRDefault="005B4C0C">
      <w:pPr>
        <w:rPr>
          <w:sz w:val="24"/>
        </w:rPr>
        <w:sectPr w:rsidR="005B4C0C">
          <w:pgSz w:w="11920" w:h="16850"/>
          <w:pgMar w:top="1180" w:right="380" w:bottom="280" w:left="380" w:header="708" w:footer="708" w:gutter="0"/>
          <w:cols w:space="708"/>
        </w:sectPr>
      </w:pPr>
    </w:p>
    <w:p w:rsidR="005B4C0C" w:rsidRDefault="00931DEA">
      <w:pPr>
        <w:pStyle w:val="Zkladntext"/>
        <w:spacing w:before="37"/>
        <w:ind w:left="835"/>
        <w:jc w:val="both"/>
      </w:pPr>
      <w:proofErr w:type="gramStart"/>
      <w:r>
        <w:lastRenderedPageBreak/>
        <w:t>s</w:t>
      </w:r>
      <w:proofErr w:type="gramEnd"/>
      <w:r>
        <w:t xml:space="preserve"> dětským  integrovaným zádržným  systémem  a tvarovaných přípravků pro stabilizaci</w:t>
      </w:r>
    </w:p>
    <w:p w:rsidR="005B4C0C" w:rsidRDefault="00931DEA">
      <w:pPr>
        <w:spacing w:before="49"/>
        <w:ind w:left="835"/>
        <w:jc w:val="both"/>
        <w:rPr>
          <w:b/>
          <w:sz w:val="24"/>
        </w:rPr>
      </w:pPr>
      <w:proofErr w:type="gramStart"/>
      <w:r>
        <w:rPr>
          <w:sz w:val="24"/>
        </w:rPr>
        <w:t>hlavy</w:t>
      </w:r>
      <w:proofErr w:type="gramEnd"/>
      <w:r>
        <w:rPr>
          <w:sz w:val="24"/>
        </w:rPr>
        <w:t xml:space="preserve"> pacienta (specifikace viz. níže) </w:t>
      </w:r>
      <w:r>
        <w:rPr>
          <w:b/>
          <w:sz w:val="24"/>
        </w:rPr>
        <w:t>( Medirol Clinic Extero )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before="44" w:line="288" w:lineRule="auto"/>
        <w:ind w:right="206" w:hanging="360"/>
        <w:rPr>
          <w:b/>
          <w:sz w:val="24"/>
        </w:rPr>
      </w:pPr>
      <w:r>
        <w:rPr>
          <w:b/>
          <w:sz w:val="24"/>
        </w:rPr>
        <w:t xml:space="preserve">1 ks scoop rám </w:t>
      </w:r>
      <w:r>
        <w:rPr>
          <w:sz w:val="24"/>
        </w:rPr>
        <w:t xml:space="preserve">vyroben z kvalitního polyetylénového materiálu (Carbon) odolného vůči desinfekčním prostředkům; nosnost min. 150 kg; délka min. 1650 mm, šířka max. </w:t>
      </w:r>
      <w:r>
        <w:rPr>
          <w:spacing w:val="-4"/>
          <w:sz w:val="24"/>
        </w:rPr>
        <w:t xml:space="preserve">450 </w:t>
      </w:r>
      <w:r>
        <w:rPr>
          <w:sz w:val="24"/>
        </w:rPr>
        <w:t xml:space="preserve">mm, výška max. </w:t>
      </w:r>
      <w:proofErr w:type="gramStart"/>
      <w:r>
        <w:rPr>
          <w:sz w:val="24"/>
        </w:rPr>
        <w:t>cca</w:t>
      </w:r>
      <w:proofErr w:type="gramEnd"/>
      <w:r>
        <w:rPr>
          <w:sz w:val="24"/>
        </w:rPr>
        <w:t xml:space="preserve"> 80 mm; hmotnost max. 8 kg; podélná dělící rovina musí </w:t>
      </w:r>
      <w:r>
        <w:rPr>
          <w:spacing w:val="-5"/>
          <w:sz w:val="24"/>
        </w:rPr>
        <w:t xml:space="preserve">být </w:t>
      </w:r>
      <w:r>
        <w:rPr>
          <w:sz w:val="24"/>
        </w:rPr>
        <w:t>vybavena pro spojení bezpeč</w:t>
      </w:r>
      <w:r>
        <w:rPr>
          <w:sz w:val="24"/>
        </w:rPr>
        <w:t xml:space="preserve">nostními zámky s dvojitou západkou </w:t>
      </w:r>
      <w:r>
        <w:rPr>
          <w:b/>
          <w:sz w:val="24"/>
        </w:rPr>
        <w:t>( Ferno EXL 65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)</w:t>
      </w:r>
    </w:p>
    <w:p w:rsidR="005B4C0C" w:rsidRDefault="00931DEA">
      <w:pPr>
        <w:pStyle w:val="Zkladntext"/>
        <w:spacing w:before="210" w:line="284" w:lineRule="exact"/>
        <w:ind w:left="115"/>
      </w:pPr>
      <w:r>
        <w:t>----------------------------------------------------------------------------------------------------------------------------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line="297" w:lineRule="exact"/>
        <w:ind w:left="775"/>
        <w:rPr>
          <w:sz w:val="24"/>
        </w:rPr>
      </w:pPr>
      <w:r>
        <w:rPr>
          <w:sz w:val="24"/>
        </w:rPr>
        <w:t>Veškeré dodávané zboží musí být nové a dosud</w:t>
      </w:r>
      <w:r>
        <w:rPr>
          <w:spacing w:val="-20"/>
          <w:sz w:val="24"/>
        </w:rPr>
        <w:t xml:space="preserve"> </w:t>
      </w:r>
      <w:r>
        <w:rPr>
          <w:sz w:val="24"/>
        </w:rPr>
        <w:t>nepoužívané.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before="38" w:line="271" w:lineRule="auto"/>
        <w:ind w:right="287" w:hanging="360"/>
        <w:rPr>
          <w:sz w:val="24"/>
        </w:rPr>
      </w:pPr>
      <w:r>
        <w:rPr>
          <w:sz w:val="24"/>
        </w:rPr>
        <w:t>U přístrojové techniky budou dodány prohlášení o shodě výrobku dle platné legislativy, stejně tak návody k použití v českém</w:t>
      </w:r>
      <w:r>
        <w:rPr>
          <w:spacing w:val="-17"/>
          <w:sz w:val="24"/>
        </w:rPr>
        <w:t xml:space="preserve"> </w:t>
      </w:r>
      <w:r>
        <w:rPr>
          <w:sz w:val="24"/>
        </w:rPr>
        <w:t>jazyce.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line="291" w:lineRule="exact"/>
        <w:ind w:left="775"/>
        <w:rPr>
          <w:sz w:val="24"/>
        </w:rPr>
      </w:pPr>
      <w:r>
        <w:rPr>
          <w:sz w:val="24"/>
        </w:rPr>
        <w:t>Vozidla musí být dodána v souladu s platnými právními předpisy, zejména musí</w:t>
      </w:r>
      <w:r>
        <w:rPr>
          <w:spacing w:val="-36"/>
          <w:sz w:val="24"/>
        </w:rPr>
        <w:t xml:space="preserve"> </w:t>
      </w:r>
      <w:r>
        <w:rPr>
          <w:sz w:val="24"/>
        </w:rPr>
        <w:t>splňovat</w:t>
      </w:r>
    </w:p>
    <w:p w:rsidR="005B4C0C" w:rsidRDefault="00931DEA">
      <w:pPr>
        <w:pStyle w:val="Zkladntext"/>
        <w:spacing w:before="43" w:line="276" w:lineRule="auto"/>
        <w:ind w:left="835" w:right="103"/>
        <w:jc w:val="both"/>
      </w:pPr>
      <w:proofErr w:type="gramStart"/>
      <w:r>
        <w:t>požadavky</w:t>
      </w:r>
      <w:proofErr w:type="gramEnd"/>
      <w:r>
        <w:t xml:space="preserve"> stanovené vyhláškou č. 296/2</w:t>
      </w:r>
      <w:r>
        <w:t>012 Sb., o požadavcích na vybavení poskytovatele zdravotnické záchranné služby a o požadavcích na tyto dopravní prostředky s dále pak normu ČSN EN 1789.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ind w:left="775"/>
        <w:rPr>
          <w:sz w:val="24"/>
        </w:rPr>
      </w:pPr>
      <w:r>
        <w:rPr>
          <w:sz w:val="24"/>
        </w:rPr>
        <w:t xml:space="preserve">Veškeré návody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použití budou dodány v českém</w:t>
      </w:r>
      <w:r>
        <w:rPr>
          <w:spacing w:val="-20"/>
          <w:sz w:val="24"/>
        </w:rPr>
        <w:t xml:space="preserve"> </w:t>
      </w:r>
      <w:r>
        <w:rPr>
          <w:sz w:val="24"/>
        </w:rPr>
        <w:t>jazyce.</w:t>
      </w:r>
    </w:p>
    <w:p w:rsidR="005B4C0C" w:rsidRDefault="005B4C0C">
      <w:pPr>
        <w:pStyle w:val="Zkladntext"/>
        <w:rPr>
          <w:sz w:val="30"/>
        </w:rPr>
      </w:pPr>
    </w:p>
    <w:p w:rsidR="005B4C0C" w:rsidRDefault="005B4C0C">
      <w:pPr>
        <w:pStyle w:val="Zkladntext"/>
        <w:spacing w:before="5"/>
        <w:rPr>
          <w:sz w:val="30"/>
        </w:rPr>
      </w:pP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line="271" w:lineRule="auto"/>
        <w:ind w:right="208" w:hanging="360"/>
        <w:rPr>
          <w:sz w:val="24"/>
        </w:rPr>
      </w:pPr>
      <w:r>
        <w:rPr>
          <w:sz w:val="24"/>
        </w:rPr>
        <w:t>Dodavatel při předání vozidla doloží prohláše</w:t>
      </w:r>
      <w:r>
        <w:rPr>
          <w:sz w:val="24"/>
        </w:rPr>
        <w:t>ní o shodě akreditované zkušebny s tím,</w:t>
      </w:r>
      <w:r>
        <w:rPr>
          <w:spacing w:val="-36"/>
          <w:sz w:val="24"/>
        </w:rPr>
        <w:t xml:space="preserve"> </w:t>
      </w:r>
      <w:r>
        <w:rPr>
          <w:sz w:val="24"/>
        </w:rPr>
        <w:t>že vozidlo splňuje požadavky normy ČSN EN</w:t>
      </w:r>
      <w:r>
        <w:rPr>
          <w:spacing w:val="-11"/>
          <w:sz w:val="24"/>
        </w:rPr>
        <w:t xml:space="preserve"> </w:t>
      </w:r>
      <w:r>
        <w:rPr>
          <w:sz w:val="24"/>
        </w:rPr>
        <w:t>1789.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line="293" w:lineRule="exact"/>
        <w:ind w:left="775"/>
        <w:rPr>
          <w:sz w:val="24"/>
        </w:rPr>
      </w:pP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vozidlu</w:t>
      </w:r>
      <w:r>
        <w:rPr>
          <w:spacing w:val="28"/>
          <w:sz w:val="24"/>
        </w:rPr>
        <w:t xml:space="preserve"> </w:t>
      </w:r>
      <w:r>
        <w:rPr>
          <w:sz w:val="24"/>
        </w:rPr>
        <w:t>budou</w:t>
      </w:r>
      <w:r>
        <w:rPr>
          <w:spacing w:val="28"/>
          <w:sz w:val="24"/>
        </w:rPr>
        <w:t xml:space="preserve"> </w:t>
      </w:r>
      <w:r>
        <w:rPr>
          <w:sz w:val="24"/>
        </w:rPr>
        <w:t>doloženy</w:t>
      </w:r>
      <w:r>
        <w:rPr>
          <w:spacing w:val="31"/>
          <w:sz w:val="24"/>
        </w:rPr>
        <w:t xml:space="preserve"> </w:t>
      </w:r>
      <w:r>
        <w:rPr>
          <w:sz w:val="24"/>
        </w:rPr>
        <w:t>veškeré</w:t>
      </w:r>
      <w:r>
        <w:rPr>
          <w:spacing w:val="32"/>
          <w:sz w:val="24"/>
        </w:rPr>
        <w:t xml:space="preserve"> </w:t>
      </w:r>
      <w:r>
        <w:rPr>
          <w:sz w:val="24"/>
        </w:rPr>
        <w:t>doklady</w:t>
      </w:r>
      <w:r>
        <w:rPr>
          <w:spacing w:val="31"/>
          <w:sz w:val="24"/>
        </w:rPr>
        <w:t xml:space="preserve"> </w:t>
      </w:r>
      <w:r>
        <w:rPr>
          <w:sz w:val="24"/>
        </w:rPr>
        <w:t>potřebné</w:t>
      </w:r>
      <w:r>
        <w:rPr>
          <w:spacing w:val="27"/>
          <w:sz w:val="24"/>
        </w:rPr>
        <w:t xml:space="preserve"> </w:t>
      </w:r>
      <w:r>
        <w:rPr>
          <w:sz w:val="24"/>
        </w:rPr>
        <w:t>pro</w:t>
      </w:r>
      <w:r>
        <w:rPr>
          <w:spacing w:val="33"/>
          <w:sz w:val="24"/>
        </w:rPr>
        <w:t xml:space="preserve"> </w:t>
      </w:r>
      <w:r>
        <w:rPr>
          <w:sz w:val="24"/>
        </w:rPr>
        <w:t>řádné</w:t>
      </w:r>
      <w:r>
        <w:rPr>
          <w:spacing w:val="32"/>
          <w:sz w:val="24"/>
        </w:rPr>
        <w:t xml:space="preserve"> </w:t>
      </w:r>
      <w:r>
        <w:rPr>
          <w:sz w:val="24"/>
        </w:rPr>
        <w:t>přihlášení</w:t>
      </w:r>
      <w:r>
        <w:rPr>
          <w:spacing w:val="31"/>
          <w:sz w:val="24"/>
        </w:rPr>
        <w:t xml:space="preserve"> </w:t>
      </w:r>
      <w:r>
        <w:rPr>
          <w:sz w:val="24"/>
        </w:rPr>
        <w:t>vozidla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</w:p>
    <w:p w:rsidR="005B4C0C" w:rsidRDefault="00931DEA">
      <w:pPr>
        <w:pStyle w:val="Zkladntext"/>
        <w:spacing w:before="39"/>
        <w:ind w:left="835"/>
        <w:jc w:val="both"/>
      </w:pPr>
      <w:proofErr w:type="gramStart"/>
      <w:r>
        <w:t>evidence</w:t>
      </w:r>
      <w:proofErr w:type="gramEnd"/>
      <w:r>
        <w:t xml:space="preserve"> motorových vozidel na odboru dopravy.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before="23" w:line="271" w:lineRule="auto"/>
        <w:ind w:right="263" w:hanging="360"/>
        <w:rPr>
          <w:sz w:val="24"/>
        </w:rPr>
      </w:pPr>
      <w:r>
        <w:rPr>
          <w:sz w:val="24"/>
        </w:rPr>
        <w:t>K vozidlu bude doloženo rozhodnutí pro změnu navýšení maximální konstrukční rychlosti po provedení zástavby na min.</w:t>
      </w:r>
      <w:r>
        <w:rPr>
          <w:spacing w:val="-15"/>
          <w:sz w:val="24"/>
        </w:rPr>
        <w:t xml:space="preserve"> </w:t>
      </w:r>
      <w:r>
        <w:rPr>
          <w:sz w:val="24"/>
        </w:rPr>
        <w:t>140km/h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6"/>
        </w:tabs>
        <w:spacing w:line="293" w:lineRule="exact"/>
        <w:ind w:left="775"/>
        <w:rPr>
          <w:sz w:val="24"/>
        </w:rPr>
      </w:pPr>
      <w:r>
        <w:rPr>
          <w:sz w:val="24"/>
        </w:rPr>
        <w:t xml:space="preserve">Vozidlo musí splňovat globální homologaci ve II. </w:t>
      </w:r>
      <w:proofErr w:type="gramStart"/>
      <w:r>
        <w:rPr>
          <w:sz w:val="24"/>
        </w:rPr>
        <w:t>stupni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výroby.</w:t>
      </w:r>
    </w:p>
    <w:p w:rsidR="005B4C0C" w:rsidRDefault="00931DEA">
      <w:pPr>
        <w:pStyle w:val="Zkladntext"/>
        <w:spacing w:before="237"/>
        <w:ind w:left="115"/>
      </w:pPr>
      <w:r>
        <w:t>-------------------------------------------------------------------------------------------------------------------</w:t>
      </w:r>
    </w:p>
    <w:p w:rsidR="005B4C0C" w:rsidRDefault="005B4C0C">
      <w:pPr>
        <w:sectPr w:rsidR="005B4C0C">
          <w:pgSz w:w="11920" w:h="16850"/>
          <w:pgMar w:top="1260" w:right="1240" w:bottom="280" w:left="1140" w:header="708" w:footer="708" w:gutter="0"/>
          <w:cols w:space="708"/>
        </w:sectPr>
      </w:pPr>
    </w:p>
    <w:p w:rsidR="005B4C0C" w:rsidRDefault="00931DEA">
      <w:pPr>
        <w:pStyle w:val="Nadpis2"/>
        <w:spacing w:before="27"/>
        <w:ind w:left="112"/>
      </w:pPr>
      <w:r>
        <w:lastRenderedPageBreak/>
        <w:t xml:space="preserve">Požadovaná specifikace </w:t>
      </w:r>
      <w:proofErr w:type="gramStart"/>
      <w:r>
        <w:t>na</w:t>
      </w:r>
      <w:proofErr w:type="gramEnd"/>
      <w:r>
        <w:t xml:space="preserve"> bifázický defibrilátor/monitor/kardiostimulátor:</w:t>
      </w:r>
    </w:p>
    <w:p w:rsidR="005B4C0C" w:rsidRDefault="005B4C0C">
      <w:pPr>
        <w:pStyle w:val="Zkladntext"/>
        <w:spacing w:before="11"/>
        <w:rPr>
          <w:b/>
          <w:sz w:val="23"/>
        </w:rPr>
      </w:pPr>
    </w:p>
    <w:p w:rsidR="005B4C0C" w:rsidRDefault="00931DEA">
      <w:pPr>
        <w:spacing w:line="284" w:lineRule="exact"/>
        <w:ind w:left="112"/>
        <w:rPr>
          <w:b/>
          <w:sz w:val="24"/>
        </w:rPr>
      </w:pPr>
      <w:r>
        <w:rPr>
          <w:b/>
          <w:sz w:val="24"/>
        </w:rPr>
        <w:t>Je požadováno: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5" w:lineRule="exact"/>
        <w:ind w:left="772" w:hanging="233"/>
        <w:rPr>
          <w:sz w:val="24"/>
        </w:rPr>
      </w:pPr>
      <w:r>
        <w:rPr>
          <w:sz w:val="24"/>
        </w:rPr>
        <w:t xml:space="preserve">provozní teplota přístroje: vhodné </w:t>
      </w:r>
      <w:r>
        <w:rPr>
          <w:sz w:val="24"/>
        </w:rPr>
        <w:t>pro venkovní i vnitřní</w:t>
      </w:r>
      <w:r>
        <w:rPr>
          <w:spacing w:val="-26"/>
          <w:sz w:val="24"/>
        </w:rPr>
        <w:t xml:space="preserve"> </w:t>
      </w:r>
      <w:r>
        <w:rPr>
          <w:sz w:val="24"/>
        </w:rPr>
        <w:t>použití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>ochrana před prachem a stříkající vodou min.</w:t>
      </w:r>
      <w:r>
        <w:rPr>
          <w:spacing w:val="-13"/>
          <w:sz w:val="24"/>
        </w:rPr>
        <w:t xml:space="preserve"> </w:t>
      </w:r>
      <w:r>
        <w:rPr>
          <w:sz w:val="24"/>
        </w:rPr>
        <w:t>IP54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>ochrana před nárazem dle EN</w:t>
      </w:r>
      <w:r>
        <w:rPr>
          <w:spacing w:val="-11"/>
          <w:sz w:val="24"/>
        </w:rPr>
        <w:t xml:space="preserve"> </w:t>
      </w:r>
      <w:r>
        <w:rPr>
          <w:sz w:val="24"/>
        </w:rPr>
        <w:t>1789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ind w:left="964" w:right="255" w:hanging="425"/>
        <w:rPr>
          <w:sz w:val="24"/>
        </w:rPr>
      </w:pPr>
      <w:r>
        <w:rPr>
          <w:sz w:val="24"/>
        </w:rPr>
        <w:t>viditelné světelné alarmy, zvuková signalizace alarmů s možností nastavení intenzity tónu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1" w:line="285" w:lineRule="exact"/>
        <w:ind w:left="772" w:hanging="233"/>
        <w:rPr>
          <w:sz w:val="24"/>
        </w:rPr>
      </w:pPr>
      <w:r>
        <w:rPr>
          <w:sz w:val="24"/>
        </w:rPr>
        <w:t>intuitivní ovládací prvky pro snadnou</w:t>
      </w:r>
      <w:r>
        <w:rPr>
          <w:spacing w:val="-20"/>
          <w:sz w:val="24"/>
        </w:rPr>
        <w:t xml:space="preserve"> </w:t>
      </w:r>
      <w:r>
        <w:rPr>
          <w:sz w:val="24"/>
        </w:rPr>
        <w:t>obsluhu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0" w:lineRule="exact"/>
        <w:ind w:left="772" w:hanging="233"/>
        <w:rPr>
          <w:sz w:val="24"/>
        </w:rPr>
      </w:pPr>
      <w:r>
        <w:rPr>
          <w:sz w:val="24"/>
        </w:rPr>
        <w:t>tiskár</w:t>
      </w:r>
      <w:r>
        <w:rPr>
          <w:sz w:val="24"/>
        </w:rPr>
        <w:t>na: termotisk, šířka papíru min. 80 mm, tisk 6 svodů</w:t>
      </w:r>
      <w:r>
        <w:rPr>
          <w:spacing w:val="-22"/>
          <w:sz w:val="24"/>
        </w:rPr>
        <w:t xml:space="preserve"> </w:t>
      </w:r>
      <w:r>
        <w:rPr>
          <w:sz w:val="24"/>
        </w:rPr>
        <w:t>najednou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42" w:lineRule="auto"/>
        <w:ind w:left="964" w:right="486" w:hanging="425"/>
        <w:rPr>
          <w:sz w:val="24"/>
        </w:rPr>
      </w:pPr>
      <w:r>
        <w:rPr>
          <w:sz w:val="24"/>
        </w:rPr>
        <w:t>tisk klidového EKG ve formátu 2x6 nebo 4x3, volitelná rychlost tisku,</w:t>
      </w:r>
      <w:r>
        <w:rPr>
          <w:spacing w:val="-27"/>
          <w:sz w:val="24"/>
        </w:rPr>
        <w:t xml:space="preserve"> </w:t>
      </w:r>
      <w:r>
        <w:rPr>
          <w:sz w:val="24"/>
        </w:rPr>
        <w:t>bezúdržbové provedení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3" w:line="282" w:lineRule="exact"/>
        <w:ind w:left="772" w:hanging="233"/>
        <w:rPr>
          <w:sz w:val="24"/>
        </w:rPr>
      </w:pPr>
      <w:r>
        <w:rPr>
          <w:sz w:val="24"/>
        </w:rPr>
        <w:t>li-ion baterie s minimální životností dva roky a rychlým nabíjecím</w:t>
      </w:r>
      <w:r>
        <w:rPr>
          <w:spacing w:val="-26"/>
          <w:sz w:val="24"/>
        </w:rPr>
        <w:t xml:space="preserve"> </w:t>
      </w:r>
      <w:r>
        <w:rPr>
          <w:sz w:val="24"/>
        </w:rPr>
        <w:t>cyklem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5" w:line="292" w:lineRule="exact"/>
        <w:ind w:left="964" w:right="100" w:hanging="425"/>
        <w:rPr>
          <w:sz w:val="24"/>
        </w:rPr>
      </w:pPr>
      <w:r>
        <w:rPr>
          <w:sz w:val="24"/>
        </w:rPr>
        <w:t>informace o zbývající kapacitě a stavu baterie zobrazené na hlavní obrazovce</w:t>
      </w:r>
      <w:r>
        <w:rPr>
          <w:spacing w:val="-32"/>
          <w:sz w:val="24"/>
        </w:rPr>
        <w:t xml:space="preserve"> </w:t>
      </w:r>
      <w:r>
        <w:rPr>
          <w:sz w:val="24"/>
        </w:rPr>
        <w:t>(vhodné v</w:t>
      </w:r>
      <w:r>
        <w:rPr>
          <w:spacing w:val="-3"/>
          <w:sz w:val="24"/>
        </w:rPr>
        <w:t xml:space="preserve"> </w:t>
      </w:r>
      <w:r>
        <w:rPr>
          <w:sz w:val="24"/>
        </w:rPr>
        <w:t>minutách)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ind w:left="964" w:right="433" w:hanging="425"/>
        <w:rPr>
          <w:sz w:val="24"/>
        </w:rPr>
      </w:pPr>
      <w:r>
        <w:rPr>
          <w:sz w:val="24"/>
        </w:rPr>
        <w:t>napájení přístroje 12 V DC integrované v certifikovaném bezpečnostním držáku</w:t>
      </w:r>
      <w:r>
        <w:rPr>
          <w:spacing w:val="-27"/>
          <w:sz w:val="24"/>
        </w:rPr>
        <w:t xml:space="preserve"> </w:t>
      </w:r>
      <w:r>
        <w:rPr>
          <w:sz w:val="24"/>
        </w:rPr>
        <w:t>do sanitního vozu s jednoduchou</w:t>
      </w:r>
      <w:r>
        <w:rPr>
          <w:spacing w:val="-16"/>
          <w:sz w:val="24"/>
        </w:rPr>
        <w:t xml:space="preserve"> </w:t>
      </w:r>
      <w:r>
        <w:rPr>
          <w:sz w:val="24"/>
        </w:rPr>
        <w:t>obsluhou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12" w:line="288" w:lineRule="exact"/>
        <w:ind w:left="772" w:hanging="233"/>
        <w:rPr>
          <w:sz w:val="24"/>
        </w:rPr>
      </w:pPr>
      <w:r>
        <w:rPr>
          <w:sz w:val="24"/>
        </w:rPr>
        <w:t>jednoduchá</w:t>
      </w:r>
      <w:r>
        <w:rPr>
          <w:spacing w:val="-3"/>
          <w:sz w:val="24"/>
        </w:rPr>
        <w:t xml:space="preserve"> </w:t>
      </w:r>
      <w:r>
        <w:rPr>
          <w:sz w:val="24"/>
        </w:rPr>
        <w:t>obsluha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snadné</w:t>
      </w:r>
      <w:r>
        <w:rPr>
          <w:spacing w:val="-5"/>
          <w:sz w:val="24"/>
        </w:rPr>
        <w:t xml:space="preserve"> </w:t>
      </w:r>
      <w:r>
        <w:rPr>
          <w:sz w:val="24"/>
        </w:rPr>
        <w:t>využití</w:t>
      </w:r>
      <w:r>
        <w:rPr>
          <w:spacing w:val="-5"/>
          <w:sz w:val="24"/>
        </w:rPr>
        <w:t xml:space="preserve"> </w:t>
      </w:r>
      <w:r>
        <w:rPr>
          <w:sz w:val="24"/>
        </w:rPr>
        <w:t>přístroje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režimu</w:t>
      </w:r>
      <w:r>
        <w:rPr>
          <w:spacing w:val="-4"/>
          <w:sz w:val="24"/>
        </w:rPr>
        <w:t xml:space="preserve"> </w:t>
      </w:r>
      <w:r>
        <w:rPr>
          <w:sz w:val="24"/>
        </w:rPr>
        <w:t>PNP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důrazem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vysokou</w:t>
      </w:r>
    </w:p>
    <w:p w:rsidR="005B4C0C" w:rsidRDefault="00931DEA">
      <w:pPr>
        <w:pStyle w:val="Zkladntext"/>
        <w:spacing w:line="284" w:lineRule="exact"/>
        <w:ind w:left="964"/>
      </w:pPr>
      <w:proofErr w:type="gramStart"/>
      <w:r>
        <w:t>mobilitu</w:t>
      </w:r>
      <w:proofErr w:type="gramEnd"/>
      <w:r>
        <w:t xml:space="preserve"> a flexibilitu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5" w:lineRule="exact"/>
        <w:ind w:left="772" w:hanging="233"/>
        <w:rPr>
          <w:sz w:val="24"/>
        </w:rPr>
      </w:pPr>
      <w:r>
        <w:rPr>
          <w:sz w:val="24"/>
        </w:rPr>
        <w:t>datový přenos 12ti svodového EKG pomocí interního GSM</w:t>
      </w:r>
      <w:r>
        <w:rPr>
          <w:spacing w:val="-23"/>
          <w:sz w:val="24"/>
        </w:rPr>
        <w:t xml:space="preserve"> </w:t>
      </w:r>
      <w:r>
        <w:rPr>
          <w:sz w:val="24"/>
        </w:rPr>
        <w:t>modemu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ind w:left="964" w:right="110" w:hanging="425"/>
        <w:rPr>
          <w:sz w:val="24"/>
        </w:rPr>
      </w:pPr>
      <w:r>
        <w:rPr>
          <w:sz w:val="24"/>
        </w:rPr>
        <w:t>datový záznam sumáře provedených výkonů s možností tisku z paměti či datové karty přístroje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1" w:line="288" w:lineRule="exact"/>
        <w:ind w:left="772" w:hanging="233"/>
        <w:rPr>
          <w:sz w:val="24"/>
        </w:rPr>
      </w:pPr>
      <w:r>
        <w:rPr>
          <w:sz w:val="24"/>
        </w:rPr>
        <w:t>možnost následného externího zpracování pořízených dat v rámci systému</w:t>
      </w:r>
      <w:r>
        <w:rPr>
          <w:spacing w:val="-31"/>
          <w:sz w:val="24"/>
        </w:rPr>
        <w:t xml:space="preserve"> </w:t>
      </w:r>
      <w:r>
        <w:rPr>
          <w:sz w:val="24"/>
        </w:rPr>
        <w:t>data</w:t>
      </w:r>
    </w:p>
    <w:p w:rsidR="005B4C0C" w:rsidRDefault="00931DEA">
      <w:pPr>
        <w:pStyle w:val="Zkladntext"/>
        <w:spacing w:line="284" w:lineRule="exact"/>
        <w:ind w:left="964"/>
      </w:pPr>
      <w:proofErr w:type="gramStart"/>
      <w:r>
        <w:t>managementu</w:t>
      </w:r>
      <w:proofErr w:type="gramEnd"/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4" w:lineRule="exact"/>
        <w:ind w:left="772" w:hanging="233"/>
        <w:rPr>
          <w:sz w:val="24"/>
        </w:rPr>
      </w:pPr>
      <w:r>
        <w:rPr>
          <w:sz w:val="24"/>
        </w:rPr>
        <w:t>sada kompletního provozního</w:t>
      </w:r>
      <w:r>
        <w:rPr>
          <w:spacing w:val="-16"/>
          <w:sz w:val="24"/>
        </w:rPr>
        <w:t xml:space="preserve"> </w:t>
      </w:r>
      <w:r>
        <w:rPr>
          <w:sz w:val="24"/>
        </w:rPr>
        <w:t>příslušenství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3" w:lineRule="exact"/>
        <w:ind w:left="772" w:hanging="233"/>
        <w:rPr>
          <w:sz w:val="24"/>
        </w:rPr>
      </w:pPr>
      <w:r>
        <w:rPr>
          <w:sz w:val="24"/>
        </w:rPr>
        <w:t>ochranné pouzdro pro kabely a</w:t>
      </w:r>
      <w:r>
        <w:rPr>
          <w:spacing w:val="-11"/>
          <w:sz w:val="24"/>
        </w:rPr>
        <w:t xml:space="preserve"> </w:t>
      </w:r>
      <w:r>
        <w:rPr>
          <w:sz w:val="24"/>
        </w:rPr>
        <w:t>snímače</w:t>
      </w:r>
    </w:p>
    <w:p w:rsidR="005B4C0C" w:rsidRDefault="00931DEA">
      <w:pPr>
        <w:pStyle w:val="Nadpis2"/>
        <w:spacing w:before="41" w:line="284" w:lineRule="exact"/>
        <w:ind w:left="539"/>
      </w:pPr>
      <w:r>
        <w:t>Monitor/monitorované parametry: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4" w:lineRule="exact"/>
        <w:ind w:left="772" w:hanging="233"/>
        <w:rPr>
          <w:sz w:val="24"/>
        </w:rPr>
      </w:pPr>
      <w:r>
        <w:rPr>
          <w:sz w:val="24"/>
        </w:rPr>
        <w:t>monitorace pacientů všech věkových</w:t>
      </w:r>
      <w:r>
        <w:rPr>
          <w:spacing w:val="-13"/>
          <w:sz w:val="24"/>
        </w:rPr>
        <w:t xml:space="preserve"> </w:t>
      </w:r>
      <w:r>
        <w:rPr>
          <w:sz w:val="24"/>
        </w:rPr>
        <w:t>kategorií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 xml:space="preserve">EKG 3/5/12 </w:t>
      </w:r>
      <w:r>
        <w:rPr>
          <w:sz w:val="24"/>
        </w:rPr>
        <w:t>svodů, 12 svodové klidové</w:t>
      </w:r>
      <w:r>
        <w:rPr>
          <w:spacing w:val="-10"/>
          <w:sz w:val="24"/>
        </w:rPr>
        <w:t xml:space="preserve"> </w:t>
      </w:r>
      <w:r>
        <w:rPr>
          <w:sz w:val="24"/>
        </w:rPr>
        <w:t>EKG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>SpO2  +</w:t>
      </w:r>
      <w:r>
        <w:rPr>
          <w:spacing w:val="-7"/>
          <w:sz w:val="24"/>
        </w:rPr>
        <w:t xml:space="preserve"> </w:t>
      </w:r>
      <w:r>
        <w:rPr>
          <w:sz w:val="24"/>
        </w:rPr>
        <w:t>křivka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>SpCO  (prodlužovaní kabel, čidlo</w:t>
      </w:r>
      <w:r>
        <w:rPr>
          <w:spacing w:val="-9"/>
          <w:sz w:val="24"/>
        </w:rPr>
        <w:t xml:space="preserve"> </w:t>
      </w:r>
      <w:r>
        <w:rPr>
          <w:sz w:val="24"/>
        </w:rPr>
        <w:t>SpCO)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>prodlužovaní kabel a sada čidel SpO2 pro všechny věkové</w:t>
      </w:r>
      <w:r>
        <w:rPr>
          <w:spacing w:val="-26"/>
          <w:sz w:val="24"/>
        </w:rPr>
        <w:t xml:space="preserve"> </w:t>
      </w:r>
      <w:r>
        <w:rPr>
          <w:sz w:val="24"/>
        </w:rPr>
        <w:t>skupiny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5" w:line="292" w:lineRule="exact"/>
        <w:ind w:left="964" w:right="1765" w:hanging="425"/>
        <w:rPr>
          <w:sz w:val="24"/>
        </w:rPr>
      </w:pPr>
      <w:r>
        <w:rPr>
          <w:sz w:val="24"/>
        </w:rPr>
        <w:t>EtCO2 + křivka, mainstream systém s možností měření intubovaných i neintubovaných</w:t>
      </w:r>
      <w:r>
        <w:rPr>
          <w:spacing w:val="-12"/>
          <w:sz w:val="24"/>
        </w:rPr>
        <w:t xml:space="preserve"> </w:t>
      </w:r>
      <w:r>
        <w:rPr>
          <w:sz w:val="24"/>
        </w:rPr>
        <w:t>pacientů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2" w:lineRule="exact"/>
        <w:ind w:left="772" w:hanging="233"/>
        <w:rPr>
          <w:sz w:val="24"/>
        </w:rPr>
      </w:pPr>
      <w:r>
        <w:rPr>
          <w:sz w:val="24"/>
        </w:rPr>
        <w:t>NIBP měření</w:t>
      </w:r>
      <w:r>
        <w:rPr>
          <w:spacing w:val="-11"/>
          <w:sz w:val="24"/>
        </w:rPr>
        <w:t xml:space="preserve"> </w:t>
      </w:r>
      <w:r>
        <w:rPr>
          <w:sz w:val="24"/>
        </w:rPr>
        <w:t>auto/manuál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301" w:lineRule="exact"/>
        <w:ind w:left="772" w:hanging="233"/>
        <w:rPr>
          <w:sz w:val="24"/>
        </w:rPr>
      </w:pPr>
      <w:r>
        <w:rPr>
          <w:sz w:val="24"/>
        </w:rPr>
        <w:t>min. 8“ barevný displej, podsvícený; invertovatelný s velmi dobrou</w:t>
      </w:r>
      <w:r>
        <w:rPr>
          <w:spacing w:val="-18"/>
          <w:sz w:val="24"/>
        </w:rPr>
        <w:t xml:space="preserve"> </w:t>
      </w:r>
      <w:r>
        <w:rPr>
          <w:sz w:val="24"/>
        </w:rPr>
        <w:t>viditelností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4" w:line="292" w:lineRule="exact"/>
        <w:ind w:left="964" w:right="737" w:hanging="425"/>
        <w:rPr>
          <w:sz w:val="24"/>
        </w:rPr>
      </w:pPr>
      <w:r>
        <w:rPr>
          <w:sz w:val="24"/>
        </w:rPr>
        <w:t>zobrazení min. 4 křivky barevně rozlišené najednou, při klidovém EKG 12</w:t>
      </w:r>
      <w:r>
        <w:rPr>
          <w:spacing w:val="-31"/>
          <w:sz w:val="24"/>
        </w:rPr>
        <w:t xml:space="preserve"> </w:t>
      </w:r>
      <w:r>
        <w:rPr>
          <w:sz w:val="24"/>
        </w:rPr>
        <w:t>křivek najednou ve formátu 2x6 nebo</w:t>
      </w:r>
      <w:r>
        <w:rPr>
          <w:spacing w:val="-12"/>
          <w:sz w:val="24"/>
        </w:rPr>
        <w:t xml:space="preserve"> </w:t>
      </w:r>
      <w:r>
        <w:rPr>
          <w:sz w:val="24"/>
        </w:rPr>
        <w:t>4x3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4" w:lineRule="exact"/>
        <w:ind w:left="772" w:hanging="233"/>
        <w:rPr>
          <w:sz w:val="24"/>
        </w:rPr>
      </w:pPr>
      <w:r>
        <w:rPr>
          <w:sz w:val="24"/>
        </w:rPr>
        <w:t>možnost volitelně rozšířit o další funkce jako IBP,</w:t>
      </w:r>
      <w:r>
        <w:rPr>
          <w:spacing w:val="-19"/>
          <w:sz w:val="24"/>
        </w:rPr>
        <w:t xml:space="preserve"> </w:t>
      </w:r>
      <w:r>
        <w:rPr>
          <w:sz w:val="24"/>
        </w:rPr>
        <w:t>teplota</w:t>
      </w:r>
    </w:p>
    <w:p w:rsidR="005B4C0C" w:rsidRDefault="00931DEA">
      <w:pPr>
        <w:pStyle w:val="Nadpis2"/>
        <w:spacing w:before="39" w:line="285" w:lineRule="exact"/>
        <w:ind w:left="539"/>
      </w:pPr>
      <w:r>
        <w:t>Defibrilátor/kardiostimulátor: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5" w:lineRule="exact"/>
        <w:ind w:left="772" w:hanging="233"/>
        <w:rPr>
          <w:sz w:val="24"/>
        </w:rPr>
      </w:pPr>
      <w:r>
        <w:rPr>
          <w:sz w:val="24"/>
        </w:rPr>
        <w:t>bifazický</w:t>
      </w:r>
      <w:r>
        <w:rPr>
          <w:spacing w:val="-5"/>
          <w:sz w:val="24"/>
        </w:rPr>
        <w:t xml:space="preserve"> </w:t>
      </w:r>
      <w:r>
        <w:rPr>
          <w:sz w:val="24"/>
        </w:rPr>
        <w:t>impuls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before="5" w:line="292" w:lineRule="exact"/>
        <w:ind w:left="964" w:right="568" w:hanging="425"/>
        <w:rPr>
          <w:sz w:val="24"/>
        </w:rPr>
      </w:pPr>
      <w:r>
        <w:rPr>
          <w:sz w:val="24"/>
        </w:rPr>
        <w:t>AED, poloautomatická externí defibrilace včetně protokolu dle ERC směrnic</w:t>
      </w:r>
      <w:r>
        <w:rPr>
          <w:spacing w:val="-29"/>
          <w:sz w:val="24"/>
        </w:rPr>
        <w:t xml:space="preserve"> </w:t>
      </w:r>
      <w:r>
        <w:rPr>
          <w:sz w:val="24"/>
        </w:rPr>
        <w:t>2015 s možností snadné úpravy při změně směrnic</w:t>
      </w:r>
      <w:r>
        <w:rPr>
          <w:spacing w:val="-16"/>
          <w:sz w:val="24"/>
        </w:rPr>
        <w:t xml:space="preserve"> </w:t>
      </w:r>
      <w:r>
        <w:rPr>
          <w:sz w:val="24"/>
        </w:rPr>
        <w:t>ERC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2" w:lineRule="exact"/>
        <w:ind w:left="772" w:hanging="233"/>
        <w:rPr>
          <w:sz w:val="24"/>
        </w:rPr>
      </w:pPr>
      <w:r>
        <w:rPr>
          <w:sz w:val="24"/>
        </w:rPr>
        <w:t>transkutánní pacer s minimálně dvěma módy provozu -  DEMAND,</w:t>
      </w:r>
      <w:r>
        <w:rPr>
          <w:spacing w:val="-20"/>
          <w:sz w:val="24"/>
        </w:rPr>
        <w:t xml:space="preserve"> </w:t>
      </w:r>
      <w:r>
        <w:rPr>
          <w:sz w:val="24"/>
        </w:rPr>
        <w:t>FIX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ind w:left="964" w:right="1406" w:hanging="425"/>
        <w:rPr>
          <w:sz w:val="24"/>
        </w:rPr>
      </w:pPr>
      <w:r>
        <w:rPr>
          <w:sz w:val="24"/>
        </w:rPr>
        <w:t>stimulace</w:t>
      </w:r>
      <w:r>
        <w:rPr>
          <w:sz w:val="24"/>
        </w:rPr>
        <w:t xml:space="preserve"> přes defibrilační/stimulační elektrody, volitelná intensita (mA) frekvence</w:t>
      </w:r>
      <w:r>
        <w:rPr>
          <w:spacing w:val="-5"/>
          <w:sz w:val="24"/>
        </w:rPr>
        <w:t xml:space="preserve"> </w:t>
      </w:r>
      <w:r>
        <w:rPr>
          <w:sz w:val="24"/>
        </w:rPr>
        <w:t>á/min</w:t>
      </w:r>
    </w:p>
    <w:p w:rsidR="005B4C0C" w:rsidRDefault="005B4C0C">
      <w:pPr>
        <w:pStyle w:val="Zkladntext"/>
        <w:spacing w:before="10"/>
        <w:rPr>
          <w:sz w:val="21"/>
        </w:rPr>
      </w:pP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773"/>
        </w:tabs>
        <w:spacing w:line="290" w:lineRule="exact"/>
        <w:ind w:left="911" w:right="710" w:hanging="422"/>
        <w:rPr>
          <w:sz w:val="24"/>
        </w:rPr>
      </w:pPr>
      <w:r>
        <w:rPr>
          <w:sz w:val="24"/>
        </w:rPr>
        <w:t>defibrilace přes nalepovací multifunkčních elektrody, defibrilace/stimulace, pro dospělé/pediatrické/novorozenecké</w:t>
      </w:r>
    </w:p>
    <w:p w:rsidR="005B4C0C" w:rsidRDefault="005B4C0C">
      <w:pPr>
        <w:spacing w:line="290" w:lineRule="exact"/>
        <w:rPr>
          <w:sz w:val="24"/>
        </w:rPr>
        <w:sectPr w:rsidR="005B4C0C">
          <w:pgSz w:w="11910" w:h="16840"/>
          <w:pgMar w:top="1500" w:right="1660" w:bottom="280" w:left="1040" w:header="708" w:footer="708" w:gutter="0"/>
          <w:cols w:space="708"/>
        </w:sectPr>
      </w:pP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3"/>
        </w:tabs>
        <w:spacing w:before="80" w:line="249" w:lineRule="auto"/>
        <w:ind w:left="951" w:right="941" w:hanging="422"/>
        <w:rPr>
          <w:sz w:val="24"/>
        </w:rPr>
      </w:pPr>
      <w:r>
        <w:rPr>
          <w:sz w:val="24"/>
        </w:rPr>
        <w:lastRenderedPageBreak/>
        <w:t xml:space="preserve">dodat </w:t>
      </w:r>
      <w:r>
        <w:rPr>
          <w:b/>
          <w:sz w:val="24"/>
        </w:rPr>
        <w:t xml:space="preserve">terapeutický kabel </w:t>
      </w:r>
      <w:r>
        <w:rPr>
          <w:sz w:val="24"/>
        </w:rPr>
        <w:t>(min. 1 m) k multifunkčním elektrodám pro napojení pacienta na nosítkách v sanitním</w:t>
      </w:r>
      <w:r>
        <w:rPr>
          <w:spacing w:val="-14"/>
          <w:sz w:val="24"/>
        </w:rPr>
        <w:t xml:space="preserve"> </w:t>
      </w:r>
      <w:r>
        <w:rPr>
          <w:sz w:val="24"/>
        </w:rPr>
        <w:t>vozidle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3"/>
        </w:tabs>
        <w:spacing w:line="288" w:lineRule="exact"/>
        <w:ind w:left="812" w:hanging="283"/>
        <w:rPr>
          <w:sz w:val="24"/>
        </w:rPr>
      </w:pPr>
      <w:proofErr w:type="gramStart"/>
      <w:r>
        <w:rPr>
          <w:sz w:val="24"/>
        </w:rPr>
        <w:t>hmotnost</w:t>
      </w:r>
      <w:proofErr w:type="gramEnd"/>
      <w:r>
        <w:rPr>
          <w:sz w:val="24"/>
        </w:rPr>
        <w:t xml:space="preserve"> celého přístroje max. 8</w:t>
      </w:r>
      <w:r>
        <w:rPr>
          <w:spacing w:val="-11"/>
          <w:sz w:val="24"/>
        </w:rPr>
        <w:t xml:space="preserve"> </w:t>
      </w:r>
      <w:r>
        <w:rPr>
          <w:sz w:val="24"/>
        </w:rPr>
        <w:t>kg</w:t>
      </w:r>
    </w:p>
    <w:p w:rsidR="005B4C0C" w:rsidRDefault="00931DEA">
      <w:pPr>
        <w:spacing w:before="33"/>
        <w:ind w:left="101"/>
        <w:rPr>
          <w:sz w:val="24"/>
        </w:rPr>
      </w:pPr>
      <w:r>
        <w:rPr>
          <w:b/>
          <w:sz w:val="24"/>
        </w:rPr>
        <w:t xml:space="preserve">Součástí </w:t>
      </w:r>
      <w:r>
        <w:rPr>
          <w:sz w:val="24"/>
        </w:rPr>
        <w:t xml:space="preserve">přístroje </w:t>
      </w:r>
      <w:r>
        <w:rPr>
          <w:b/>
          <w:sz w:val="24"/>
        </w:rPr>
        <w:t xml:space="preserve">musí být </w:t>
      </w:r>
      <w:r>
        <w:rPr>
          <w:sz w:val="24"/>
        </w:rPr>
        <w:t xml:space="preserve">i </w:t>
      </w:r>
      <w:r>
        <w:rPr>
          <w:b/>
          <w:sz w:val="24"/>
        </w:rPr>
        <w:t xml:space="preserve">nabíjecí držák </w:t>
      </w:r>
      <w:r>
        <w:rPr>
          <w:sz w:val="24"/>
        </w:rPr>
        <w:t xml:space="preserve">přístroje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stěnu sanitního vozidla.</w:t>
      </w:r>
    </w:p>
    <w:p w:rsidR="005B4C0C" w:rsidRDefault="00931DEA">
      <w:pPr>
        <w:pStyle w:val="Zkladntext"/>
        <w:spacing w:before="40"/>
        <w:ind w:left="101"/>
      </w:pPr>
      <w:r>
        <w:t>---------------------------------------------</w:t>
      </w:r>
      <w:r>
        <w:t>--------------------------------------------------------------------------------</w:t>
      </w:r>
    </w:p>
    <w:p w:rsidR="005B4C0C" w:rsidRDefault="005B4C0C">
      <w:pPr>
        <w:pStyle w:val="Zkladntext"/>
        <w:spacing w:before="1"/>
        <w:rPr>
          <w:sz w:val="29"/>
        </w:rPr>
      </w:pPr>
    </w:p>
    <w:p w:rsidR="005B4C0C" w:rsidRDefault="00931DEA">
      <w:pPr>
        <w:pStyle w:val="Nadpis2"/>
        <w:ind w:left="101" w:right="115"/>
      </w:pPr>
      <w:r>
        <w:t xml:space="preserve">Požadovaná specifikace </w:t>
      </w:r>
      <w:proofErr w:type="gramStart"/>
      <w:r>
        <w:t>na</w:t>
      </w:r>
      <w:proofErr w:type="gramEnd"/>
      <w:r>
        <w:t xml:space="preserve"> přenosný ventilátor bez měření CO2 na napájené nosné jednotce (brašna) s držákem kyslíkové lahve (kyslíková lahev není součástí dodávky).</w:t>
      </w:r>
    </w:p>
    <w:p w:rsidR="005B4C0C" w:rsidRDefault="00931DEA">
      <w:pPr>
        <w:spacing w:line="282" w:lineRule="exact"/>
        <w:ind w:left="101"/>
        <w:rPr>
          <w:b/>
          <w:sz w:val="24"/>
        </w:rPr>
      </w:pPr>
      <w:r>
        <w:rPr>
          <w:b/>
          <w:sz w:val="24"/>
        </w:rPr>
        <w:t>Je požadov</w:t>
      </w:r>
      <w:r>
        <w:rPr>
          <w:b/>
          <w:sz w:val="24"/>
        </w:rPr>
        <w:t>áno: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line="297" w:lineRule="exact"/>
        <w:ind w:left="812" w:hanging="353"/>
        <w:rPr>
          <w:sz w:val="24"/>
        </w:rPr>
      </w:pPr>
      <w:r>
        <w:rPr>
          <w:sz w:val="24"/>
        </w:rPr>
        <w:t>Transportní ventilátor bez měření</w:t>
      </w:r>
      <w:r>
        <w:rPr>
          <w:spacing w:val="-15"/>
          <w:sz w:val="24"/>
        </w:rPr>
        <w:t xml:space="preserve"> </w:t>
      </w:r>
      <w:r>
        <w:rPr>
          <w:sz w:val="24"/>
        </w:rPr>
        <w:t>CO2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 w:line="271" w:lineRule="auto"/>
        <w:ind w:left="812" w:right="249" w:hanging="353"/>
        <w:rPr>
          <w:sz w:val="24"/>
        </w:rPr>
      </w:pPr>
      <w:r>
        <w:rPr>
          <w:sz w:val="24"/>
        </w:rPr>
        <w:t xml:space="preserve">Turbínová technologie (nezávislá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zdroji kyslíku; možnost ventilace bez připojení ke zdroji O2 při koncentraci O2</w:t>
      </w:r>
      <w:r>
        <w:rPr>
          <w:spacing w:val="-13"/>
          <w:sz w:val="24"/>
        </w:rPr>
        <w:t xml:space="preserve"> </w:t>
      </w:r>
      <w:r>
        <w:rPr>
          <w:sz w:val="24"/>
        </w:rPr>
        <w:t>21%)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line="291" w:lineRule="exact"/>
        <w:ind w:left="812" w:hanging="353"/>
        <w:rPr>
          <w:sz w:val="24"/>
        </w:rPr>
      </w:pPr>
      <w:r>
        <w:rPr>
          <w:sz w:val="24"/>
        </w:rPr>
        <w:t>Nosná jednotka s nabíjecím rozhraním a ochrannou</w:t>
      </w:r>
      <w:r>
        <w:rPr>
          <w:spacing w:val="-26"/>
          <w:sz w:val="24"/>
        </w:rPr>
        <w:t xml:space="preserve"> </w:t>
      </w:r>
      <w:r>
        <w:rPr>
          <w:sz w:val="24"/>
        </w:rPr>
        <w:t>brašnou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Držák na 2-l tlakovou láhev (bez dodávky</w:t>
      </w:r>
      <w:r>
        <w:rPr>
          <w:spacing w:val="-12"/>
          <w:sz w:val="24"/>
        </w:rPr>
        <w:t xml:space="preserve"> </w:t>
      </w:r>
      <w:r>
        <w:rPr>
          <w:sz w:val="24"/>
        </w:rPr>
        <w:t>lahve)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7"/>
        <w:ind w:left="812" w:hanging="353"/>
        <w:rPr>
          <w:sz w:val="24"/>
        </w:rPr>
      </w:pPr>
      <w:r>
        <w:rPr>
          <w:sz w:val="24"/>
        </w:rPr>
        <w:t>Pacientský okruh s maskou –</w:t>
      </w:r>
      <w:r>
        <w:rPr>
          <w:spacing w:val="-7"/>
          <w:sz w:val="24"/>
        </w:rPr>
        <w:t xml:space="preserve"> </w:t>
      </w:r>
      <w:r>
        <w:rPr>
          <w:sz w:val="24"/>
        </w:rPr>
        <w:t>znovupoužitelný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Sada jednorázových CPAP/NIV masek s úchytným proužkem a</w:t>
      </w:r>
      <w:r>
        <w:rPr>
          <w:spacing w:val="-22"/>
          <w:sz w:val="24"/>
        </w:rPr>
        <w:t xml:space="preserve"> </w:t>
      </w:r>
      <w:r>
        <w:rPr>
          <w:sz w:val="24"/>
        </w:rPr>
        <w:t>pásem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Testovací</w:t>
      </w:r>
      <w:r>
        <w:rPr>
          <w:spacing w:val="-3"/>
          <w:sz w:val="24"/>
        </w:rPr>
        <w:t xml:space="preserve"> </w:t>
      </w:r>
      <w:r>
        <w:rPr>
          <w:sz w:val="24"/>
        </w:rPr>
        <w:t>sada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Tlaková</w:t>
      </w:r>
      <w:r>
        <w:rPr>
          <w:spacing w:val="-5"/>
          <w:sz w:val="24"/>
        </w:rPr>
        <w:t xml:space="preserve"> </w:t>
      </w:r>
      <w:r>
        <w:rPr>
          <w:sz w:val="24"/>
        </w:rPr>
        <w:t>hadice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Výměnný hygienický filtr na vstupu</w:t>
      </w:r>
      <w:r>
        <w:rPr>
          <w:spacing w:val="-18"/>
          <w:sz w:val="24"/>
        </w:rPr>
        <w:t xml:space="preserve"> </w:t>
      </w:r>
      <w:r>
        <w:rPr>
          <w:sz w:val="24"/>
        </w:rPr>
        <w:t>vzduchu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Automatická kontrola funkcí p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zapnutí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Režimy: VCV, IPPV, CPAP, CPR, SIMV, CPAP+PS, manuální režim s ovládáním</w:t>
      </w:r>
      <w:r>
        <w:rPr>
          <w:spacing w:val="-27"/>
          <w:sz w:val="24"/>
        </w:rPr>
        <w:t xml:space="preserve"> </w:t>
      </w:r>
      <w:r>
        <w:rPr>
          <w:sz w:val="24"/>
        </w:rPr>
        <w:t>dechů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4"/>
        <w:ind w:left="812" w:hanging="353"/>
        <w:rPr>
          <w:sz w:val="24"/>
        </w:rPr>
      </w:pPr>
      <w:r>
        <w:rPr>
          <w:sz w:val="24"/>
        </w:rPr>
        <w:t>Rozměr ventilátoru (Š x V x H): max. 210 x 140 x 135</w:t>
      </w:r>
      <w:r>
        <w:rPr>
          <w:spacing w:val="-14"/>
          <w:sz w:val="24"/>
        </w:rPr>
        <w:t xml:space="preserve"> </w:t>
      </w:r>
      <w:r>
        <w:rPr>
          <w:sz w:val="24"/>
        </w:rPr>
        <w:t>mm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Hmotnost ventilátoru: max 3</w:t>
      </w:r>
      <w:r>
        <w:rPr>
          <w:spacing w:val="-13"/>
          <w:sz w:val="24"/>
        </w:rPr>
        <w:t xml:space="preserve"> </w:t>
      </w:r>
      <w:r>
        <w:rPr>
          <w:sz w:val="24"/>
        </w:rPr>
        <w:t>kg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Provozní teplota: -18 až</w:t>
      </w:r>
      <w:r>
        <w:rPr>
          <w:spacing w:val="-11"/>
          <w:sz w:val="24"/>
        </w:rPr>
        <w:t xml:space="preserve"> </w:t>
      </w:r>
      <w:r>
        <w:rPr>
          <w:sz w:val="24"/>
        </w:rPr>
        <w:t>+50°C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Provozní tlak: 0,3 - 6</w:t>
      </w:r>
      <w:r>
        <w:rPr>
          <w:spacing w:val="-6"/>
          <w:sz w:val="24"/>
        </w:rPr>
        <w:t xml:space="preserve"> </w:t>
      </w:r>
      <w:r>
        <w:rPr>
          <w:sz w:val="24"/>
        </w:rPr>
        <w:t>bar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7"/>
        <w:ind w:left="812" w:hanging="353"/>
        <w:rPr>
          <w:sz w:val="24"/>
        </w:rPr>
      </w:pPr>
      <w:r>
        <w:rPr>
          <w:sz w:val="24"/>
        </w:rPr>
        <w:t>Dechová frekvence: 5 až</w:t>
      </w:r>
      <w:r>
        <w:rPr>
          <w:sz w:val="24"/>
        </w:rPr>
        <w:t xml:space="preserve"> 40</w:t>
      </w:r>
      <w:r>
        <w:rPr>
          <w:spacing w:val="-10"/>
          <w:sz w:val="24"/>
        </w:rPr>
        <w:t xml:space="preserve"> </w:t>
      </w:r>
      <w:r>
        <w:rPr>
          <w:sz w:val="24"/>
        </w:rPr>
        <w:t>/min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Poměr I:E: 1:2 nebo 1:1 v manuálním</w:t>
      </w:r>
      <w:r>
        <w:rPr>
          <w:spacing w:val="-10"/>
          <w:sz w:val="24"/>
        </w:rPr>
        <w:t xml:space="preserve"> </w:t>
      </w:r>
      <w:r>
        <w:rPr>
          <w:sz w:val="24"/>
        </w:rPr>
        <w:t>režimu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Maximální ventilační tlak (Pmax): 10 - 60</w:t>
      </w:r>
      <w:r>
        <w:rPr>
          <w:spacing w:val="-5"/>
          <w:sz w:val="24"/>
        </w:rPr>
        <w:t xml:space="preserve"> </w:t>
      </w:r>
      <w:r>
        <w:rPr>
          <w:sz w:val="24"/>
        </w:rPr>
        <w:t>mbar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Stupeň vodní ochrany:</w:t>
      </w:r>
      <w:r>
        <w:rPr>
          <w:spacing w:val="-9"/>
          <w:sz w:val="24"/>
        </w:rPr>
        <w:t xml:space="preserve"> </w:t>
      </w:r>
      <w:r>
        <w:rPr>
          <w:sz w:val="24"/>
        </w:rPr>
        <w:t>IP54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Třída produktu dle MDD: II</w:t>
      </w:r>
      <w:r>
        <w:rPr>
          <w:spacing w:val="-16"/>
          <w:sz w:val="24"/>
        </w:rPr>
        <w:t xml:space="preserve"> </w:t>
      </w:r>
      <w:r>
        <w:rPr>
          <w:sz w:val="24"/>
        </w:rPr>
        <w:t>b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Napájení: automobil: 12V, síťový provoz: adaptér</w:t>
      </w:r>
      <w:r>
        <w:rPr>
          <w:spacing w:val="-18"/>
          <w:sz w:val="24"/>
        </w:rPr>
        <w:t xml:space="preserve"> </w:t>
      </w:r>
      <w:r>
        <w:rPr>
          <w:sz w:val="24"/>
        </w:rPr>
        <w:t>230V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Dechový objem: 50 - 2000</w:t>
      </w:r>
      <w:r>
        <w:rPr>
          <w:spacing w:val="-5"/>
          <w:sz w:val="24"/>
        </w:rPr>
        <w:t xml:space="preserve"> </w:t>
      </w:r>
      <w:r>
        <w:rPr>
          <w:sz w:val="24"/>
        </w:rPr>
        <w:t>ml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Alarmy: vizuální, akustické (60 dbA až 88</w:t>
      </w:r>
      <w:r>
        <w:rPr>
          <w:spacing w:val="-14"/>
          <w:sz w:val="24"/>
        </w:rPr>
        <w:t xml:space="preserve"> </w:t>
      </w:r>
      <w:r>
        <w:rPr>
          <w:sz w:val="24"/>
        </w:rPr>
        <w:t>dbA)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Typy pohotovostních režimů: Dospělý, dítě, malé</w:t>
      </w:r>
      <w:r>
        <w:rPr>
          <w:spacing w:val="-16"/>
          <w:sz w:val="24"/>
        </w:rPr>
        <w:t xml:space="preserve"> </w:t>
      </w:r>
      <w:r>
        <w:rPr>
          <w:sz w:val="24"/>
        </w:rPr>
        <w:t>dítě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Displej: min. 4" TFT, barevný, ovládání</w:t>
      </w:r>
      <w:r>
        <w:rPr>
          <w:spacing w:val="-20"/>
          <w:sz w:val="24"/>
        </w:rPr>
        <w:t xml:space="preserve"> </w:t>
      </w:r>
      <w:r>
        <w:rPr>
          <w:sz w:val="24"/>
        </w:rPr>
        <w:t>knoflíkem/tlačítkem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Provozní doba: na baterie min 7</w:t>
      </w:r>
      <w:r>
        <w:rPr>
          <w:spacing w:val="-16"/>
          <w:sz w:val="24"/>
        </w:rPr>
        <w:t xml:space="preserve"> </w:t>
      </w:r>
      <w:r>
        <w:rPr>
          <w:sz w:val="24"/>
        </w:rPr>
        <w:t>hod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4"/>
        <w:ind w:left="812" w:hanging="353"/>
        <w:rPr>
          <w:sz w:val="24"/>
        </w:rPr>
      </w:pPr>
      <w:r>
        <w:rPr>
          <w:sz w:val="24"/>
        </w:rPr>
        <w:t>Nabití 0-95%: do 3</w:t>
      </w:r>
      <w:r>
        <w:rPr>
          <w:spacing w:val="-9"/>
          <w:sz w:val="24"/>
        </w:rPr>
        <w:t xml:space="preserve"> </w:t>
      </w:r>
      <w:r>
        <w:rPr>
          <w:sz w:val="24"/>
        </w:rPr>
        <w:t>hod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7"/>
        <w:ind w:left="812" w:hanging="353"/>
        <w:rPr>
          <w:sz w:val="24"/>
        </w:rPr>
      </w:pPr>
      <w:r>
        <w:rPr>
          <w:sz w:val="24"/>
        </w:rPr>
        <w:t>Typ plynu: medicinální kyslík, okolní</w:t>
      </w:r>
      <w:r>
        <w:rPr>
          <w:spacing w:val="-16"/>
          <w:sz w:val="24"/>
        </w:rPr>
        <w:t xml:space="preserve"> </w:t>
      </w:r>
      <w:r>
        <w:rPr>
          <w:sz w:val="24"/>
        </w:rPr>
        <w:t>vzduch</w:t>
      </w:r>
    </w:p>
    <w:p w:rsidR="005B4C0C" w:rsidRDefault="00931DEA">
      <w:pPr>
        <w:pStyle w:val="Zkladntext"/>
        <w:tabs>
          <w:tab w:val="left" w:pos="812"/>
        </w:tabs>
        <w:spacing w:before="35"/>
        <w:ind w:left="459"/>
      </w:pPr>
      <w:r>
        <w:rPr>
          <w:rFonts w:ascii="Symbol" w:hAnsi="Symbol"/>
          <w:color w:val="000301"/>
        </w:rPr>
        <w:t></w:t>
      </w:r>
      <w:r>
        <w:rPr>
          <w:rFonts w:ascii="Times New Roman" w:hAnsi="Times New Roman"/>
          <w:color w:val="000301"/>
        </w:rPr>
        <w:tab/>
      </w:r>
      <w:r>
        <w:t xml:space="preserve">Splňuje normy: EN 60601-1, EN 1789, EN 794-3, </w:t>
      </w:r>
      <w:proofErr w:type="gramStart"/>
      <w:r>
        <w:t>ISO</w:t>
      </w:r>
      <w:proofErr w:type="gramEnd"/>
      <w:r>
        <w:rPr>
          <w:spacing w:val="-14"/>
        </w:rPr>
        <w:t xml:space="preserve"> </w:t>
      </w:r>
      <w:r>
        <w:t>10651-3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67"/>
          <w:tab w:val="left" w:pos="868"/>
        </w:tabs>
        <w:spacing w:before="35"/>
        <w:ind w:left="867" w:hanging="408"/>
        <w:rPr>
          <w:sz w:val="24"/>
        </w:rPr>
      </w:pPr>
      <w:r>
        <w:rPr>
          <w:sz w:val="24"/>
        </w:rPr>
        <w:t>PEEP 0 - 20</w:t>
      </w:r>
      <w:r>
        <w:rPr>
          <w:spacing w:val="-6"/>
          <w:sz w:val="24"/>
        </w:rPr>
        <w:t xml:space="preserve"> </w:t>
      </w:r>
      <w:r>
        <w:rPr>
          <w:sz w:val="24"/>
        </w:rPr>
        <w:t>mbar</w:t>
      </w:r>
    </w:p>
    <w:p w:rsidR="005B4C0C" w:rsidRDefault="00931DEA">
      <w:pPr>
        <w:pStyle w:val="Odstavecseseznamem"/>
        <w:numPr>
          <w:ilvl w:val="0"/>
          <w:numId w:val="3"/>
        </w:numPr>
        <w:tabs>
          <w:tab w:val="left" w:pos="812"/>
          <w:tab w:val="left" w:pos="813"/>
        </w:tabs>
        <w:spacing w:before="35"/>
        <w:ind w:left="812" w:hanging="353"/>
        <w:rPr>
          <w:sz w:val="24"/>
        </w:rPr>
      </w:pPr>
      <w:r>
        <w:rPr>
          <w:sz w:val="24"/>
        </w:rPr>
        <w:t>uchování dat na SD kartu, USB vstup pro přenos dat a možnost</w:t>
      </w:r>
      <w:r>
        <w:rPr>
          <w:spacing w:val="-27"/>
          <w:sz w:val="24"/>
        </w:rPr>
        <w:t xml:space="preserve"> </w:t>
      </w:r>
      <w:r>
        <w:rPr>
          <w:sz w:val="24"/>
        </w:rPr>
        <w:t>aktualizace</w:t>
      </w:r>
    </w:p>
    <w:p w:rsidR="005B4C0C" w:rsidRDefault="00931DEA">
      <w:pPr>
        <w:spacing w:before="43" w:line="254" w:lineRule="auto"/>
        <w:ind w:left="101" w:right="62"/>
        <w:rPr>
          <w:sz w:val="24"/>
        </w:rPr>
      </w:pPr>
      <w:proofErr w:type="gramStart"/>
      <w:r>
        <w:rPr>
          <w:b/>
          <w:sz w:val="24"/>
        </w:rPr>
        <w:t>Součástí  dodávky</w:t>
      </w:r>
      <w:proofErr w:type="gramEnd"/>
      <w:r>
        <w:rPr>
          <w:b/>
          <w:sz w:val="24"/>
        </w:rPr>
        <w:t xml:space="preserve">  musí  být   i   držák   na   stěnu   </w:t>
      </w:r>
      <w:r>
        <w:rPr>
          <w:sz w:val="24"/>
        </w:rPr>
        <w:t>nosné   jednotky   s  nabíjecím   rozhraní</w:t>
      </w:r>
      <w:r>
        <w:rPr>
          <w:sz w:val="24"/>
        </w:rPr>
        <w:t>m, s 12 V přípojkou do sítě vozidla.</w:t>
      </w:r>
    </w:p>
    <w:p w:rsidR="005B4C0C" w:rsidRDefault="00931DEA">
      <w:pPr>
        <w:pStyle w:val="Zkladntext"/>
        <w:spacing w:before="1"/>
        <w:ind w:left="101"/>
      </w:pPr>
      <w:r>
        <w:t>-----------------------------------------------------------------------------------------------------------------------------</w:t>
      </w:r>
    </w:p>
    <w:p w:rsidR="005B4C0C" w:rsidRDefault="005B4C0C">
      <w:pPr>
        <w:sectPr w:rsidR="005B4C0C">
          <w:pgSz w:w="11910" w:h="16840"/>
          <w:pgMar w:top="1160" w:right="1500" w:bottom="280" w:left="1000" w:header="708" w:footer="708" w:gutter="0"/>
          <w:cols w:space="708"/>
        </w:sectPr>
      </w:pPr>
    </w:p>
    <w:p w:rsidR="005B4C0C" w:rsidRDefault="00931DEA">
      <w:pPr>
        <w:pStyle w:val="Nadpis2"/>
        <w:spacing w:before="25" w:line="290" w:lineRule="exact"/>
        <w:ind w:right="584"/>
      </w:pPr>
      <w:r>
        <w:lastRenderedPageBreak/>
        <w:t xml:space="preserve">Požadovaná specifikace </w:t>
      </w:r>
      <w:proofErr w:type="gramStart"/>
      <w:r>
        <w:t>na</w:t>
      </w:r>
      <w:proofErr w:type="gramEnd"/>
      <w:r>
        <w:t xml:space="preserve"> skládací transportní sedačka s pásy – schodolez pro přepravu pacientů vsedě.</w:t>
      </w:r>
    </w:p>
    <w:p w:rsidR="005B4C0C" w:rsidRDefault="00931DEA">
      <w:pPr>
        <w:spacing w:before="4" w:line="284" w:lineRule="exact"/>
        <w:ind w:left="861"/>
        <w:jc w:val="both"/>
        <w:rPr>
          <w:b/>
          <w:sz w:val="24"/>
        </w:rPr>
      </w:pPr>
      <w:r>
        <w:rPr>
          <w:b/>
          <w:sz w:val="24"/>
        </w:rPr>
        <w:t>Je požadováno: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3"/>
        </w:tabs>
        <w:spacing w:line="294" w:lineRule="exact"/>
        <w:ind w:hanging="281"/>
        <w:rPr>
          <w:sz w:val="24"/>
        </w:rPr>
      </w:pPr>
      <w:proofErr w:type="gramStart"/>
      <w:r>
        <w:rPr>
          <w:sz w:val="24"/>
        </w:rPr>
        <w:t>váha</w:t>
      </w:r>
      <w:proofErr w:type="gramEnd"/>
      <w:r>
        <w:rPr>
          <w:sz w:val="24"/>
        </w:rPr>
        <w:t xml:space="preserve"> max. 13</w:t>
      </w:r>
      <w:r>
        <w:rPr>
          <w:spacing w:val="-8"/>
          <w:sz w:val="24"/>
        </w:rPr>
        <w:t xml:space="preserve"> </w:t>
      </w:r>
      <w:r>
        <w:rPr>
          <w:sz w:val="24"/>
        </w:rPr>
        <w:t>kg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1" w:lineRule="exact"/>
        <w:ind w:hanging="281"/>
        <w:rPr>
          <w:sz w:val="24"/>
        </w:rPr>
      </w:pPr>
      <w:r>
        <w:rPr>
          <w:sz w:val="24"/>
        </w:rPr>
        <w:t>nosnost min. 170</w:t>
      </w:r>
      <w:r>
        <w:rPr>
          <w:spacing w:val="-9"/>
          <w:sz w:val="24"/>
        </w:rPr>
        <w:t xml:space="preserve"> </w:t>
      </w:r>
      <w:r>
        <w:rPr>
          <w:sz w:val="24"/>
        </w:rPr>
        <w:t>kg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4" w:lineRule="exact"/>
        <w:ind w:hanging="281"/>
        <w:rPr>
          <w:sz w:val="24"/>
        </w:rPr>
      </w:pPr>
      <w:r>
        <w:rPr>
          <w:sz w:val="24"/>
        </w:rPr>
        <w:t>4 bodový bezpečnostní pás pro uchycení</w:t>
      </w:r>
      <w:r>
        <w:rPr>
          <w:spacing w:val="-23"/>
          <w:sz w:val="24"/>
        </w:rPr>
        <w:t xml:space="preserve"> </w:t>
      </w:r>
      <w:r>
        <w:rPr>
          <w:sz w:val="24"/>
        </w:rPr>
        <w:t>pacienta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5" w:lineRule="exact"/>
        <w:ind w:hanging="281"/>
        <w:rPr>
          <w:sz w:val="24"/>
        </w:rPr>
      </w:pPr>
      <w:r>
        <w:rPr>
          <w:sz w:val="24"/>
        </w:rPr>
        <w:t>transportní kolečka vzadu o velkém průměru, přední menší otočná</w:t>
      </w:r>
      <w:r>
        <w:rPr>
          <w:spacing w:val="-33"/>
          <w:sz w:val="24"/>
        </w:rPr>
        <w:t xml:space="preserve"> </w:t>
      </w:r>
      <w:r>
        <w:rPr>
          <w:sz w:val="24"/>
        </w:rPr>
        <w:t>kolečka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2" w:lineRule="exact"/>
        <w:ind w:hanging="281"/>
        <w:rPr>
          <w:sz w:val="24"/>
        </w:rPr>
      </w:pPr>
      <w:r>
        <w:rPr>
          <w:sz w:val="24"/>
        </w:rPr>
        <w:t>na zadní straně sedačky pás pro evakuaci po</w:t>
      </w:r>
      <w:r>
        <w:rPr>
          <w:spacing w:val="-17"/>
          <w:sz w:val="24"/>
        </w:rPr>
        <w:t xml:space="preserve"> </w:t>
      </w:r>
      <w:r>
        <w:rPr>
          <w:sz w:val="24"/>
        </w:rPr>
        <w:t>schodech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1" w:lineRule="exact"/>
        <w:ind w:hanging="281"/>
        <w:rPr>
          <w:sz w:val="24"/>
        </w:rPr>
      </w:pPr>
      <w:r>
        <w:rPr>
          <w:sz w:val="24"/>
        </w:rPr>
        <w:t>hliníková konstrukce s vysokou</w:t>
      </w:r>
      <w:r>
        <w:rPr>
          <w:spacing w:val="-15"/>
          <w:sz w:val="24"/>
        </w:rPr>
        <w:t xml:space="preserve"> </w:t>
      </w:r>
      <w:r>
        <w:rPr>
          <w:sz w:val="24"/>
        </w:rPr>
        <w:t>pevností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1" w:lineRule="exact"/>
        <w:ind w:hanging="281"/>
        <w:rPr>
          <w:sz w:val="24"/>
        </w:rPr>
      </w:pPr>
      <w:r>
        <w:rPr>
          <w:sz w:val="24"/>
        </w:rPr>
        <w:t>dobře viditelný oranžový</w:t>
      </w:r>
      <w:r>
        <w:rPr>
          <w:spacing w:val="-11"/>
          <w:sz w:val="24"/>
        </w:rPr>
        <w:t xml:space="preserve"> </w:t>
      </w:r>
      <w:r>
        <w:rPr>
          <w:sz w:val="24"/>
        </w:rPr>
        <w:t>rám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1" w:lineRule="exact"/>
        <w:ind w:hanging="281"/>
        <w:rPr>
          <w:sz w:val="24"/>
        </w:rPr>
      </w:pPr>
      <w:proofErr w:type="gramStart"/>
      <w:r>
        <w:rPr>
          <w:sz w:val="24"/>
        </w:rPr>
        <w:t>rozměry</w:t>
      </w:r>
      <w:proofErr w:type="gramEnd"/>
      <w:r>
        <w:rPr>
          <w:sz w:val="24"/>
        </w:rPr>
        <w:t xml:space="preserve"> složeného modelu max. 1200x600x250</w:t>
      </w:r>
      <w:r>
        <w:rPr>
          <w:spacing w:val="-10"/>
          <w:sz w:val="24"/>
        </w:rPr>
        <w:t xml:space="preserve"> </w:t>
      </w:r>
      <w:r>
        <w:rPr>
          <w:sz w:val="24"/>
        </w:rPr>
        <w:t>mm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3"/>
        </w:tabs>
        <w:spacing w:line="304" w:lineRule="exact"/>
        <w:ind w:left="1572" w:hanging="283"/>
        <w:rPr>
          <w:sz w:val="24"/>
        </w:rPr>
      </w:pPr>
      <w:r>
        <w:rPr>
          <w:sz w:val="24"/>
        </w:rPr>
        <w:t>výsuvné horní ma</w:t>
      </w:r>
      <w:r>
        <w:rPr>
          <w:sz w:val="24"/>
        </w:rPr>
        <w:t>dlo se třemi pozicemi</w:t>
      </w:r>
      <w:r>
        <w:rPr>
          <w:spacing w:val="-21"/>
          <w:sz w:val="24"/>
        </w:rPr>
        <w:t xml:space="preserve"> </w:t>
      </w:r>
      <w:r>
        <w:rPr>
          <w:sz w:val="24"/>
        </w:rPr>
        <w:t>zajištění</w:t>
      </w:r>
    </w:p>
    <w:p w:rsidR="005B4C0C" w:rsidRDefault="005B4C0C">
      <w:pPr>
        <w:pStyle w:val="Zkladntext"/>
        <w:spacing w:before="11"/>
      </w:pPr>
    </w:p>
    <w:p w:rsidR="005B4C0C" w:rsidRDefault="00931DEA">
      <w:pPr>
        <w:pStyle w:val="Zkladntext"/>
        <w:ind w:left="861"/>
        <w:jc w:val="both"/>
      </w:pPr>
      <w:r>
        <w:t>-----------------------------------------------------------------------------------------------------------------------------</w:t>
      </w:r>
    </w:p>
    <w:p w:rsidR="005B4C0C" w:rsidRDefault="00931DEA">
      <w:pPr>
        <w:pStyle w:val="Nadpis2"/>
        <w:spacing w:before="31"/>
        <w:ind w:right="957"/>
        <w:jc w:val="both"/>
      </w:pPr>
      <w:r>
        <w:t xml:space="preserve">Požadovaná specifikace </w:t>
      </w:r>
      <w:proofErr w:type="gramStart"/>
      <w:r>
        <w:t>na</w:t>
      </w:r>
      <w:proofErr w:type="gramEnd"/>
      <w:r>
        <w:t xml:space="preserve"> nosítka s nožním madlem odnímatelná + podvozek, včetně anatomické matrace s dětským integrovaným zádržným systémem a tvarovaných přípravků pro stabilizaci hlavy pacienta.</w:t>
      </w:r>
    </w:p>
    <w:p w:rsidR="005B4C0C" w:rsidRDefault="00931DEA">
      <w:pPr>
        <w:spacing w:line="282" w:lineRule="exact"/>
        <w:ind w:left="861"/>
        <w:jc w:val="both"/>
        <w:rPr>
          <w:b/>
          <w:sz w:val="24"/>
        </w:rPr>
      </w:pPr>
      <w:r>
        <w:rPr>
          <w:b/>
          <w:sz w:val="24"/>
        </w:rPr>
        <w:t>Je požadováno: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294" w:lineRule="exact"/>
        <w:ind w:hanging="281"/>
        <w:rPr>
          <w:sz w:val="24"/>
        </w:rPr>
      </w:pPr>
      <w:r>
        <w:rPr>
          <w:sz w:val="24"/>
        </w:rPr>
        <w:t>nosítka s nožním madlem odnímatelná +</w:t>
      </w:r>
      <w:r>
        <w:rPr>
          <w:spacing w:val="-19"/>
          <w:sz w:val="24"/>
        </w:rPr>
        <w:t xml:space="preserve"> </w:t>
      </w:r>
      <w:r>
        <w:rPr>
          <w:sz w:val="24"/>
        </w:rPr>
        <w:t>podvoz</w:t>
      </w:r>
      <w:r>
        <w:rPr>
          <w:sz w:val="24"/>
        </w:rPr>
        <w:t>ek,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0" w:lineRule="exact"/>
        <w:ind w:hanging="281"/>
        <w:rPr>
          <w:sz w:val="24"/>
        </w:rPr>
      </w:pPr>
      <w:r>
        <w:rPr>
          <w:sz w:val="24"/>
        </w:rPr>
        <w:t>anatomické matrace s dětským integrovaným zádržným</w:t>
      </w:r>
      <w:r>
        <w:rPr>
          <w:spacing w:val="-20"/>
          <w:sz w:val="24"/>
        </w:rPr>
        <w:t xml:space="preserve"> </w:t>
      </w:r>
      <w:r>
        <w:rPr>
          <w:sz w:val="24"/>
        </w:rPr>
        <w:t>systémem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71"/>
        </w:tabs>
        <w:spacing w:line="301" w:lineRule="exact"/>
        <w:ind w:hanging="281"/>
        <w:rPr>
          <w:sz w:val="24"/>
        </w:rPr>
      </w:pPr>
      <w:r>
        <w:rPr>
          <w:sz w:val="24"/>
        </w:rPr>
        <w:t>tvarované přípravky pro stabilizaci hlavy</w:t>
      </w:r>
      <w:r>
        <w:rPr>
          <w:spacing w:val="-19"/>
          <w:sz w:val="24"/>
        </w:rPr>
        <w:t xml:space="preserve"> </w:t>
      </w:r>
      <w:r>
        <w:rPr>
          <w:sz w:val="24"/>
        </w:rPr>
        <w:t>pacienta</w:t>
      </w:r>
    </w:p>
    <w:p w:rsidR="005B4C0C" w:rsidRDefault="00931DEA">
      <w:pPr>
        <w:pStyle w:val="Odstavecseseznamem"/>
        <w:numPr>
          <w:ilvl w:val="1"/>
          <w:numId w:val="3"/>
        </w:numPr>
        <w:tabs>
          <w:tab w:val="left" w:pos="1547"/>
        </w:tabs>
        <w:ind w:right="954" w:hanging="305"/>
        <w:rPr>
          <w:sz w:val="24"/>
        </w:rPr>
      </w:pPr>
      <w:r>
        <w:rPr>
          <w:b/>
          <w:sz w:val="24"/>
        </w:rPr>
        <w:t xml:space="preserve">nosítka: </w:t>
      </w:r>
      <w:r>
        <w:rPr>
          <w:sz w:val="24"/>
        </w:rPr>
        <w:t xml:space="preserve">výsuvná madla pro přenášení; lehká hliníková konstrukce; boční </w:t>
      </w:r>
      <w:r>
        <w:rPr>
          <w:spacing w:val="-4"/>
          <w:sz w:val="24"/>
        </w:rPr>
        <w:t xml:space="preserve">sklápěcí </w:t>
      </w:r>
      <w:r>
        <w:rPr>
          <w:sz w:val="24"/>
        </w:rPr>
        <w:t>zábrany; 4 kolečka na spodní straně nosítek; polohování opěr</w:t>
      </w:r>
      <w:r>
        <w:rPr>
          <w:sz w:val="24"/>
        </w:rPr>
        <w:t xml:space="preserve">y zad minimálně 0˚ až 75˚ včetně polohovatelné opěrky hlavy; polohovatelné opěry nohou včetně samostatného polohování kolen pacienta; přepravní rozměry max. 210x700x350 mm; </w:t>
      </w:r>
      <w:r>
        <w:rPr>
          <w:spacing w:val="-5"/>
          <w:sz w:val="24"/>
        </w:rPr>
        <w:t xml:space="preserve">nosnost </w:t>
      </w:r>
      <w:r>
        <w:rPr>
          <w:sz w:val="24"/>
        </w:rPr>
        <w:t>minimálně 225 kg; váha max. 30 kg (bez matrace, pásů a dalšího vybavení); a</w:t>
      </w:r>
      <w:r>
        <w:rPr>
          <w:sz w:val="24"/>
        </w:rPr>
        <w:t xml:space="preserve">natomická matrace s dětským integrovaným zádržným systémem, včetně tvarovaných </w:t>
      </w:r>
      <w:r>
        <w:rPr>
          <w:spacing w:val="-3"/>
          <w:sz w:val="24"/>
        </w:rPr>
        <w:t xml:space="preserve">přípravků </w:t>
      </w:r>
      <w:r>
        <w:rPr>
          <w:sz w:val="24"/>
        </w:rPr>
        <w:t>pro stabilizaci hlavy</w:t>
      </w:r>
      <w:r>
        <w:rPr>
          <w:spacing w:val="-9"/>
          <w:sz w:val="24"/>
        </w:rPr>
        <w:t xml:space="preserve"> </w:t>
      </w:r>
      <w:r>
        <w:rPr>
          <w:sz w:val="24"/>
        </w:rPr>
        <w:t>pacienta</w:t>
      </w:r>
    </w:p>
    <w:p w:rsidR="005B4C0C" w:rsidRDefault="00931DEA">
      <w:pPr>
        <w:pStyle w:val="Odstavecseseznamem"/>
        <w:numPr>
          <w:ilvl w:val="0"/>
          <w:numId w:val="6"/>
        </w:numPr>
        <w:tabs>
          <w:tab w:val="left" w:pos="384"/>
        </w:tabs>
        <w:ind w:left="103" w:right="114" w:firstLine="0"/>
        <w:jc w:val="both"/>
        <w:rPr>
          <w:rFonts w:ascii="Symbol" w:hAnsi="Symbol"/>
          <w:sz w:val="24"/>
        </w:rPr>
      </w:pPr>
      <w:proofErr w:type="gramStart"/>
      <w:r>
        <w:rPr>
          <w:b/>
          <w:sz w:val="24"/>
        </w:rPr>
        <w:t>podvozek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 xml:space="preserve">s dvoukrokovým nakládacím nezávislým systémem s ergonometrickým a bezpečnostním opatřením předcházejícím možnému zranění záchranářů nebo pacientů; kolečka průměru  min.  </w:t>
      </w:r>
      <w:proofErr w:type="gramStart"/>
      <w:r>
        <w:rPr>
          <w:sz w:val="24"/>
        </w:rPr>
        <w:t>140  mm</w:t>
      </w:r>
      <w:proofErr w:type="gramEnd"/>
      <w:r>
        <w:rPr>
          <w:sz w:val="24"/>
        </w:rPr>
        <w:t xml:space="preserve">  - max. 200 mm, pryžová; váhový limit u </w:t>
      </w:r>
      <w:r>
        <w:rPr>
          <w:spacing w:val="-3"/>
          <w:sz w:val="24"/>
        </w:rPr>
        <w:t xml:space="preserve">podvozku </w:t>
      </w:r>
      <w:r>
        <w:rPr>
          <w:sz w:val="24"/>
        </w:rPr>
        <w:t xml:space="preserve">minimálně 250 kg; </w:t>
      </w:r>
      <w:proofErr w:type="gramStart"/>
      <w:r>
        <w:rPr>
          <w:sz w:val="24"/>
        </w:rPr>
        <w:t>hmotnost  p</w:t>
      </w:r>
      <w:r>
        <w:rPr>
          <w:sz w:val="24"/>
        </w:rPr>
        <w:t>odvozku</w:t>
      </w:r>
      <w:proofErr w:type="gramEnd"/>
      <w:r>
        <w:rPr>
          <w:sz w:val="24"/>
        </w:rPr>
        <w:t xml:space="preserve">  max.  </w:t>
      </w:r>
      <w:proofErr w:type="gramStart"/>
      <w:r>
        <w:rPr>
          <w:sz w:val="24"/>
        </w:rPr>
        <w:t>30  kg</w:t>
      </w:r>
      <w:proofErr w:type="gramEnd"/>
      <w:r>
        <w:rPr>
          <w:sz w:val="24"/>
        </w:rPr>
        <w:t xml:space="preserve">;  přepravní rozměry max. 2200 x 700 x 370 mm; možnost jednočlenné obsluhy; 7 výškových poloh; brzdy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zadních kolech zabraňující samovolnému pohybu</w:t>
      </w:r>
      <w:r>
        <w:rPr>
          <w:spacing w:val="-17"/>
          <w:sz w:val="24"/>
        </w:rPr>
        <w:t xml:space="preserve"> </w:t>
      </w:r>
      <w:r>
        <w:rPr>
          <w:sz w:val="24"/>
        </w:rPr>
        <w:t>podvozku.</w:t>
      </w:r>
    </w:p>
    <w:p w:rsidR="005B4C0C" w:rsidRDefault="005B4C0C">
      <w:pPr>
        <w:pStyle w:val="Zkladntext"/>
      </w:pPr>
    </w:p>
    <w:p w:rsidR="005B4C0C" w:rsidRDefault="005B4C0C">
      <w:pPr>
        <w:pStyle w:val="Zkladntext"/>
        <w:spacing w:before="8"/>
      </w:pPr>
    </w:p>
    <w:p w:rsidR="005B4C0C" w:rsidRDefault="00931DEA">
      <w:pPr>
        <w:ind w:left="3098" w:right="306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 xml:space="preserve">Sanitní vozidla </w:t>
      </w:r>
      <w:r>
        <w:rPr>
          <w:rFonts w:ascii="Tahoma" w:hAnsi="Tahoma"/>
          <w:spacing w:val="-3"/>
          <w:sz w:val="20"/>
        </w:rPr>
        <w:t xml:space="preserve">ZZS </w:t>
      </w:r>
      <w:r>
        <w:rPr>
          <w:rFonts w:ascii="Tahoma" w:hAnsi="Tahoma"/>
          <w:spacing w:val="-4"/>
          <w:sz w:val="20"/>
        </w:rPr>
        <w:t xml:space="preserve">kategorie </w:t>
      </w:r>
      <w:r>
        <w:rPr>
          <w:rFonts w:ascii="Tahoma" w:hAnsi="Tahoma"/>
          <w:spacing w:val="-3"/>
          <w:sz w:val="20"/>
        </w:rPr>
        <w:t>„B</w:t>
      </w:r>
      <w:proofErr w:type="gramStart"/>
      <w:r>
        <w:rPr>
          <w:rFonts w:ascii="Tahoma" w:hAnsi="Tahoma"/>
          <w:spacing w:val="-3"/>
          <w:sz w:val="20"/>
        </w:rPr>
        <w:t>“ ve</w:t>
      </w:r>
      <w:proofErr w:type="gramEnd"/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 xml:space="preserve">smyslu </w:t>
      </w:r>
      <w:r>
        <w:rPr>
          <w:rFonts w:ascii="Tahoma" w:hAnsi="Tahoma"/>
          <w:sz w:val="20"/>
        </w:rPr>
        <w:t xml:space="preserve">ČSN EN </w:t>
      </w:r>
      <w:r>
        <w:rPr>
          <w:rFonts w:ascii="Tahoma" w:hAnsi="Tahoma"/>
          <w:spacing w:val="-3"/>
          <w:sz w:val="20"/>
        </w:rPr>
        <w:t xml:space="preserve">1789 </w:t>
      </w:r>
      <w:r>
        <w:rPr>
          <w:rFonts w:ascii="Tahoma" w:hAnsi="Tahoma"/>
          <w:spacing w:val="-4"/>
          <w:sz w:val="20"/>
        </w:rPr>
        <w:t xml:space="preserve">tzv. </w:t>
      </w:r>
      <w:proofErr w:type="gramStart"/>
      <w:r>
        <w:rPr>
          <w:rFonts w:ascii="Tahoma" w:hAnsi="Tahoma"/>
          <w:spacing w:val="-4"/>
          <w:sz w:val="20"/>
        </w:rPr>
        <w:t>městská</w:t>
      </w:r>
      <w:proofErr w:type="gramEnd"/>
      <w:r>
        <w:rPr>
          <w:rFonts w:ascii="Tahoma" w:hAnsi="Tahoma"/>
          <w:spacing w:val="-4"/>
          <w:sz w:val="20"/>
        </w:rPr>
        <w:t xml:space="preserve"> verz</w:t>
      </w:r>
      <w:r>
        <w:rPr>
          <w:rFonts w:ascii="Tahoma" w:hAnsi="Tahoma"/>
          <w:spacing w:val="-4"/>
          <w:sz w:val="20"/>
        </w:rPr>
        <w:t>e.</w:t>
      </w:r>
    </w:p>
    <w:p w:rsidR="005B4C0C" w:rsidRDefault="005B4C0C">
      <w:pPr>
        <w:pStyle w:val="Zkladntext"/>
        <w:spacing w:before="11"/>
        <w:rPr>
          <w:rFonts w:ascii="Tahoma"/>
          <w:sz w:val="19"/>
        </w:rPr>
      </w:pPr>
    </w:p>
    <w:p w:rsidR="005B4C0C" w:rsidRDefault="00931DEA">
      <w:pPr>
        <w:ind w:left="2166" w:right="2128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 xml:space="preserve">Nadlimitní veřejná zakázka </w:t>
      </w:r>
      <w:proofErr w:type="gramStart"/>
      <w:r>
        <w:rPr>
          <w:rFonts w:ascii="Tahoma" w:hAnsi="Tahoma"/>
          <w:sz w:val="20"/>
        </w:rPr>
        <w:t>na</w:t>
      </w:r>
      <w:proofErr w:type="gramEnd"/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 xml:space="preserve">dodávky zadávaná </w:t>
      </w:r>
      <w:r>
        <w:rPr>
          <w:rFonts w:ascii="Tahoma" w:hAnsi="Tahoma"/>
          <w:sz w:val="20"/>
        </w:rPr>
        <w:t xml:space="preserve">v </w:t>
      </w:r>
      <w:r>
        <w:rPr>
          <w:rFonts w:ascii="Tahoma" w:hAnsi="Tahoma"/>
          <w:spacing w:val="-4"/>
          <w:sz w:val="20"/>
        </w:rPr>
        <w:t xml:space="preserve">otevřeném řízení </w:t>
      </w:r>
      <w:r>
        <w:rPr>
          <w:rFonts w:ascii="Tahoma" w:hAnsi="Tahoma"/>
          <w:spacing w:val="-3"/>
          <w:sz w:val="20"/>
        </w:rPr>
        <w:t xml:space="preserve">dle </w:t>
      </w:r>
      <w:r>
        <w:rPr>
          <w:rFonts w:ascii="Tahoma" w:hAnsi="Tahoma"/>
          <w:spacing w:val="-4"/>
          <w:sz w:val="20"/>
        </w:rPr>
        <w:t xml:space="preserve">zákona </w:t>
      </w:r>
      <w:r>
        <w:rPr>
          <w:rFonts w:ascii="Tahoma" w:hAnsi="Tahoma"/>
          <w:spacing w:val="-3"/>
          <w:sz w:val="20"/>
        </w:rPr>
        <w:t xml:space="preserve">č. </w:t>
      </w:r>
      <w:r>
        <w:rPr>
          <w:rFonts w:ascii="Tahoma" w:hAnsi="Tahoma"/>
          <w:spacing w:val="-4"/>
          <w:sz w:val="20"/>
        </w:rPr>
        <w:t xml:space="preserve">134/2016 Sb., </w:t>
      </w:r>
      <w:r>
        <w:rPr>
          <w:rFonts w:ascii="Tahoma" w:hAnsi="Tahoma"/>
          <w:sz w:val="20"/>
        </w:rPr>
        <w:t xml:space="preserve">o </w:t>
      </w:r>
      <w:r>
        <w:rPr>
          <w:rFonts w:ascii="Tahoma" w:hAnsi="Tahoma"/>
          <w:spacing w:val="-4"/>
          <w:sz w:val="20"/>
        </w:rPr>
        <w:t xml:space="preserve">zadávání veřejných zakázek, </w:t>
      </w:r>
      <w:r>
        <w:rPr>
          <w:rFonts w:ascii="Tahoma" w:hAnsi="Tahoma"/>
          <w:sz w:val="20"/>
        </w:rPr>
        <w:t xml:space="preserve">s </w:t>
      </w:r>
      <w:r>
        <w:rPr>
          <w:rFonts w:ascii="Tahoma" w:hAnsi="Tahoma"/>
          <w:spacing w:val="-4"/>
          <w:sz w:val="20"/>
        </w:rPr>
        <w:t>názvem</w:t>
      </w:r>
    </w:p>
    <w:p w:rsidR="005B4C0C" w:rsidRDefault="005B4C0C">
      <w:pPr>
        <w:pStyle w:val="Zkladntext"/>
        <w:spacing w:before="2"/>
        <w:rPr>
          <w:rFonts w:ascii="Tahoma"/>
          <w:sz w:val="20"/>
        </w:rPr>
      </w:pPr>
    </w:p>
    <w:p w:rsidR="005B4C0C" w:rsidRDefault="00931DEA">
      <w:pPr>
        <w:ind w:left="864"/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Příloha č. 2 Kalkulace ceny</w:t>
      </w:r>
    </w:p>
    <w:p w:rsidR="005B4C0C" w:rsidRDefault="005B4C0C">
      <w:pPr>
        <w:pStyle w:val="Zkladntext"/>
        <w:spacing w:before="9"/>
        <w:rPr>
          <w:rFonts w:ascii="Palatino Linotype"/>
          <w:sz w:val="17"/>
        </w:rPr>
      </w:pPr>
    </w:p>
    <w:p w:rsidR="005B4C0C" w:rsidRDefault="00931DEA">
      <w:pPr>
        <w:spacing w:line="434" w:lineRule="exact"/>
        <w:ind w:left="3096" w:right="3061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„Dodání sanitních vozidel“</w:t>
      </w:r>
    </w:p>
    <w:p w:rsidR="005B4C0C" w:rsidRDefault="00931DEA">
      <w:pPr>
        <w:spacing w:line="241" w:lineRule="exact"/>
        <w:ind w:left="3098" w:right="306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č. VZ 19/2023, č. spisu ZZS/Do/2023/19/sanitní vozidla</w:t>
      </w:r>
    </w:p>
    <w:p w:rsidR="005B4C0C" w:rsidRDefault="005B4C0C">
      <w:pPr>
        <w:pStyle w:val="Zkladntext"/>
        <w:spacing w:before="11"/>
        <w:rPr>
          <w:rFonts w:ascii="Tahoma"/>
          <w:sz w:val="19"/>
        </w:rPr>
      </w:pPr>
    </w:p>
    <w:p w:rsidR="005B4C0C" w:rsidRDefault="00931DEA">
      <w:pPr>
        <w:ind w:left="156" w:right="116"/>
        <w:jc w:val="both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 xml:space="preserve">Dle zadávací dokumentace, </w:t>
      </w:r>
      <w:r>
        <w:rPr>
          <w:rFonts w:ascii="Tahoma" w:hAnsi="Tahoma"/>
          <w:spacing w:val="-3"/>
          <w:sz w:val="20"/>
        </w:rPr>
        <w:t xml:space="preserve">bod </w:t>
      </w:r>
      <w:r>
        <w:rPr>
          <w:rFonts w:ascii="Tahoma" w:hAnsi="Tahoma"/>
          <w:spacing w:val="-4"/>
          <w:sz w:val="20"/>
        </w:rPr>
        <w:t xml:space="preserve">7.1.1, </w:t>
      </w:r>
      <w:r>
        <w:rPr>
          <w:rFonts w:ascii="Tahoma" w:hAnsi="Tahoma"/>
          <w:spacing w:val="-3"/>
          <w:sz w:val="20"/>
        </w:rPr>
        <w:t xml:space="preserve">je </w:t>
      </w:r>
      <w:r>
        <w:rPr>
          <w:rFonts w:ascii="Tahoma" w:hAnsi="Tahoma"/>
          <w:spacing w:val="-4"/>
          <w:sz w:val="20"/>
        </w:rPr>
        <w:t xml:space="preserve">cena vozidla stanovena </w:t>
      </w:r>
      <w:r>
        <w:rPr>
          <w:rFonts w:ascii="Tahoma" w:hAnsi="Tahoma"/>
          <w:spacing w:val="-3"/>
          <w:sz w:val="20"/>
        </w:rPr>
        <w:t xml:space="preserve">jako </w:t>
      </w:r>
      <w:r>
        <w:rPr>
          <w:rFonts w:ascii="Tahoma" w:hAnsi="Tahoma"/>
          <w:spacing w:val="-4"/>
          <w:sz w:val="20"/>
        </w:rPr>
        <w:t xml:space="preserve">absolutní částka </w:t>
      </w:r>
      <w:r>
        <w:rPr>
          <w:rFonts w:ascii="Tahoma" w:hAnsi="Tahoma"/>
          <w:sz w:val="20"/>
        </w:rPr>
        <w:t xml:space="preserve">v </w:t>
      </w:r>
      <w:r>
        <w:rPr>
          <w:rFonts w:ascii="Tahoma" w:hAnsi="Tahoma"/>
          <w:spacing w:val="-4"/>
          <w:sz w:val="20"/>
        </w:rPr>
        <w:t xml:space="preserve">českých korunách </w:t>
      </w:r>
      <w:r>
        <w:rPr>
          <w:rFonts w:ascii="Tahoma" w:hAnsi="Tahoma"/>
          <w:sz w:val="20"/>
        </w:rPr>
        <w:t xml:space="preserve">v </w:t>
      </w:r>
      <w:r>
        <w:rPr>
          <w:rFonts w:ascii="Tahoma" w:hAnsi="Tahoma"/>
          <w:spacing w:val="-4"/>
          <w:sz w:val="20"/>
        </w:rPr>
        <w:t xml:space="preserve">rozdělení </w:t>
      </w:r>
      <w:r>
        <w:rPr>
          <w:rFonts w:ascii="Tahoma" w:hAnsi="Tahoma"/>
          <w:spacing w:val="-3"/>
          <w:sz w:val="20"/>
        </w:rPr>
        <w:t xml:space="preserve">bez </w:t>
      </w:r>
      <w:r>
        <w:rPr>
          <w:rFonts w:ascii="Tahoma" w:hAnsi="Tahoma"/>
          <w:spacing w:val="-4"/>
          <w:sz w:val="20"/>
        </w:rPr>
        <w:t>DPH,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DPH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cena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včetně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3"/>
          <w:sz w:val="20"/>
        </w:rPr>
        <w:t>DPH</w:t>
      </w:r>
      <w:r>
        <w:rPr>
          <w:rFonts w:ascii="Tahoma" w:hAnsi="Tahoma"/>
          <w:spacing w:val="-11"/>
          <w:sz w:val="20"/>
        </w:rPr>
        <w:t xml:space="preserve"> </w:t>
      </w:r>
      <w:r>
        <w:rPr>
          <w:rFonts w:ascii="Tahoma" w:hAnsi="Tahoma"/>
          <w:spacing w:val="-3"/>
          <w:sz w:val="20"/>
        </w:rPr>
        <w:t>za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vozidlo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včetně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výbavy</w:t>
      </w:r>
      <w:r>
        <w:rPr>
          <w:rFonts w:ascii="Tahoma" w:hAnsi="Tahoma"/>
          <w:spacing w:val="-12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dále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pacing w:val="-3"/>
          <w:sz w:val="20"/>
        </w:rPr>
        <w:t>je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členěna</w:t>
      </w:r>
      <w:r>
        <w:rPr>
          <w:rFonts w:ascii="Tahoma" w:hAnsi="Tahoma"/>
          <w:spacing w:val="-5"/>
          <w:sz w:val="20"/>
        </w:rPr>
        <w:t xml:space="preserve"> </w:t>
      </w:r>
      <w:proofErr w:type="gramStart"/>
      <w:r>
        <w:rPr>
          <w:rFonts w:ascii="Tahoma" w:hAnsi="Tahoma"/>
          <w:spacing w:val="-3"/>
          <w:sz w:val="20"/>
        </w:rPr>
        <w:t>na</w:t>
      </w:r>
      <w:proofErr w:type="gramEnd"/>
      <w:r>
        <w:rPr>
          <w:rFonts w:ascii="Tahoma" w:hAnsi="Tahoma"/>
          <w:spacing w:val="-3"/>
          <w:sz w:val="20"/>
        </w:rPr>
        <w:t>:</w:t>
      </w:r>
    </w:p>
    <w:p w:rsidR="005B4C0C" w:rsidRDefault="005B4C0C">
      <w:pPr>
        <w:pStyle w:val="Zkladntext"/>
        <w:spacing w:before="1"/>
        <w:rPr>
          <w:rFonts w:ascii="Tahoma"/>
          <w:sz w:val="20"/>
        </w:rPr>
      </w:pPr>
    </w:p>
    <w:p w:rsidR="005B4C0C" w:rsidRDefault="00931DEA">
      <w:pPr>
        <w:pStyle w:val="Odstavecseseznamem"/>
        <w:numPr>
          <w:ilvl w:val="0"/>
          <w:numId w:val="2"/>
        </w:numPr>
        <w:tabs>
          <w:tab w:val="left" w:pos="1237"/>
        </w:tabs>
        <w:spacing w:line="241" w:lineRule="exact"/>
        <w:ind w:hanging="360"/>
        <w:jc w:val="both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 xml:space="preserve">cena </w:t>
      </w:r>
      <w:r>
        <w:rPr>
          <w:rFonts w:ascii="Tahoma" w:hAnsi="Tahoma"/>
          <w:spacing w:val="-3"/>
          <w:sz w:val="20"/>
        </w:rPr>
        <w:t xml:space="preserve">za </w:t>
      </w:r>
      <w:r>
        <w:rPr>
          <w:rFonts w:ascii="Tahoma" w:hAnsi="Tahoma"/>
          <w:spacing w:val="-4"/>
          <w:sz w:val="20"/>
        </w:rPr>
        <w:t xml:space="preserve">základní automobil použitý </w:t>
      </w:r>
      <w:r>
        <w:rPr>
          <w:rFonts w:ascii="Tahoma" w:hAnsi="Tahoma"/>
          <w:sz w:val="20"/>
        </w:rPr>
        <w:t>k</w:t>
      </w:r>
      <w:r>
        <w:rPr>
          <w:rFonts w:ascii="Tahoma" w:hAnsi="Tahoma"/>
          <w:spacing w:val="-29"/>
          <w:sz w:val="20"/>
        </w:rPr>
        <w:t xml:space="preserve"> </w:t>
      </w:r>
      <w:r>
        <w:rPr>
          <w:rFonts w:ascii="Tahoma" w:hAnsi="Tahoma"/>
          <w:spacing w:val="-4"/>
          <w:sz w:val="20"/>
        </w:rPr>
        <w:t>přestavbě</w:t>
      </w:r>
    </w:p>
    <w:p w:rsidR="005B4C0C" w:rsidRDefault="00931DEA">
      <w:pPr>
        <w:pStyle w:val="Odstavecseseznamem"/>
        <w:numPr>
          <w:ilvl w:val="0"/>
          <w:numId w:val="2"/>
        </w:numPr>
        <w:tabs>
          <w:tab w:val="left" w:pos="1237"/>
        </w:tabs>
        <w:spacing w:line="241" w:lineRule="exact"/>
        <w:ind w:hanging="360"/>
        <w:jc w:val="both"/>
        <w:rPr>
          <w:rFonts w:ascii="Tahoma" w:hAnsi="Tahoma"/>
          <w:i/>
          <w:sz w:val="13"/>
        </w:rPr>
      </w:pPr>
      <w:r>
        <w:rPr>
          <w:rFonts w:ascii="Tahoma" w:hAnsi="Tahoma"/>
          <w:spacing w:val="-4"/>
          <w:sz w:val="20"/>
        </w:rPr>
        <w:t xml:space="preserve">cena </w:t>
      </w:r>
      <w:r>
        <w:rPr>
          <w:rFonts w:ascii="Tahoma" w:hAnsi="Tahoma"/>
          <w:spacing w:val="-3"/>
          <w:sz w:val="20"/>
        </w:rPr>
        <w:t xml:space="preserve">za </w:t>
      </w:r>
      <w:r>
        <w:rPr>
          <w:rFonts w:ascii="Tahoma" w:hAnsi="Tahoma"/>
          <w:spacing w:val="-4"/>
          <w:sz w:val="20"/>
        </w:rPr>
        <w:t>zástavbu včetně držáků přístrojů</w:t>
      </w:r>
      <w:r>
        <w:rPr>
          <w:rFonts w:ascii="Tahoma" w:hAnsi="Tahoma"/>
          <w:spacing w:val="-25"/>
          <w:sz w:val="20"/>
        </w:rPr>
        <w:t xml:space="preserve"> </w:t>
      </w:r>
      <w:r>
        <w:rPr>
          <w:rFonts w:ascii="Tahoma" w:hAnsi="Tahoma"/>
          <w:i/>
          <w:spacing w:val="-4"/>
          <w:position w:val="7"/>
          <w:sz w:val="13"/>
        </w:rPr>
        <w:t>*)</w:t>
      </w:r>
    </w:p>
    <w:p w:rsidR="005B4C0C" w:rsidRDefault="00931DEA">
      <w:pPr>
        <w:pStyle w:val="Odstavecseseznamem"/>
        <w:numPr>
          <w:ilvl w:val="0"/>
          <w:numId w:val="2"/>
        </w:numPr>
        <w:tabs>
          <w:tab w:val="left" w:pos="1237"/>
        </w:tabs>
        <w:spacing w:before="1"/>
        <w:ind w:hanging="360"/>
        <w:jc w:val="both"/>
        <w:rPr>
          <w:rFonts w:ascii="Tahoma" w:hAnsi="Tahoma"/>
          <w:i/>
          <w:sz w:val="13"/>
        </w:rPr>
      </w:pPr>
      <w:r>
        <w:rPr>
          <w:rFonts w:ascii="Tahoma" w:hAnsi="Tahoma"/>
          <w:spacing w:val="-4"/>
          <w:sz w:val="20"/>
        </w:rPr>
        <w:t xml:space="preserve">položkově </w:t>
      </w:r>
      <w:r>
        <w:rPr>
          <w:rFonts w:ascii="Tahoma" w:hAnsi="Tahoma"/>
          <w:spacing w:val="-3"/>
          <w:sz w:val="20"/>
        </w:rPr>
        <w:t xml:space="preserve">ceny za </w:t>
      </w:r>
      <w:r>
        <w:rPr>
          <w:rFonts w:ascii="Tahoma" w:hAnsi="Tahoma"/>
          <w:spacing w:val="-4"/>
          <w:sz w:val="20"/>
        </w:rPr>
        <w:t>přístrojovou techniku</w:t>
      </w:r>
      <w:r>
        <w:rPr>
          <w:rFonts w:ascii="Tahoma" w:hAnsi="Tahoma"/>
          <w:spacing w:val="-32"/>
          <w:sz w:val="20"/>
        </w:rPr>
        <w:t xml:space="preserve"> </w:t>
      </w:r>
      <w:r>
        <w:rPr>
          <w:rFonts w:ascii="Tahoma" w:hAnsi="Tahoma"/>
          <w:i/>
          <w:spacing w:val="-4"/>
          <w:position w:val="7"/>
          <w:sz w:val="13"/>
        </w:rPr>
        <w:t>**)</w:t>
      </w:r>
    </w:p>
    <w:p w:rsidR="005B4C0C" w:rsidRDefault="005B4C0C">
      <w:pPr>
        <w:jc w:val="both"/>
        <w:rPr>
          <w:rFonts w:ascii="Tahoma" w:hAnsi="Tahoma"/>
          <w:sz w:val="13"/>
        </w:rPr>
        <w:sectPr w:rsidR="005B4C0C">
          <w:pgSz w:w="11910" w:h="16840"/>
          <w:pgMar w:top="1220" w:right="600" w:bottom="280" w:left="240" w:header="708" w:footer="708" w:gutter="0"/>
          <w:cols w:space="708"/>
        </w:sectPr>
      </w:pPr>
    </w:p>
    <w:p w:rsidR="005B4C0C" w:rsidRDefault="00931DEA">
      <w:pPr>
        <w:tabs>
          <w:tab w:val="left" w:pos="823"/>
          <w:tab w:val="left" w:pos="9321"/>
        </w:tabs>
        <w:spacing w:before="72" w:line="199" w:lineRule="exact"/>
        <w:ind w:left="115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lastRenderedPageBreak/>
        <w:t>*)</w:t>
      </w:r>
      <w:r>
        <w:rPr>
          <w:rFonts w:ascii="Tahoma" w:hAnsi="Tahoma"/>
          <w:i/>
          <w:sz w:val="17"/>
        </w:rPr>
        <w:tab/>
        <w:t>v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této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části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z w:val="17"/>
        </w:rPr>
        <w:t>je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zahrnutá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rovněž</w:t>
      </w:r>
      <w:r>
        <w:rPr>
          <w:rFonts w:ascii="Tahoma" w:hAnsi="Tahoma"/>
          <w:i/>
          <w:spacing w:val="-29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cena</w:t>
      </w:r>
      <w:r>
        <w:rPr>
          <w:rFonts w:ascii="Tahoma" w:hAnsi="Tahoma"/>
          <w:i/>
          <w:spacing w:val="-30"/>
          <w:sz w:val="17"/>
        </w:rPr>
        <w:t xml:space="preserve"> </w:t>
      </w:r>
      <w:r>
        <w:rPr>
          <w:rFonts w:ascii="Tahoma" w:hAnsi="Tahoma"/>
          <w:i/>
          <w:spacing w:val="-3"/>
          <w:sz w:val="17"/>
        </w:rPr>
        <w:t>za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stůl</w:t>
      </w:r>
      <w:r>
        <w:rPr>
          <w:rFonts w:ascii="Tahoma" w:hAnsi="Tahoma"/>
          <w:i/>
          <w:spacing w:val="-30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nosítek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včetně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kotvícího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systému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3"/>
          <w:sz w:val="17"/>
        </w:rPr>
        <w:t>pro</w:t>
      </w:r>
      <w:r>
        <w:rPr>
          <w:rFonts w:ascii="Tahoma" w:hAnsi="Tahoma"/>
          <w:i/>
          <w:spacing w:val="-30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nosítka</w:t>
      </w:r>
      <w:r>
        <w:rPr>
          <w:rFonts w:ascii="Tahoma" w:hAnsi="Tahoma"/>
          <w:i/>
          <w:spacing w:val="-30"/>
          <w:sz w:val="17"/>
        </w:rPr>
        <w:t xml:space="preserve"> </w:t>
      </w:r>
      <w:r>
        <w:rPr>
          <w:rFonts w:ascii="Tahoma" w:hAnsi="Tahoma"/>
          <w:i/>
          <w:sz w:val="17"/>
        </w:rPr>
        <w:t>a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dále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držák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schodolezu</w:t>
      </w:r>
      <w:r>
        <w:rPr>
          <w:rFonts w:ascii="Tahoma" w:hAnsi="Tahoma"/>
          <w:i/>
          <w:spacing w:val="-31"/>
          <w:sz w:val="17"/>
        </w:rPr>
        <w:t xml:space="preserve"> </w:t>
      </w:r>
      <w:r>
        <w:rPr>
          <w:rFonts w:ascii="Tahoma" w:hAnsi="Tahoma"/>
          <w:i/>
          <w:sz w:val="17"/>
        </w:rPr>
        <w:t>a</w:t>
      </w:r>
      <w:r>
        <w:rPr>
          <w:rFonts w:ascii="Tahoma" w:hAnsi="Tahoma"/>
          <w:i/>
          <w:spacing w:val="-30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držáků</w:t>
      </w:r>
      <w:r>
        <w:rPr>
          <w:rFonts w:ascii="Tahoma" w:hAnsi="Tahoma"/>
          <w:i/>
          <w:spacing w:val="-5"/>
          <w:sz w:val="17"/>
        </w:rPr>
        <w:tab/>
      </w:r>
      <w:r>
        <w:rPr>
          <w:rFonts w:ascii="Tahoma" w:hAnsi="Tahoma"/>
          <w:i/>
          <w:w w:val="95"/>
          <w:sz w:val="17"/>
        </w:rPr>
        <w:t xml:space="preserve">z </w:t>
      </w:r>
      <w:r>
        <w:rPr>
          <w:rFonts w:ascii="Tahoma" w:hAnsi="Tahoma"/>
          <w:i/>
          <w:spacing w:val="-5"/>
          <w:w w:val="95"/>
          <w:sz w:val="17"/>
        </w:rPr>
        <w:t>produkce</w:t>
      </w:r>
      <w:r>
        <w:rPr>
          <w:rFonts w:ascii="Tahoma" w:hAnsi="Tahoma"/>
          <w:i/>
          <w:spacing w:val="-19"/>
          <w:w w:val="95"/>
          <w:sz w:val="17"/>
        </w:rPr>
        <w:t xml:space="preserve"> </w:t>
      </w:r>
      <w:r>
        <w:rPr>
          <w:rFonts w:ascii="Tahoma" w:hAnsi="Tahoma"/>
          <w:i/>
          <w:spacing w:val="-4"/>
          <w:w w:val="95"/>
          <w:sz w:val="17"/>
        </w:rPr>
        <w:t>FOSAN</w:t>
      </w:r>
    </w:p>
    <w:p w:rsidR="005B4C0C" w:rsidRDefault="00931DEA">
      <w:pPr>
        <w:tabs>
          <w:tab w:val="left" w:pos="821"/>
        </w:tabs>
        <w:spacing w:line="199" w:lineRule="exact"/>
        <w:ind w:left="115"/>
        <w:rPr>
          <w:rFonts w:ascii="Tahoma" w:hAnsi="Tahoma"/>
          <w:i/>
          <w:sz w:val="17"/>
        </w:rPr>
      </w:pPr>
      <w:r>
        <w:rPr>
          <w:rFonts w:ascii="Tahoma" w:hAnsi="Tahoma"/>
          <w:i/>
          <w:spacing w:val="-3"/>
          <w:sz w:val="17"/>
        </w:rPr>
        <w:t>**)</w:t>
      </w:r>
      <w:r>
        <w:rPr>
          <w:rFonts w:ascii="Tahoma" w:hAnsi="Tahoma"/>
          <w:i/>
          <w:spacing w:val="-3"/>
          <w:sz w:val="17"/>
        </w:rPr>
        <w:tab/>
      </w:r>
      <w:r>
        <w:rPr>
          <w:rFonts w:ascii="Tahoma" w:hAnsi="Tahoma"/>
          <w:i/>
          <w:sz w:val="17"/>
        </w:rPr>
        <w:t>v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této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části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jsou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uvedeny,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kromě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položkových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cen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3"/>
          <w:sz w:val="17"/>
        </w:rPr>
        <w:t>za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přístrojovou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techniku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rovněž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4"/>
          <w:sz w:val="17"/>
        </w:rPr>
        <w:t>ceny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3"/>
          <w:sz w:val="17"/>
        </w:rPr>
        <w:t>za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transportní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techniku</w:t>
      </w:r>
      <w:r>
        <w:rPr>
          <w:rFonts w:ascii="Tahoma" w:hAnsi="Tahoma"/>
          <w:i/>
          <w:spacing w:val="-37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(např.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nosítka,</w:t>
      </w:r>
      <w:r>
        <w:rPr>
          <w:rFonts w:ascii="Tahoma" w:hAnsi="Tahoma"/>
          <w:i/>
          <w:spacing w:val="-36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schodolez</w:t>
      </w:r>
      <w:r>
        <w:rPr>
          <w:rFonts w:ascii="Tahoma" w:hAnsi="Tahoma"/>
          <w:i/>
          <w:spacing w:val="-35"/>
          <w:sz w:val="17"/>
        </w:rPr>
        <w:t xml:space="preserve"> </w:t>
      </w:r>
      <w:r>
        <w:rPr>
          <w:rFonts w:ascii="Tahoma" w:hAnsi="Tahoma"/>
          <w:i/>
          <w:spacing w:val="-5"/>
          <w:sz w:val="17"/>
        </w:rPr>
        <w:t>apod.)</w:t>
      </w:r>
    </w:p>
    <w:p w:rsidR="005B4C0C" w:rsidRDefault="00931DEA">
      <w:pPr>
        <w:pStyle w:val="Zkladntext"/>
        <w:spacing w:before="11"/>
        <w:rPr>
          <w:rFonts w:ascii="Tahoma"/>
          <w:i/>
          <w:sz w:val="9"/>
        </w:rPr>
      </w:pPr>
      <w:r>
        <w:pict>
          <v:group id="_x0000_s1028" style="position:absolute;margin-left:19pt;margin-top:7.95pt;width:540.95pt;height:1.6pt;z-index:251658240;mso-wrap-distance-left:0;mso-wrap-distance-right:0;mso-position-horizontal-relative:page" coordorigin="380,159" coordsize="10819,32">
            <v:line id="_x0000_s1041" style="position:absolute" from="396,175" to="11184,175" strokecolor="#9f9f9f" strokeweight="1.55pt"/>
            <v:line id="_x0000_s1040" style="position:absolute" from="396,162" to="401,162" strokecolor="#9f9f9f" strokeweight=".24pt"/>
            <v:line id="_x0000_s1039" style="position:absolute" from="396,162" to="401,162" strokecolor="#9f9f9f" strokeweight=".24pt"/>
            <v:line id="_x0000_s1038" style="position:absolute" from="401,162" to="11181,162" strokecolor="#9f9f9f" strokeweight=".24pt"/>
            <v:line id="_x0000_s1037" style="position:absolute" from="11181,162" to="11186,162" strokecolor="#e2e2e2" strokeweight=".24pt"/>
            <v:line id="_x0000_s1036" style="position:absolute" from="11181,162" to="11186,162" strokecolor="#9f9f9f" strokeweight=".24pt"/>
            <v:line id="_x0000_s1035" style="position:absolute" from="396,175" to="401,175" strokecolor="#9f9f9f" strokeweight="1.08pt"/>
            <v:line id="_x0000_s1034" style="position:absolute" from="11181,175" to="11186,175" strokecolor="#e2e2e2" strokeweight="1.08pt"/>
            <v:line id="_x0000_s1033" style="position:absolute" from="396,188" to="401,188" strokecolor="#9f9f9f" strokeweight=".24pt"/>
            <v:line id="_x0000_s1032" style="position:absolute" from="396,188" to="401,188" strokecolor="#e2e2e2" strokeweight=".24pt"/>
            <v:line id="_x0000_s1031" style="position:absolute" from="401,188" to="11181,188" strokecolor="#e2e2e2" strokeweight=".24pt"/>
            <v:line id="_x0000_s1030" style="position:absolute" from="11181,188" to="11186,188" strokecolor="#e2e2e2" strokeweight=".24pt"/>
            <v:line id="_x0000_s1029" style="position:absolute" from="11181,188" to="11186,188" strokecolor="#e2e2e2" strokeweight=".24pt"/>
            <w10:wrap type="topAndBottom" anchorx="page"/>
          </v:group>
        </w:pict>
      </w:r>
    </w:p>
    <w:p w:rsidR="005B4C0C" w:rsidRDefault="005B4C0C">
      <w:pPr>
        <w:pStyle w:val="Zkladntext"/>
        <w:spacing w:before="6"/>
        <w:rPr>
          <w:rFonts w:ascii="Tahoma"/>
          <w:i/>
          <w:sz w:val="13"/>
        </w:rPr>
      </w:pPr>
    </w:p>
    <w:p w:rsidR="005B4C0C" w:rsidRDefault="00931DEA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100"/>
        <w:ind w:hanging="427"/>
        <w:jc w:val="left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  <w:u w:val="single"/>
        </w:rPr>
        <w:t xml:space="preserve">cena </w:t>
      </w:r>
      <w:r>
        <w:rPr>
          <w:rFonts w:ascii="Tahoma" w:hAnsi="Tahoma"/>
          <w:spacing w:val="-3"/>
          <w:sz w:val="20"/>
          <w:u w:val="single"/>
        </w:rPr>
        <w:t xml:space="preserve">za </w:t>
      </w:r>
      <w:r>
        <w:rPr>
          <w:rFonts w:ascii="Tahoma" w:hAnsi="Tahoma"/>
          <w:spacing w:val="-4"/>
          <w:sz w:val="20"/>
          <w:u w:val="single"/>
        </w:rPr>
        <w:t>základní</w:t>
      </w:r>
      <w:r>
        <w:rPr>
          <w:rFonts w:ascii="Tahoma" w:hAnsi="Tahoma"/>
          <w:spacing w:val="-16"/>
          <w:sz w:val="20"/>
          <w:u w:val="single"/>
        </w:rPr>
        <w:t xml:space="preserve"> </w:t>
      </w:r>
      <w:r>
        <w:rPr>
          <w:rFonts w:ascii="Tahoma" w:hAnsi="Tahoma"/>
          <w:spacing w:val="-4"/>
          <w:sz w:val="20"/>
          <w:u w:val="single"/>
        </w:rPr>
        <w:t>automobil:</w:t>
      </w:r>
    </w:p>
    <w:p w:rsidR="005B4C0C" w:rsidRDefault="005B4C0C">
      <w:pPr>
        <w:pStyle w:val="Zkladntext"/>
        <w:rPr>
          <w:rFonts w:ascii="Tahoma"/>
          <w:sz w:val="20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702"/>
        <w:gridCol w:w="1418"/>
        <w:gridCol w:w="1709"/>
      </w:tblGrid>
      <w:tr w:rsidR="005B4C0C">
        <w:trPr>
          <w:trHeight w:hRule="exact" w:val="612"/>
        </w:trPr>
        <w:tc>
          <w:tcPr>
            <w:tcW w:w="4076" w:type="dxa"/>
          </w:tcPr>
          <w:p w:rsidR="005B4C0C" w:rsidRDefault="00931DEA">
            <w:pPr>
              <w:pStyle w:val="TableParagraph"/>
              <w:spacing w:before="111"/>
              <w:rPr>
                <w:i/>
                <w:sz w:val="21"/>
              </w:rPr>
            </w:pPr>
            <w:r>
              <w:rPr>
                <w:i/>
                <w:sz w:val="21"/>
              </w:rPr>
              <w:t>Položka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129" w:line="240" w:lineRule="exact"/>
              <w:ind w:left="487" w:right="325" w:hanging="60"/>
              <w:rPr>
                <w:i/>
                <w:sz w:val="21"/>
              </w:rPr>
            </w:pPr>
            <w:r>
              <w:rPr>
                <w:i/>
                <w:sz w:val="21"/>
              </w:rPr>
              <w:t>Cena v Kč bez DPH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spacing w:before="111"/>
              <w:ind w:left="29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21% DPH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spacing w:before="129" w:line="240" w:lineRule="exact"/>
              <w:ind w:left="515" w:right="331" w:hanging="87"/>
              <w:rPr>
                <w:i/>
                <w:sz w:val="21"/>
              </w:rPr>
            </w:pPr>
            <w:r>
              <w:rPr>
                <w:i/>
                <w:sz w:val="21"/>
              </w:rPr>
              <w:t>Cena v Kč vč. DPH</w:t>
            </w:r>
          </w:p>
        </w:tc>
      </w:tr>
      <w:tr w:rsidR="005B4C0C">
        <w:trPr>
          <w:trHeight w:hRule="exact" w:val="494"/>
        </w:trPr>
        <w:tc>
          <w:tcPr>
            <w:tcW w:w="4076" w:type="dxa"/>
          </w:tcPr>
          <w:p w:rsidR="005B4C0C" w:rsidRDefault="00931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Základní automobil</w:t>
            </w:r>
          </w:p>
          <w:p w:rsidR="005B4C0C" w:rsidRDefault="00931DE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M-B SPRINTER CDI K/S 4x2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1.491.000,00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313.110,00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1.804.110,00</w:t>
            </w:r>
          </w:p>
        </w:tc>
      </w:tr>
    </w:tbl>
    <w:p w:rsidR="005B4C0C" w:rsidRDefault="005B4C0C">
      <w:pPr>
        <w:pStyle w:val="Zkladntext"/>
        <w:rPr>
          <w:rFonts w:ascii="Tahoma"/>
          <w:sz w:val="20"/>
        </w:rPr>
      </w:pPr>
    </w:p>
    <w:p w:rsidR="005B4C0C" w:rsidRDefault="00931DEA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hanging="427"/>
        <w:jc w:val="left"/>
        <w:rPr>
          <w:rFonts w:ascii="Tahoma" w:hAnsi="Tahoma"/>
          <w:i/>
          <w:sz w:val="13"/>
        </w:rPr>
      </w:pPr>
      <w:r>
        <w:rPr>
          <w:rFonts w:ascii="Tahoma" w:hAnsi="Tahoma"/>
          <w:spacing w:val="-4"/>
          <w:sz w:val="20"/>
          <w:u w:val="single"/>
        </w:rPr>
        <w:t xml:space="preserve">cena </w:t>
      </w:r>
      <w:r>
        <w:rPr>
          <w:rFonts w:ascii="Tahoma" w:hAnsi="Tahoma"/>
          <w:spacing w:val="-3"/>
          <w:sz w:val="20"/>
          <w:u w:val="single"/>
        </w:rPr>
        <w:t xml:space="preserve">za </w:t>
      </w:r>
      <w:r>
        <w:rPr>
          <w:rFonts w:ascii="Tahoma" w:hAnsi="Tahoma"/>
          <w:spacing w:val="-4"/>
          <w:sz w:val="20"/>
          <w:u w:val="single"/>
        </w:rPr>
        <w:t>zástavbu včetně držáků techniky:</w:t>
      </w:r>
      <w:r>
        <w:rPr>
          <w:rFonts w:ascii="Tahoma" w:hAnsi="Tahoma"/>
          <w:spacing w:val="-45"/>
          <w:sz w:val="20"/>
          <w:u w:val="single"/>
        </w:rPr>
        <w:t xml:space="preserve"> </w:t>
      </w:r>
      <w:r>
        <w:rPr>
          <w:rFonts w:ascii="Tahoma" w:hAnsi="Tahoma"/>
          <w:i/>
          <w:spacing w:val="-4"/>
          <w:position w:val="7"/>
          <w:sz w:val="13"/>
        </w:rPr>
        <w:t>*)</w:t>
      </w:r>
    </w:p>
    <w:p w:rsidR="005B4C0C" w:rsidRDefault="005B4C0C">
      <w:pPr>
        <w:pStyle w:val="Zkladntext"/>
        <w:spacing w:before="10"/>
        <w:rPr>
          <w:rFonts w:ascii="Tahoma"/>
          <w:i/>
          <w:sz w:val="19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702"/>
        <w:gridCol w:w="1418"/>
        <w:gridCol w:w="1709"/>
      </w:tblGrid>
      <w:tr w:rsidR="005B4C0C">
        <w:trPr>
          <w:trHeight w:hRule="exact" w:val="614"/>
        </w:trPr>
        <w:tc>
          <w:tcPr>
            <w:tcW w:w="4076" w:type="dxa"/>
          </w:tcPr>
          <w:p w:rsidR="005B4C0C" w:rsidRDefault="00931DEA">
            <w:pPr>
              <w:pStyle w:val="TableParagraph"/>
              <w:spacing w:before="111"/>
              <w:rPr>
                <w:i/>
                <w:sz w:val="21"/>
              </w:rPr>
            </w:pPr>
            <w:r>
              <w:rPr>
                <w:i/>
                <w:sz w:val="21"/>
              </w:rPr>
              <w:t>Položka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128" w:line="242" w:lineRule="exact"/>
              <w:ind w:left="487" w:right="325" w:hanging="60"/>
              <w:rPr>
                <w:i/>
                <w:sz w:val="21"/>
              </w:rPr>
            </w:pPr>
            <w:r>
              <w:rPr>
                <w:i/>
                <w:sz w:val="21"/>
              </w:rPr>
              <w:t>Cena v Kč bez DPH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spacing w:before="111"/>
              <w:ind w:left="29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21% DPH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spacing w:before="128" w:line="242" w:lineRule="exact"/>
              <w:ind w:left="515" w:right="331" w:hanging="87"/>
              <w:rPr>
                <w:i/>
                <w:sz w:val="21"/>
              </w:rPr>
            </w:pPr>
            <w:r>
              <w:rPr>
                <w:i/>
                <w:sz w:val="21"/>
              </w:rPr>
              <w:t>Cena v Kč vč. DPH</w:t>
            </w:r>
          </w:p>
        </w:tc>
      </w:tr>
      <w:tr w:rsidR="005B4C0C">
        <w:trPr>
          <w:trHeight w:hRule="exact" w:val="253"/>
        </w:trPr>
        <w:tc>
          <w:tcPr>
            <w:tcW w:w="4076" w:type="dxa"/>
          </w:tcPr>
          <w:p w:rsidR="005B4C0C" w:rsidRDefault="00931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Zástavba včetně držáků techniky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1.706.000,00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358.260,00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2.064.260,00</w:t>
            </w:r>
          </w:p>
        </w:tc>
      </w:tr>
    </w:tbl>
    <w:p w:rsidR="005B4C0C" w:rsidRDefault="005B4C0C">
      <w:pPr>
        <w:pStyle w:val="Zkladntext"/>
        <w:rPr>
          <w:rFonts w:ascii="Tahoma"/>
          <w:i/>
          <w:sz w:val="20"/>
        </w:rPr>
      </w:pPr>
    </w:p>
    <w:p w:rsidR="005B4C0C" w:rsidRDefault="00931DEA">
      <w:pPr>
        <w:pStyle w:val="Odstavecseseznamem"/>
        <w:numPr>
          <w:ilvl w:val="0"/>
          <w:numId w:val="1"/>
        </w:numPr>
        <w:tabs>
          <w:tab w:val="left" w:pos="824"/>
        </w:tabs>
        <w:ind w:left="824" w:hanging="348"/>
        <w:jc w:val="left"/>
        <w:rPr>
          <w:rFonts w:ascii="Tahoma" w:hAnsi="Tahoma"/>
          <w:i/>
          <w:sz w:val="13"/>
        </w:rPr>
      </w:pPr>
      <w:r>
        <w:rPr>
          <w:rFonts w:ascii="Tahoma" w:hAnsi="Tahoma"/>
          <w:spacing w:val="-4"/>
          <w:sz w:val="20"/>
          <w:u w:val="single"/>
        </w:rPr>
        <w:t xml:space="preserve">položkově </w:t>
      </w:r>
      <w:r>
        <w:rPr>
          <w:rFonts w:ascii="Tahoma" w:hAnsi="Tahoma"/>
          <w:spacing w:val="-3"/>
          <w:sz w:val="20"/>
          <w:u w:val="single"/>
        </w:rPr>
        <w:t xml:space="preserve">ceny za </w:t>
      </w:r>
      <w:r>
        <w:rPr>
          <w:rFonts w:ascii="Tahoma" w:hAnsi="Tahoma"/>
          <w:spacing w:val="-4"/>
          <w:sz w:val="20"/>
          <w:u w:val="single"/>
        </w:rPr>
        <w:t>přístrojovou techniku:</w:t>
      </w:r>
      <w:r>
        <w:rPr>
          <w:rFonts w:ascii="Tahoma" w:hAnsi="Tahoma"/>
          <w:spacing w:val="-32"/>
          <w:sz w:val="20"/>
          <w:u w:val="single"/>
        </w:rPr>
        <w:t xml:space="preserve"> </w:t>
      </w:r>
      <w:r>
        <w:rPr>
          <w:rFonts w:ascii="Tahoma" w:hAnsi="Tahoma"/>
          <w:i/>
          <w:spacing w:val="-4"/>
          <w:position w:val="7"/>
          <w:sz w:val="13"/>
        </w:rPr>
        <w:t>**)</w:t>
      </w:r>
    </w:p>
    <w:p w:rsidR="005B4C0C" w:rsidRDefault="005B4C0C">
      <w:pPr>
        <w:pStyle w:val="Zkladntext"/>
        <w:spacing w:before="10"/>
        <w:rPr>
          <w:rFonts w:ascii="Tahoma"/>
          <w:i/>
          <w:sz w:val="19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702"/>
        <w:gridCol w:w="1418"/>
        <w:gridCol w:w="1702"/>
      </w:tblGrid>
      <w:tr w:rsidR="005B4C0C">
        <w:trPr>
          <w:trHeight w:hRule="exact" w:val="494"/>
        </w:trPr>
        <w:tc>
          <w:tcPr>
            <w:tcW w:w="4076" w:type="dxa"/>
          </w:tcPr>
          <w:p w:rsidR="005B4C0C" w:rsidRDefault="00931DEA">
            <w:pPr>
              <w:pStyle w:val="TableParagraph"/>
              <w:spacing w:before="0" w:line="245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Položka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8" w:line="242" w:lineRule="exact"/>
              <w:ind w:left="487" w:right="325" w:hanging="60"/>
              <w:rPr>
                <w:i/>
                <w:sz w:val="21"/>
              </w:rPr>
            </w:pPr>
            <w:r>
              <w:rPr>
                <w:i/>
                <w:sz w:val="21"/>
              </w:rPr>
              <w:t>Cena v Kč bez DPH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spacing w:before="0" w:line="245" w:lineRule="exact"/>
              <w:ind w:left="29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21% DPH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8" w:line="242" w:lineRule="exact"/>
              <w:ind w:left="511" w:right="328" w:hanging="87"/>
              <w:rPr>
                <w:i/>
                <w:sz w:val="21"/>
              </w:rPr>
            </w:pPr>
            <w:r>
              <w:rPr>
                <w:i/>
                <w:sz w:val="21"/>
              </w:rPr>
              <w:t>Cena v Kč vč. DPH</w:t>
            </w:r>
          </w:p>
        </w:tc>
      </w:tr>
      <w:tr w:rsidR="005B4C0C">
        <w:trPr>
          <w:trHeight w:hRule="exact" w:val="252"/>
        </w:trPr>
        <w:tc>
          <w:tcPr>
            <w:tcW w:w="4076" w:type="dxa"/>
          </w:tcPr>
          <w:p w:rsidR="005B4C0C" w:rsidRDefault="00931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Defibrilátor CORPULS 3 Slim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610.000,00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128.100,00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738.100,00</w:t>
            </w:r>
          </w:p>
        </w:tc>
      </w:tr>
      <w:tr w:rsidR="005B4C0C">
        <w:trPr>
          <w:trHeight w:hRule="exact" w:val="250"/>
        </w:trPr>
        <w:tc>
          <w:tcPr>
            <w:tcW w:w="4076" w:type="dxa"/>
          </w:tcPr>
          <w:p w:rsidR="005B4C0C" w:rsidRDefault="00931DEA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Plicní ventilátor MEDUVENT Standard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0" w:line="241" w:lineRule="exact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335.000,00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spacing w:before="0" w:line="241" w:lineRule="exact"/>
              <w:ind w:left="280"/>
              <w:rPr>
                <w:sz w:val="20"/>
              </w:rPr>
            </w:pPr>
            <w:r>
              <w:rPr>
                <w:sz w:val="20"/>
              </w:rPr>
              <w:t>70.350,00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0" w:line="241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405.350,00</w:t>
            </w:r>
          </w:p>
        </w:tc>
      </w:tr>
      <w:tr w:rsidR="005B4C0C">
        <w:trPr>
          <w:trHeight w:hRule="exact" w:val="252"/>
        </w:trPr>
        <w:tc>
          <w:tcPr>
            <w:tcW w:w="4076" w:type="dxa"/>
          </w:tcPr>
          <w:p w:rsidR="005B4C0C" w:rsidRDefault="00931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Odsávačka ACCUVAC Lite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7.350,00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42.350,00</w:t>
            </w:r>
          </w:p>
        </w:tc>
      </w:tr>
      <w:tr w:rsidR="005B4C0C">
        <w:trPr>
          <w:trHeight w:hRule="exact" w:val="492"/>
        </w:trPr>
        <w:tc>
          <w:tcPr>
            <w:tcW w:w="4076" w:type="dxa"/>
          </w:tcPr>
          <w:p w:rsidR="005B4C0C" w:rsidRDefault="00931DE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Lineární dávkovač</w:t>
            </w:r>
          </w:p>
          <w:p w:rsidR="005B4C0C" w:rsidRDefault="00931DEA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Perfusor Compact Plus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10.500,00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60.500,00</w:t>
            </w:r>
          </w:p>
        </w:tc>
      </w:tr>
      <w:tr w:rsidR="005B4C0C">
        <w:trPr>
          <w:trHeight w:hRule="exact" w:val="252"/>
        </w:trPr>
        <w:tc>
          <w:tcPr>
            <w:tcW w:w="4076" w:type="dxa"/>
          </w:tcPr>
          <w:p w:rsidR="005B4C0C" w:rsidRDefault="00931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Scoop rám Ferno EXL65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26.000,00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5.460,00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31.460,00</w:t>
            </w:r>
          </w:p>
        </w:tc>
      </w:tr>
      <w:tr w:rsidR="005B4C0C">
        <w:trPr>
          <w:trHeight w:hRule="exact" w:val="252"/>
        </w:trPr>
        <w:tc>
          <w:tcPr>
            <w:tcW w:w="4076" w:type="dxa"/>
          </w:tcPr>
          <w:p w:rsidR="005B4C0C" w:rsidRDefault="00931D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Schodolez Medirol typ Rolman K312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7.770,00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44.770,00</w:t>
            </w:r>
          </w:p>
        </w:tc>
      </w:tr>
      <w:tr w:rsidR="005B4C0C">
        <w:trPr>
          <w:trHeight w:hRule="exact" w:val="492"/>
        </w:trPr>
        <w:tc>
          <w:tcPr>
            <w:tcW w:w="4076" w:type="dxa"/>
          </w:tcPr>
          <w:p w:rsidR="005B4C0C" w:rsidRDefault="00931DE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Nosítka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Medirol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typ   </w:t>
            </w:r>
            <w:r>
              <w:rPr>
                <w:spacing w:val="-4"/>
                <w:sz w:val="20"/>
              </w:rPr>
              <w:t xml:space="preserve">VIVERA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CLINIC   </w:t>
            </w:r>
            <w:r>
              <w:rPr>
                <w:sz w:val="20"/>
              </w:rPr>
              <w:t>01</w:t>
            </w:r>
          </w:p>
          <w:p w:rsidR="005B4C0C" w:rsidRDefault="00931DEA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EXTERO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330" w:right="326"/>
              <w:jc w:val="center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31.500,00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181.500,00</w:t>
            </w:r>
          </w:p>
        </w:tc>
      </w:tr>
    </w:tbl>
    <w:p w:rsidR="005B4C0C" w:rsidRDefault="005B4C0C">
      <w:pPr>
        <w:pStyle w:val="Zkladntext"/>
        <w:rPr>
          <w:rFonts w:ascii="Tahoma"/>
          <w:i/>
        </w:rPr>
      </w:pPr>
    </w:p>
    <w:p w:rsidR="005B4C0C" w:rsidRDefault="005B4C0C">
      <w:pPr>
        <w:pStyle w:val="Zkladntext"/>
        <w:rPr>
          <w:rFonts w:ascii="Tahoma"/>
          <w:i/>
        </w:rPr>
      </w:pPr>
    </w:p>
    <w:p w:rsidR="005B4C0C" w:rsidRDefault="00931DEA">
      <w:pPr>
        <w:spacing w:before="147"/>
        <w:ind w:left="82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Celková cena sanitního vozidla:</w:t>
      </w:r>
    </w:p>
    <w:p w:rsidR="005B4C0C" w:rsidRDefault="005B4C0C">
      <w:pPr>
        <w:pStyle w:val="Zkladntext"/>
        <w:spacing w:before="9" w:after="1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709"/>
        <w:gridCol w:w="1418"/>
        <w:gridCol w:w="1702"/>
      </w:tblGrid>
      <w:tr w:rsidR="005B4C0C">
        <w:trPr>
          <w:trHeight w:hRule="exact" w:val="494"/>
        </w:trPr>
        <w:tc>
          <w:tcPr>
            <w:tcW w:w="4220" w:type="dxa"/>
          </w:tcPr>
          <w:p w:rsidR="005B4C0C" w:rsidRDefault="00931DEA">
            <w:pPr>
              <w:pStyle w:val="TableParagraph"/>
              <w:spacing w:before="0" w:line="24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Položka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spacing w:before="0" w:line="239" w:lineRule="exact"/>
              <w:ind w:left="432"/>
              <w:rPr>
                <w:i/>
                <w:sz w:val="21"/>
              </w:rPr>
            </w:pPr>
            <w:r>
              <w:rPr>
                <w:i/>
                <w:sz w:val="21"/>
              </w:rPr>
              <w:t>Cena v Kč</w:t>
            </w:r>
          </w:p>
          <w:p w:rsidR="005B4C0C" w:rsidRDefault="00931DEA">
            <w:pPr>
              <w:pStyle w:val="TableParagraph"/>
              <w:spacing w:before="0" w:line="248" w:lineRule="exact"/>
              <w:ind w:left="492"/>
              <w:rPr>
                <w:i/>
                <w:sz w:val="21"/>
              </w:rPr>
            </w:pPr>
            <w:r>
              <w:rPr>
                <w:i/>
                <w:sz w:val="21"/>
              </w:rPr>
              <w:t>bez DPH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spacing w:before="0" w:line="245" w:lineRule="exact"/>
              <w:ind w:left="101" w:right="101"/>
              <w:jc w:val="center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21% DPH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8" w:line="242" w:lineRule="exact"/>
              <w:ind w:left="511" w:right="328" w:hanging="87"/>
              <w:rPr>
                <w:i/>
                <w:sz w:val="21"/>
              </w:rPr>
            </w:pPr>
            <w:r>
              <w:rPr>
                <w:i/>
                <w:sz w:val="21"/>
              </w:rPr>
              <w:t>Cena v Kč vč. DPH</w:t>
            </w:r>
          </w:p>
        </w:tc>
      </w:tr>
      <w:tr w:rsidR="005B4C0C">
        <w:trPr>
          <w:trHeight w:hRule="exact" w:val="250"/>
        </w:trPr>
        <w:tc>
          <w:tcPr>
            <w:tcW w:w="4220" w:type="dxa"/>
          </w:tcPr>
          <w:p w:rsidR="005B4C0C" w:rsidRDefault="00931DEA">
            <w:pPr>
              <w:pStyle w:val="TableParagraph"/>
              <w:spacing w:before="0"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Celkem za 1 kus vozidla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spacing w:before="0" w:line="241" w:lineRule="exact"/>
              <w:ind w:left="195" w:right="191"/>
              <w:jc w:val="center"/>
              <w:rPr>
                <w:sz w:val="20"/>
              </w:rPr>
            </w:pPr>
            <w:r>
              <w:rPr>
                <w:sz w:val="20"/>
              </w:rPr>
              <w:t>4.440.000,00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spacing w:before="0" w:line="241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932.400,00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spacing w:before="0" w:line="241" w:lineRule="exact"/>
              <w:ind w:left="95" w:right="93"/>
              <w:jc w:val="center"/>
              <w:rPr>
                <w:sz w:val="20"/>
              </w:rPr>
            </w:pPr>
            <w:r>
              <w:rPr>
                <w:sz w:val="20"/>
              </w:rPr>
              <w:t>5.372.400,00</w:t>
            </w:r>
          </w:p>
        </w:tc>
      </w:tr>
      <w:tr w:rsidR="005B4C0C">
        <w:trPr>
          <w:trHeight w:hRule="exact" w:val="252"/>
        </w:trPr>
        <w:tc>
          <w:tcPr>
            <w:tcW w:w="4220" w:type="dxa"/>
          </w:tcPr>
          <w:p w:rsidR="005B4C0C" w:rsidRDefault="00931DE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Celkem za 5 kusů vozidel</w:t>
            </w:r>
          </w:p>
        </w:tc>
        <w:tc>
          <w:tcPr>
            <w:tcW w:w="1709" w:type="dxa"/>
          </w:tcPr>
          <w:p w:rsidR="005B4C0C" w:rsidRDefault="00931DEA">
            <w:pPr>
              <w:pStyle w:val="TableParagraph"/>
              <w:ind w:left="195" w:right="191"/>
              <w:jc w:val="center"/>
              <w:rPr>
                <w:sz w:val="20"/>
              </w:rPr>
            </w:pPr>
            <w:r>
              <w:rPr>
                <w:sz w:val="20"/>
              </w:rPr>
              <w:t>22.200.000,00</w:t>
            </w:r>
          </w:p>
        </w:tc>
        <w:tc>
          <w:tcPr>
            <w:tcW w:w="1418" w:type="dxa"/>
          </w:tcPr>
          <w:p w:rsidR="005B4C0C" w:rsidRDefault="00931DEA">
            <w:pPr>
              <w:pStyle w:val="TableParagraph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4.662.000,00</w:t>
            </w:r>
          </w:p>
        </w:tc>
        <w:tc>
          <w:tcPr>
            <w:tcW w:w="1702" w:type="dxa"/>
          </w:tcPr>
          <w:p w:rsidR="005B4C0C" w:rsidRDefault="00931DEA"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26.862.000,00</w:t>
            </w:r>
          </w:p>
        </w:tc>
      </w:tr>
    </w:tbl>
    <w:p w:rsidR="005B4C0C" w:rsidRDefault="005B4C0C">
      <w:pPr>
        <w:pStyle w:val="Zkladntext"/>
        <w:rPr>
          <w:rFonts w:ascii="Tahoma"/>
          <w:b/>
        </w:rPr>
      </w:pPr>
    </w:p>
    <w:p w:rsidR="005B4C0C" w:rsidRDefault="005B4C0C">
      <w:pPr>
        <w:pStyle w:val="Zkladntext"/>
        <w:rPr>
          <w:rFonts w:ascii="Tahoma"/>
          <w:b/>
        </w:rPr>
      </w:pPr>
    </w:p>
    <w:p w:rsidR="005B4C0C" w:rsidRDefault="005B4C0C">
      <w:pPr>
        <w:pStyle w:val="Zkladntext"/>
        <w:rPr>
          <w:rFonts w:ascii="Tahoma"/>
          <w:b/>
        </w:rPr>
      </w:pPr>
    </w:p>
    <w:p w:rsidR="005B4C0C" w:rsidRDefault="005B4C0C">
      <w:pPr>
        <w:pStyle w:val="Zkladntext"/>
        <w:rPr>
          <w:rFonts w:ascii="Tahoma"/>
          <w:b/>
        </w:rPr>
      </w:pPr>
    </w:p>
    <w:p w:rsidR="005B4C0C" w:rsidRDefault="005B4C0C">
      <w:pPr>
        <w:pStyle w:val="Zkladntext"/>
        <w:rPr>
          <w:rFonts w:ascii="Tahoma"/>
          <w:b/>
          <w:sz w:val="27"/>
        </w:rPr>
      </w:pPr>
    </w:p>
    <w:p w:rsidR="005B4C0C" w:rsidRDefault="00931DEA">
      <w:pPr>
        <w:tabs>
          <w:tab w:val="left" w:pos="7197"/>
        </w:tabs>
        <w:ind w:left="1532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Ostravě dne</w:t>
      </w:r>
      <w:r>
        <w:rPr>
          <w:rFonts w:ascii="Palatino Linotype" w:hAnsi="Palatino Linotype"/>
        </w:rPr>
        <w:tab/>
        <w:t>V Ivančicích dne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02.02.2024</w:t>
      </w:r>
    </w:p>
    <w:p w:rsidR="005B4C0C" w:rsidRDefault="005B4C0C">
      <w:pPr>
        <w:pStyle w:val="Zkladntext"/>
        <w:rPr>
          <w:rFonts w:ascii="Palatino Linotype"/>
          <w:sz w:val="20"/>
        </w:rPr>
      </w:pPr>
    </w:p>
    <w:p w:rsidR="005B4C0C" w:rsidRDefault="005B4C0C">
      <w:pPr>
        <w:pStyle w:val="Zkladntext"/>
        <w:rPr>
          <w:rFonts w:ascii="Palatino Linotype"/>
          <w:sz w:val="20"/>
        </w:rPr>
      </w:pPr>
    </w:p>
    <w:p w:rsidR="005B4C0C" w:rsidRDefault="005B4C0C">
      <w:pPr>
        <w:rPr>
          <w:rFonts w:ascii="Palatino Linotype"/>
          <w:sz w:val="20"/>
        </w:rPr>
        <w:sectPr w:rsidR="005B4C0C">
          <w:pgSz w:w="11910" w:h="16840"/>
          <w:pgMar w:top="1400" w:right="600" w:bottom="280" w:left="280" w:header="708" w:footer="708" w:gutter="0"/>
          <w:cols w:space="708"/>
        </w:sectPr>
      </w:pPr>
    </w:p>
    <w:p w:rsidR="00931DEA" w:rsidRDefault="00931DEA">
      <w:pPr>
        <w:tabs>
          <w:tab w:val="left" w:pos="6489"/>
        </w:tabs>
        <w:spacing w:line="227" w:lineRule="exact"/>
        <w:ind w:left="824"/>
        <w:rPr>
          <w:rFonts w:ascii="Palatino Linotype" w:hAnsi="Palatino Linotype"/>
        </w:rPr>
      </w:pPr>
    </w:p>
    <w:p w:rsidR="00931DEA" w:rsidRDefault="00931DEA">
      <w:pPr>
        <w:tabs>
          <w:tab w:val="left" w:pos="6489"/>
        </w:tabs>
        <w:spacing w:line="227" w:lineRule="exact"/>
        <w:ind w:left="824"/>
        <w:rPr>
          <w:rFonts w:ascii="Palatino Linotype" w:hAnsi="Palatino Linotype"/>
        </w:rPr>
      </w:pPr>
    </w:p>
    <w:p w:rsidR="005B4C0C" w:rsidRDefault="00931DEA">
      <w:pPr>
        <w:tabs>
          <w:tab w:val="left" w:pos="6489"/>
        </w:tabs>
        <w:spacing w:line="227" w:lineRule="exact"/>
        <w:ind w:left="824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……………………………………………</w:t>
      </w:r>
      <w:r>
        <w:rPr>
          <w:rFonts w:ascii="Palatino Linotype" w:hAnsi="Palatino Linotype"/>
        </w:rPr>
        <w:tab/>
        <w:t>……………………………………….</w:t>
      </w:r>
    </w:p>
    <w:p w:rsidR="005B4C0C" w:rsidRDefault="00931DEA">
      <w:pPr>
        <w:tabs>
          <w:tab w:val="left" w:pos="7197"/>
        </w:tabs>
        <w:ind w:left="224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za</w:t>
      </w:r>
      <w:proofErr w:type="gramEnd"/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kupujícího</w:t>
      </w:r>
      <w:r>
        <w:rPr>
          <w:rFonts w:ascii="Palatino Linotype" w:hAnsi="Palatino Linotype"/>
        </w:rPr>
        <w:tab/>
        <w:t>za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prodávajícího</w:t>
      </w:r>
    </w:p>
    <w:p w:rsidR="005B4C0C" w:rsidRDefault="00931DEA">
      <w:pPr>
        <w:tabs>
          <w:tab w:val="left" w:pos="6930"/>
        </w:tabs>
        <w:ind w:left="1532"/>
        <w:rPr>
          <w:rFonts w:ascii="Palatino Linotype" w:hAnsi="Palatino Linotype"/>
        </w:rPr>
      </w:pPr>
      <w:r>
        <w:rPr>
          <w:rFonts w:ascii="Palatino Linotype" w:hAnsi="Palatino Linotype"/>
        </w:rPr>
        <w:t>MUDr.Roman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Gřegoř,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MBA</w:t>
      </w:r>
      <w:r>
        <w:rPr>
          <w:rFonts w:ascii="Palatino Linotype" w:hAnsi="Palatino Linotype"/>
        </w:rPr>
        <w:tab/>
        <w:t>Ing. Jiří</w:t>
      </w:r>
      <w:r>
        <w:rPr>
          <w:rFonts w:ascii="Palatino Linotype" w:hAnsi="Palatino Linotype"/>
          <w:spacing w:val="-6"/>
        </w:rPr>
        <w:t xml:space="preserve"> </w:t>
      </w:r>
      <w:r>
        <w:rPr>
          <w:rFonts w:ascii="Palatino Linotype" w:hAnsi="Palatino Linotype"/>
        </w:rPr>
        <w:t>Zimmermann</w:t>
      </w:r>
    </w:p>
    <w:sectPr w:rsidR="005B4C0C">
      <w:type w:val="continuous"/>
      <w:pgSz w:w="11910" w:h="16840"/>
      <w:pgMar w:top="900" w:right="6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0F1"/>
    <w:multiLevelType w:val="hybridMultilevel"/>
    <w:tmpl w:val="8B1054B4"/>
    <w:lvl w:ilvl="0" w:tplc="D34ECD7A">
      <w:start w:val="1"/>
      <w:numFmt w:val="decimal"/>
      <w:lvlText w:val="%1."/>
      <w:lvlJc w:val="left"/>
      <w:pPr>
        <w:ind w:left="476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51209408">
      <w:start w:val="1"/>
      <w:numFmt w:val="lowerLetter"/>
      <w:lvlText w:val="%2)"/>
      <w:lvlJc w:val="left"/>
      <w:pPr>
        <w:ind w:left="1821" w:hanging="42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71B24178">
      <w:numFmt w:val="bullet"/>
      <w:lvlText w:val="•"/>
      <w:lvlJc w:val="left"/>
      <w:pPr>
        <w:ind w:left="2857" w:hanging="428"/>
      </w:pPr>
      <w:rPr>
        <w:rFonts w:hint="default"/>
      </w:rPr>
    </w:lvl>
    <w:lvl w:ilvl="3" w:tplc="FABA5DAE">
      <w:numFmt w:val="bullet"/>
      <w:lvlText w:val="•"/>
      <w:lvlJc w:val="left"/>
      <w:pPr>
        <w:ind w:left="3894" w:hanging="428"/>
      </w:pPr>
      <w:rPr>
        <w:rFonts w:hint="default"/>
      </w:rPr>
    </w:lvl>
    <w:lvl w:ilvl="4" w:tplc="4BBC042A">
      <w:numFmt w:val="bullet"/>
      <w:lvlText w:val="•"/>
      <w:lvlJc w:val="left"/>
      <w:pPr>
        <w:ind w:left="4932" w:hanging="428"/>
      </w:pPr>
      <w:rPr>
        <w:rFonts w:hint="default"/>
      </w:rPr>
    </w:lvl>
    <w:lvl w:ilvl="5" w:tplc="0E5413F8">
      <w:numFmt w:val="bullet"/>
      <w:lvlText w:val="•"/>
      <w:lvlJc w:val="left"/>
      <w:pPr>
        <w:ind w:left="5969" w:hanging="428"/>
      </w:pPr>
      <w:rPr>
        <w:rFonts w:hint="default"/>
      </w:rPr>
    </w:lvl>
    <w:lvl w:ilvl="6" w:tplc="91BA2588">
      <w:numFmt w:val="bullet"/>
      <w:lvlText w:val="•"/>
      <w:lvlJc w:val="left"/>
      <w:pPr>
        <w:ind w:left="7006" w:hanging="428"/>
      </w:pPr>
      <w:rPr>
        <w:rFonts w:hint="default"/>
      </w:rPr>
    </w:lvl>
    <w:lvl w:ilvl="7" w:tplc="14BA79FE">
      <w:numFmt w:val="bullet"/>
      <w:lvlText w:val="•"/>
      <w:lvlJc w:val="left"/>
      <w:pPr>
        <w:ind w:left="8044" w:hanging="428"/>
      </w:pPr>
      <w:rPr>
        <w:rFonts w:hint="default"/>
      </w:rPr>
    </w:lvl>
    <w:lvl w:ilvl="8" w:tplc="A9000110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1" w15:restartNumberingAfterBreak="0">
    <w:nsid w:val="0ABE39BA"/>
    <w:multiLevelType w:val="hybridMultilevel"/>
    <w:tmpl w:val="B1DCD6FA"/>
    <w:lvl w:ilvl="0" w:tplc="B914AEA0">
      <w:start w:val="1"/>
      <w:numFmt w:val="upperLetter"/>
      <w:lvlText w:val="%1)"/>
      <w:lvlJc w:val="left"/>
      <w:pPr>
        <w:ind w:left="543" w:hanging="428"/>
        <w:jc w:val="righ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A71A43C4">
      <w:numFmt w:val="bullet"/>
      <w:lvlText w:val="•"/>
      <w:lvlJc w:val="left"/>
      <w:pPr>
        <w:ind w:left="1588" w:hanging="428"/>
      </w:pPr>
      <w:rPr>
        <w:rFonts w:hint="default"/>
      </w:rPr>
    </w:lvl>
    <w:lvl w:ilvl="2" w:tplc="4CA6D45A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3D0A3672">
      <w:numFmt w:val="bullet"/>
      <w:lvlText w:val="•"/>
      <w:lvlJc w:val="left"/>
      <w:pPr>
        <w:ind w:left="3685" w:hanging="428"/>
      </w:pPr>
      <w:rPr>
        <w:rFonts w:hint="default"/>
      </w:rPr>
    </w:lvl>
    <w:lvl w:ilvl="4" w:tplc="0EE4B232">
      <w:numFmt w:val="bullet"/>
      <w:lvlText w:val="•"/>
      <w:lvlJc w:val="left"/>
      <w:pPr>
        <w:ind w:left="4734" w:hanging="428"/>
      </w:pPr>
      <w:rPr>
        <w:rFonts w:hint="default"/>
      </w:rPr>
    </w:lvl>
    <w:lvl w:ilvl="5" w:tplc="D0CCAF5A">
      <w:numFmt w:val="bullet"/>
      <w:lvlText w:val="•"/>
      <w:lvlJc w:val="left"/>
      <w:pPr>
        <w:ind w:left="5783" w:hanging="428"/>
      </w:pPr>
      <w:rPr>
        <w:rFonts w:hint="default"/>
      </w:rPr>
    </w:lvl>
    <w:lvl w:ilvl="6" w:tplc="7A7097E4">
      <w:numFmt w:val="bullet"/>
      <w:lvlText w:val="•"/>
      <w:lvlJc w:val="left"/>
      <w:pPr>
        <w:ind w:left="6831" w:hanging="428"/>
      </w:pPr>
      <w:rPr>
        <w:rFonts w:hint="default"/>
      </w:rPr>
    </w:lvl>
    <w:lvl w:ilvl="7" w:tplc="92C2BC26">
      <w:numFmt w:val="bullet"/>
      <w:lvlText w:val="•"/>
      <w:lvlJc w:val="left"/>
      <w:pPr>
        <w:ind w:left="7880" w:hanging="428"/>
      </w:pPr>
      <w:rPr>
        <w:rFonts w:hint="default"/>
      </w:rPr>
    </w:lvl>
    <w:lvl w:ilvl="8" w:tplc="8C3429D8">
      <w:numFmt w:val="bullet"/>
      <w:lvlText w:val="•"/>
      <w:lvlJc w:val="left"/>
      <w:pPr>
        <w:ind w:left="8929" w:hanging="428"/>
      </w:pPr>
      <w:rPr>
        <w:rFonts w:hint="default"/>
      </w:rPr>
    </w:lvl>
  </w:abstractNum>
  <w:abstractNum w:abstractNumId="2" w15:restartNumberingAfterBreak="0">
    <w:nsid w:val="0D52359E"/>
    <w:multiLevelType w:val="hybridMultilevel"/>
    <w:tmpl w:val="532C3130"/>
    <w:lvl w:ilvl="0" w:tplc="77764846">
      <w:start w:val="1"/>
      <w:numFmt w:val="decimal"/>
      <w:lvlText w:val="%1."/>
      <w:lvlJc w:val="left"/>
      <w:pPr>
        <w:ind w:left="46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24D0B360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0E83766"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9C02A7DE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9E5CA806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63A8BB2C">
      <w:numFmt w:val="bullet"/>
      <w:lvlText w:val="•"/>
      <w:lvlJc w:val="left"/>
      <w:pPr>
        <w:ind w:left="5808" w:hanging="360"/>
      </w:pPr>
      <w:rPr>
        <w:rFonts w:hint="default"/>
      </w:rPr>
    </w:lvl>
    <w:lvl w:ilvl="6" w:tplc="3286B888">
      <w:numFmt w:val="bullet"/>
      <w:lvlText w:val="•"/>
      <w:lvlJc w:val="left"/>
      <w:pPr>
        <w:ind w:left="6877" w:hanging="360"/>
      </w:pPr>
      <w:rPr>
        <w:rFonts w:hint="default"/>
      </w:rPr>
    </w:lvl>
    <w:lvl w:ilvl="7" w:tplc="C038B7B6">
      <w:numFmt w:val="bullet"/>
      <w:lvlText w:val="•"/>
      <w:lvlJc w:val="left"/>
      <w:pPr>
        <w:ind w:left="7947" w:hanging="360"/>
      </w:pPr>
      <w:rPr>
        <w:rFonts w:hint="default"/>
      </w:rPr>
    </w:lvl>
    <w:lvl w:ilvl="8" w:tplc="4E12766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3" w15:restartNumberingAfterBreak="0">
    <w:nsid w:val="14984666"/>
    <w:multiLevelType w:val="hybridMultilevel"/>
    <w:tmpl w:val="EC48338E"/>
    <w:lvl w:ilvl="0" w:tplc="3470F356">
      <w:numFmt w:val="bullet"/>
      <w:lvlText w:val=""/>
      <w:lvlJc w:val="left"/>
      <w:pPr>
        <w:ind w:left="835" w:hanging="300"/>
      </w:pPr>
      <w:rPr>
        <w:rFonts w:ascii="Symbol" w:eastAsia="Symbol" w:hAnsi="Symbol" w:cs="Symbol" w:hint="default"/>
        <w:color w:val="000301"/>
        <w:w w:val="98"/>
        <w:sz w:val="24"/>
        <w:szCs w:val="24"/>
      </w:rPr>
    </w:lvl>
    <w:lvl w:ilvl="1" w:tplc="D02009CC">
      <w:numFmt w:val="bullet"/>
      <w:lvlText w:val=""/>
      <w:lvlJc w:val="left"/>
      <w:pPr>
        <w:ind w:left="157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DC1E00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35A8BD68">
      <w:numFmt w:val="bullet"/>
      <w:lvlText w:val="•"/>
      <w:lvlJc w:val="left"/>
      <w:pPr>
        <w:ind w:left="3348" w:hanging="284"/>
      </w:pPr>
      <w:rPr>
        <w:rFonts w:hint="default"/>
      </w:rPr>
    </w:lvl>
    <w:lvl w:ilvl="4" w:tplc="E33C33E0">
      <w:numFmt w:val="bullet"/>
      <w:lvlText w:val="•"/>
      <w:lvlJc w:val="left"/>
      <w:pPr>
        <w:ind w:left="4232" w:hanging="284"/>
      </w:pPr>
      <w:rPr>
        <w:rFonts w:hint="default"/>
      </w:rPr>
    </w:lvl>
    <w:lvl w:ilvl="5" w:tplc="85E8BDB4">
      <w:numFmt w:val="bullet"/>
      <w:lvlText w:val="•"/>
      <w:lvlJc w:val="left"/>
      <w:pPr>
        <w:ind w:left="5116" w:hanging="284"/>
      </w:pPr>
      <w:rPr>
        <w:rFonts w:hint="default"/>
      </w:rPr>
    </w:lvl>
    <w:lvl w:ilvl="6" w:tplc="539262F0">
      <w:numFmt w:val="bullet"/>
      <w:lvlText w:val="•"/>
      <w:lvlJc w:val="left"/>
      <w:pPr>
        <w:ind w:left="6000" w:hanging="284"/>
      </w:pPr>
      <w:rPr>
        <w:rFonts w:hint="default"/>
      </w:rPr>
    </w:lvl>
    <w:lvl w:ilvl="7" w:tplc="FD5A2878">
      <w:numFmt w:val="bullet"/>
      <w:lvlText w:val="•"/>
      <w:lvlJc w:val="left"/>
      <w:pPr>
        <w:ind w:left="6884" w:hanging="284"/>
      </w:pPr>
      <w:rPr>
        <w:rFonts w:hint="default"/>
      </w:rPr>
    </w:lvl>
    <w:lvl w:ilvl="8" w:tplc="E4B69CDC">
      <w:numFmt w:val="bullet"/>
      <w:lvlText w:val="•"/>
      <w:lvlJc w:val="left"/>
      <w:pPr>
        <w:ind w:left="7768" w:hanging="284"/>
      </w:pPr>
      <w:rPr>
        <w:rFonts w:hint="default"/>
      </w:rPr>
    </w:lvl>
  </w:abstractNum>
  <w:abstractNum w:abstractNumId="4" w15:restartNumberingAfterBreak="0">
    <w:nsid w:val="159D6584"/>
    <w:multiLevelType w:val="hybridMultilevel"/>
    <w:tmpl w:val="79F8C610"/>
    <w:lvl w:ilvl="0" w:tplc="F5D8EA60">
      <w:start w:val="3"/>
      <w:numFmt w:val="upperRoman"/>
      <w:lvlText w:val="%1."/>
      <w:lvlJc w:val="left"/>
      <w:pPr>
        <w:ind w:left="1187" w:hanging="3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142C2BA0">
      <w:numFmt w:val="bullet"/>
      <w:lvlText w:val=""/>
      <w:lvlJc w:val="left"/>
      <w:pPr>
        <w:ind w:left="1595" w:hanging="300"/>
      </w:pPr>
      <w:rPr>
        <w:rFonts w:ascii="Symbol" w:eastAsia="Symbol" w:hAnsi="Symbol" w:cs="Symbol" w:hint="default"/>
        <w:color w:val="000301"/>
        <w:w w:val="98"/>
        <w:sz w:val="24"/>
        <w:szCs w:val="24"/>
      </w:rPr>
    </w:lvl>
    <w:lvl w:ilvl="2" w:tplc="02E0B50C">
      <w:numFmt w:val="bullet"/>
      <w:lvlText w:val="•"/>
      <w:lvlJc w:val="left"/>
      <w:pPr>
        <w:ind w:left="2661" w:hanging="300"/>
      </w:pPr>
      <w:rPr>
        <w:rFonts w:hint="default"/>
      </w:rPr>
    </w:lvl>
    <w:lvl w:ilvl="3" w:tplc="11EAB1B4">
      <w:numFmt w:val="bullet"/>
      <w:lvlText w:val="•"/>
      <w:lvlJc w:val="left"/>
      <w:pPr>
        <w:ind w:left="3723" w:hanging="300"/>
      </w:pPr>
      <w:rPr>
        <w:rFonts w:hint="default"/>
      </w:rPr>
    </w:lvl>
    <w:lvl w:ilvl="4" w:tplc="B2588564">
      <w:numFmt w:val="bullet"/>
      <w:lvlText w:val="•"/>
      <w:lvlJc w:val="left"/>
      <w:pPr>
        <w:ind w:left="4785" w:hanging="300"/>
      </w:pPr>
      <w:rPr>
        <w:rFonts w:hint="default"/>
      </w:rPr>
    </w:lvl>
    <w:lvl w:ilvl="5" w:tplc="B83414C0">
      <w:numFmt w:val="bullet"/>
      <w:lvlText w:val="•"/>
      <w:lvlJc w:val="left"/>
      <w:pPr>
        <w:ind w:left="5847" w:hanging="300"/>
      </w:pPr>
      <w:rPr>
        <w:rFonts w:hint="default"/>
      </w:rPr>
    </w:lvl>
    <w:lvl w:ilvl="6" w:tplc="86700D96">
      <w:numFmt w:val="bullet"/>
      <w:lvlText w:val="•"/>
      <w:lvlJc w:val="left"/>
      <w:pPr>
        <w:ind w:left="6908" w:hanging="300"/>
      </w:pPr>
      <w:rPr>
        <w:rFonts w:hint="default"/>
      </w:rPr>
    </w:lvl>
    <w:lvl w:ilvl="7" w:tplc="9524F00E">
      <w:numFmt w:val="bullet"/>
      <w:lvlText w:val="•"/>
      <w:lvlJc w:val="left"/>
      <w:pPr>
        <w:ind w:left="7970" w:hanging="300"/>
      </w:pPr>
      <w:rPr>
        <w:rFonts w:hint="default"/>
      </w:rPr>
    </w:lvl>
    <w:lvl w:ilvl="8" w:tplc="CBBEC6DC">
      <w:numFmt w:val="bullet"/>
      <w:lvlText w:val="•"/>
      <w:lvlJc w:val="left"/>
      <w:pPr>
        <w:ind w:left="9032" w:hanging="300"/>
      </w:pPr>
      <w:rPr>
        <w:rFonts w:hint="default"/>
      </w:rPr>
    </w:lvl>
  </w:abstractNum>
  <w:abstractNum w:abstractNumId="5" w15:restartNumberingAfterBreak="0">
    <w:nsid w:val="198C4A67"/>
    <w:multiLevelType w:val="hybridMultilevel"/>
    <w:tmpl w:val="45AAD93A"/>
    <w:lvl w:ilvl="0" w:tplc="39D27904">
      <w:start w:val="1"/>
      <w:numFmt w:val="decimal"/>
      <w:lvlText w:val="%1."/>
      <w:lvlJc w:val="left"/>
      <w:pPr>
        <w:ind w:left="544" w:hanging="425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0CF80372">
      <w:numFmt w:val="bullet"/>
      <w:lvlText w:val=""/>
      <w:lvlJc w:val="left"/>
      <w:pPr>
        <w:ind w:left="971" w:hanging="282"/>
      </w:pPr>
      <w:rPr>
        <w:rFonts w:ascii="Symbol" w:eastAsia="Symbol" w:hAnsi="Symbol" w:cs="Symbol" w:hint="default"/>
        <w:w w:val="99"/>
        <w:sz w:val="20"/>
        <w:szCs w:val="20"/>
      </w:rPr>
    </w:lvl>
    <w:lvl w:ilvl="2" w:tplc="A65CAE22">
      <w:numFmt w:val="bullet"/>
      <w:lvlText w:val="•"/>
      <w:lvlJc w:val="left"/>
      <w:pPr>
        <w:ind w:left="2110" w:hanging="282"/>
      </w:pPr>
      <w:rPr>
        <w:rFonts w:hint="default"/>
      </w:rPr>
    </w:lvl>
    <w:lvl w:ilvl="3" w:tplc="BF9C7D40">
      <w:numFmt w:val="bullet"/>
      <w:lvlText w:val="•"/>
      <w:lvlJc w:val="left"/>
      <w:pPr>
        <w:ind w:left="3241" w:hanging="282"/>
      </w:pPr>
      <w:rPr>
        <w:rFonts w:hint="default"/>
      </w:rPr>
    </w:lvl>
    <w:lvl w:ilvl="4" w:tplc="69A66644">
      <w:numFmt w:val="bullet"/>
      <w:lvlText w:val="•"/>
      <w:lvlJc w:val="left"/>
      <w:pPr>
        <w:ind w:left="4372" w:hanging="282"/>
      </w:pPr>
      <w:rPr>
        <w:rFonts w:hint="default"/>
      </w:rPr>
    </w:lvl>
    <w:lvl w:ilvl="5" w:tplc="AF5E346A">
      <w:numFmt w:val="bullet"/>
      <w:lvlText w:val="•"/>
      <w:lvlJc w:val="left"/>
      <w:pPr>
        <w:ind w:left="5502" w:hanging="282"/>
      </w:pPr>
      <w:rPr>
        <w:rFonts w:hint="default"/>
      </w:rPr>
    </w:lvl>
    <w:lvl w:ilvl="6" w:tplc="1A3CB8CC">
      <w:numFmt w:val="bullet"/>
      <w:lvlText w:val="•"/>
      <w:lvlJc w:val="left"/>
      <w:pPr>
        <w:ind w:left="6633" w:hanging="282"/>
      </w:pPr>
      <w:rPr>
        <w:rFonts w:hint="default"/>
      </w:rPr>
    </w:lvl>
    <w:lvl w:ilvl="7" w:tplc="23A84806">
      <w:numFmt w:val="bullet"/>
      <w:lvlText w:val="•"/>
      <w:lvlJc w:val="left"/>
      <w:pPr>
        <w:ind w:left="7764" w:hanging="282"/>
      </w:pPr>
      <w:rPr>
        <w:rFonts w:hint="default"/>
      </w:rPr>
    </w:lvl>
    <w:lvl w:ilvl="8" w:tplc="8DDE1A3E">
      <w:numFmt w:val="bullet"/>
      <w:lvlText w:val="•"/>
      <w:lvlJc w:val="left"/>
      <w:pPr>
        <w:ind w:left="8894" w:hanging="282"/>
      </w:pPr>
      <w:rPr>
        <w:rFonts w:hint="default"/>
      </w:rPr>
    </w:lvl>
  </w:abstractNum>
  <w:abstractNum w:abstractNumId="6" w15:restartNumberingAfterBreak="0">
    <w:nsid w:val="1F17623B"/>
    <w:multiLevelType w:val="hybridMultilevel"/>
    <w:tmpl w:val="968041E6"/>
    <w:lvl w:ilvl="0" w:tplc="83584B74">
      <w:start w:val="1"/>
      <w:numFmt w:val="decimal"/>
      <w:lvlText w:val="%1."/>
      <w:lvlJc w:val="left"/>
      <w:pPr>
        <w:ind w:left="839" w:hanging="541"/>
        <w:jc w:val="righ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FFB46586">
      <w:start w:val="1"/>
      <w:numFmt w:val="lowerLetter"/>
      <w:lvlText w:val="%2)"/>
      <w:lvlJc w:val="left"/>
      <w:pPr>
        <w:ind w:left="939" w:hanging="349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2BC68E8E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883E2F0C">
      <w:numFmt w:val="bullet"/>
      <w:lvlText w:val="•"/>
      <w:lvlJc w:val="left"/>
      <w:pPr>
        <w:ind w:left="2532" w:hanging="360"/>
      </w:pPr>
      <w:rPr>
        <w:rFonts w:hint="default"/>
      </w:rPr>
    </w:lvl>
    <w:lvl w:ilvl="4" w:tplc="47AC0016"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C4D46F70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9BBCEB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6CCDCD2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05DE9786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7" w15:restartNumberingAfterBreak="0">
    <w:nsid w:val="234F43D7"/>
    <w:multiLevelType w:val="hybridMultilevel"/>
    <w:tmpl w:val="878EECFE"/>
    <w:lvl w:ilvl="0" w:tplc="6658A8A0">
      <w:start w:val="1"/>
      <w:numFmt w:val="decimal"/>
      <w:lvlText w:val="%1."/>
      <w:lvlJc w:val="left"/>
      <w:pPr>
        <w:ind w:left="576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8C3672D4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BCD608DC">
      <w:numFmt w:val="bullet"/>
      <w:lvlText w:val="•"/>
      <w:lvlJc w:val="left"/>
      <w:pPr>
        <w:ind w:left="1011" w:hanging="360"/>
      </w:pPr>
      <w:rPr>
        <w:rFonts w:hint="default"/>
      </w:rPr>
    </w:lvl>
    <w:lvl w:ilvl="3" w:tplc="598A6A0A">
      <w:numFmt w:val="bullet"/>
      <w:lvlText w:val="•"/>
      <w:lvlJc w:val="left"/>
      <w:pPr>
        <w:ind w:left="1227" w:hanging="360"/>
      </w:pPr>
      <w:rPr>
        <w:rFonts w:hint="default"/>
      </w:rPr>
    </w:lvl>
    <w:lvl w:ilvl="4" w:tplc="64E04606"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C2420D86">
      <w:numFmt w:val="bullet"/>
      <w:lvlText w:val="•"/>
      <w:lvlJc w:val="left"/>
      <w:pPr>
        <w:ind w:left="1659" w:hanging="360"/>
      </w:pPr>
      <w:rPr>
        <w:rFonts w:hint="default"/>
      </w:rPr>
    </w:lvl>
    <w:lvl w:ilvl="6" w:tplc="3D4600C4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C14619FC">
      <w:numFmt w:val="bullet"/>
      <w:lvlText w:val="•"/>
      <w:lvlJc w:val="left"/>
      <w:pPr>
        <w:ind w:left="2091" w:hanging="360"/>
      </w:pPr>
      <w:rPr>
        <w:rFonts w:hint="default"/>
      </w:rPr>
    </w:lvl>
    <w:lvl w:ilvl="8" w:tplc="1CC064C0">
      <w:numFmt w:val="bullet"/>
      <w:lvlText w:val="•"/>
      <w:lvlJc w:val="left"/>
      <w:pPr>
        <w:ind w:left="2307" w:hanging="360"/>
      </w:pPr>
      <w:rPr>
        <w:rFonts w:hint="default"/>
      </w:rPr>
    </w:lvl>
  </w:abstractNum>
  <w:abstractNum w:abstractNumId="8" w15:restartNumberingAfterBreak="0">
    <w:nsid w:val="42A20CEA"/>
    <w:multiLevelType w:val="hybridMultilevel"/>
    <w:tmpl w:val="2F0410EE"/>
    <w:lvl w:ilvl="0" w:tplc="E12032BC">
      <w:start w:val="1"/>
      <w:numFmt w:val="decimal"/>
      <w:lvlText w:val="%1."/>
      <w:lvlJc w:val="left"/>
      <w:pPr>
        <w:ind w:left="460" w:hanging="360"/>
        <w:jc w:val="righ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A694FC40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E982CCBC"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E8906230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3C747954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2D9E571E">
      <w:numFmt w:val="bullet"/>
      <w:lvlText w:val="•"/>
      <w:lvlJc w:val="left"/>
      <w:pPr>
        <w:ind w:left="5808" w:hanging="360"/>
      </w:pPr>
      <w:rPr>
        <w:rFonts w:hint="default"/>
      </w:rPr>
    </w:lvl>
    <w:lvl w:ilvl="6" w:tplc="7E6469D4">
      <w:numFmt w:val="bullet"/>
      <w:lvlText w:val="•"/>
      <w:lvlJc w:val="left"/>
      <w:pPr>
        <w:ind w:left="6877" w:hanging="360"/>
      </w:pPr>
      <w:rPr>
        <w:rFonts w:hint="default"/>
      </w:rPr>
    </w:lvl>
    <w:lvl w:ilvl="7" w:tplc="4E464CD8">
      <w:numFmt w:val="bullet"/>
      <w:lvlText w:val="•"/>
      <w:lvlJc w:val="left"/>
      <w:pPr>
        <w:ind w:left="7947" w:hanging="360"/>
      </w:pPr>
      <w:rPr>
        <w:rFonts w:hint="default"/>
      </w:rPr>
    </w:lvl>
    <w:lvl w:ilvl="8" w:tplc="8A30ECF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9" w15:restartNumberingAfterBreak="0">
    <w:nsid w:val="47037CFF"/>
    <w:multiLevelType w:val="hybridMultilevel"/>
    <w:tmpl w:val="07F46352"/>
    <w:lvl w:ilvl="0" w:tplc="BAE0D3C2">
      <w:start w:val="1"/>
      <w:numFmt w:val="decimal"/>
      <w:lvlText w:val="%1."/>
      <w:lvlJc w:val="left"/>
      <w:pPr>
        <w:ind w:left="479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32C4EB3C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015C77DA"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7E2CD78C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EB26A34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A8228EFC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CFA8D8EE"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D79044FE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4B88F9DA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10" w15:restartNumberingAfterBreak="0">
    <w:nsid w:val="4870285B"/>
    <w:multiLevelType w:val="hybridMultilevel"/>
    <w:tmpl w:val="A490CB9C"/>
    <w:lvl w:ilvl="0" w:tplc="CEFAEE4C">
      <w:start w:val="1"/>
      <w:numFmt w:val="decimal"/>
      <w:lvlText w:val="%1."/>
      <w:lvlJc w:val="left"/>
      <w:pPr>
        <w:ind w:left="476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8152CE3A">
      <w:start w:val="1"/>
      <w:numFmt w:val="lowerLetter"/>
      <w:lvlText w:val="%2)"/>
      <w:lvlJc w:val="left"/>
      <w:pPr>
        <w:ind w:left="839" w:hanging="349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4492F58E">
      <w:numFmt w:val="bullet"/>
      <w:lvlText w:val="•"/>
      <w:lvlJc w:val="left"/>
      <w:pPr>
        <w:ind w:left="1986" w:hanging="349"/>
      </w:pPr>
      <w:rPr>
        <w:rFonts w:hint="default"/>
      </w:rPr>
    </w:lvl>
    <w:lvl w:ilvl="3" w:tplc="CFEACF08">
      <w:numFmt w:val="bullet"/>
      <w:lvlText w:val="•"/>
      <w:lvlJc w:val="left"/>
      <w:pPr>
        <w:ind w:left="3132" w:hanging="349"/>
      </w:pPr>
      <w:rPr>
        <w:rFonts w:hint="default"/>
      </w:rPr>
    </w:lvl>
    <w:lvl w:ilvl="4" w:tplc="E15E54B2">
      <w:numFmt w:val="bullet"/>
      <w:lvlText w:val="•"/>
      <w:lvlJc w:val="left"/>
      <w:pPr>
        <w:ind w:left="4278" w:hanging="349"/>
      </w:pPr>
      <w:rPr>
        <w:rFonts w:hint="default"/>
      </w:rPr>
    </w:lvl>
    <w:lvl w:ilvl="5" w:tplc="98F43BE8">
      <w:numFmt w:val="bullet"/>
      <w:lvlText w:val="•"/>
      <w:lvlJc w:val="left"/>
      <w:pPr>
        <w:ind w:left="5424" w:hanging="349"/>
      </w:pPr>
      <w:rPr>
        <w:rFonts w:hint="default"/>
      </w:rPr>
    </w:lvl>
    <w:lvl w:ilvl="6" w:tplc="C4E636F2">
      <w:numFmt w:val="bullet"/>
      <w:lvlText w:val="•"/>
      <w:lvlJc w:val="left"/>
      <w:pPr>
        <w:ind w:left="6571" w:hanging="349"/>
      </w:pPr>
      <w:rPr>
        <w:rFonts w:hint="default"/>
      </w:rPr>
    </w:lvl>
    <w:lvl w:ilvl="7" w:tplc="5BEA7DF6">
      <w:numFmt w:val="bullet"/>
      <w:lvlText w:val="•"/>
      <w:lvlJc w:val="left"/>
      <w:pPr>
        <w:ind w:left="7717" w:hanging="349"/>
      </w:pPr>
      <w:rPr>
        <w:rFonts w:hint="default"/>
      </w:rPr>
    </w:lvl>
    <w:lvl w:ilvl="8" w:tplc="E3561FEE">
      <w:numFmt w:val="bullet"/>
      <w:lvlText w:val="•"/>
      <w:lvlJc w:val="left"/>
      <w:pPr>
        <w:ind w:left="8863" w:hanging="349"/>
      </w:pPr>
      <w:rPr>
        <w:rFonts w:hint="default"/>
      </w:rPr>
    </w:lvl>
  </w:abstractNum>
  <w:abstractNum w:abstractNumId="11" w15:restartNumberingAfterBreak="0">
    <w:nsid w:val="4AF447D9"/>
    <w:multiLevelType w:val="hybridMultilevel"/>
    <w:tmpl w:val="1862D6EC"/>
    <w:lvl w:ilvl="0" w:tplc="CF8844E8">
      <w:numFmt w:val="bullet"/>
      <w:lvlText w:val=""/>
      <w:lvlJc w:val="left"/>
      <w:pPr>
        <w:ind w:left="775" w:hanging="300"/>
      </w:pPr>
      <w:rPr>
        <w:rFonts w:ascii="Symbol" w:eastAsia="Symbol" w:hAnsi="Symbol" w:cs="Symbol" w:hint="default"/>
        <w:color w:val="000301"/>
        <w:w w:val="98"/>
        <w:sz w:val="24"/>
        <w:szCs w:val="24"/>
      </w:rPr>
    </w:lvl>
    <w:lvl w:ilvl="1" w:tplc="F6FA6F82">
      <w:numFmt w:val="bullet"/>
      <w:lvlText w:val="•"/>
      <w:lvlJc w:val="left"/>
      <w:pPr>
        <w:ind w:left="1657" w:hanging="300"/>
      </w:pPr>
      <w:rPr>
        <w:rFonts w:hint="default"/>
      </w:rPr>
    </w:lvl>
    <w:lvl w:ilvl="2" w:tplc="2CBA4C54">
      <w:numFmt w:val="bullet"/>
      <w:lvlText w:val="•"/>
      <w:lvlJc w:val="left"/>
      <w:pPr>
        <w:ind w:left="2535" w:hanging="300"/>
      </w:pPr>
      <w:rPr>
        <w:rFonts w:hint="default"/>
      </w:rPr>
    </w:lvl>
    <w:lvl w:ilvl="3" w:tplc="AF4EF614">
      <w:numFmt w:val="bullet"/>
      <w:lvlText w:val="•"/>
      <w:lvlJc w:val="left"/>
      <w:pPr>
        <w:ind w:left="3412" w:hanging="300"/>
      </w:pPr>
      <w:rPr>
        <w:rFonts w:hint="default"/>
      </w:rPr>
    </w:lvl>
    <w:lvl w:ilvl="4" w:tplc="06B23FE2"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29DC4C38">
      <w:numFmt w:val="bullet"/>
      <w:lvlText w:val="•"/>
      <w:lvlJc w:val="left"/>
      <w:pPr>
        <w:ind w:left="5168" w:hanging="300"/>
      </w:pPr>
      <w:rPr>
        <w:rFonts w:hint="default"/>
      </w:rPr>
    </w:lvl>
    <w:lvl w:ilvl="6" w:tplc="511CFBBA">
      <w:numFmt w:val="bullet"/>
      <w:lvlText w:val="•"/>
      <w:lvlJc w:val="left"/>
      <w:pPr>
        <w:ind w:left="6045" w:hanging="300"/>
      </w:pPr>
      <w:rPr>
        <w:rFonts w:hint="default"/>
      </w:rPr>
    </w:lvl>
    <w:lvl w:ilvl="7" w:tplc="95485700">
      <w:numFmt w:val="bullet"/>
      <w:lvlText w:val="•"/>
      <w:lvlJc w:val="left"/>
      <w:pPr>
        <w:ind w:left="6923" w:hanging="300"/>
      </w:pPr>
      <w:rPr>
        <w:rFonts w:hint="default"/>
      </w:rPr>
    </w:lvl>
    <w:lvl w:ilvl="8" w:tplc="F452A634">
      <w:numFmt w:val="bullet"/>
      <w:lvlText w:val="•"/>
      <w:lvlJc w:val="left"/>
      <w:pPr>
        <w:ind w:left="7800" w:hanging="300"/>
      </w:pPr>
      <w:rPr>
        <w:rFonts w:hint="default"/>
      </w:rPr>
    </w:lvl>
  </w:abstractNum>
  <w:abstractNum w:abstractNumId="12" w15:restartNumberingAfterBreak="0">
    <w:nsid w:val="4D0C1C8B"/>
    <w:multiLevelType w:val="hybridMultilevel"/>
    <w:tmpl w:val="841CBEBA"/>
    <w:lvl w:ilvl="0" w:tplc="6B2AA9BE">
      <w:start w:val="1"/>
      <w:numFmt w:val="decimal"/>
      <w:lvlText w:val="%1."/>
      <w:lvlJc w:val="left"/>
      <w:pPr>
        <w:ind w:left="576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70EC9A3C">
      <w:numFmt w:val="bullet"/>
      <w:lvlText w:val="•"/>
      <w:lvlJc w:val="left"/>
      <w:pPr>
        <w:ind w:left="1647" w:hanging="360"/>
      </w:pPr>
      <w:rPr>
        <w:rFonts w:hint="default"/>
      </w:rPr>
    </w:lvl>
    <w:lvl w:ilvl="2" w:tplc="8962081E"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BE86C470"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93D84222"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A73E850E">
      <w:numFmt w:val="bullet"/>
      <w:lvlText w:val="•"/>
      <w:lvlJc w:val="left"/>
      <w:pPr>
        <w:ind w:left="5918" w:hanging="360"/>
      </w:pPr>
      <w:rPr>
        <w:rFonts w:hint="default"/>
      </w:rPr>
    </w:lvl>
    <w:lvl w:ilvl="6" w:tplc="F48EB142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BC34BCC2"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ED1280D8"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13" w15:restartNumberingAfterBreak="0">
    <w:nsid w:val="58590820"/>
    <w:multiLevelType w:val="hybridMultilevel"/>
    <w:tmpl w:val="C2CCB078"/>
    <w:lvl w:ilvl="0" w:tplc="865630FA">
      <w:start w:val="1"/>
      <w:numFmt w:val="decimal"/>
      <w:lvlText w:val="%1."/>
      <w:lvlJc w:val="left"/>
      <w:pPr>
        <w:ind w:left="2668" w:hanging="2266"/>
        <w:jc w:val="right"/>
      </w:pPr>
      <w:rPr>
        <w:rFonts w:hint="default"/>
        <w:spacing w:val="-4"/>
        <w:w w:val="100"/>
      </w:rPr>
    </w:lvl>
    <w:lvl w:ilvl="1" w:tplc="4A2C093E">
      <w:numFmt w:val="bullet"/>
      <w:lvlText w:val="•"/>
      <w:lvlJc w:val="left"/>
      <w:pPr>
        <w:ind w:left="3060" w:hanging="2266"/>
      </w:pPr>
      <w:rPr>
        <w:rFonts w:hint="default"/>
      </w:rPr>
    </w:lvl>
    <w:lvl w:ilvl="2" w:tplc="13ACFA7C">
      <w:numFmt w:val="bullet"/>
      <w:lvlText w:val="•"/>
      <w:lvlJc w:val="left"/>
      <w:pPr>
        <w:ind w:left="3959" w:hanging="2266"/>
      </w:pPr>
      <w:rPr>
        <w:rFonts w:hint="default"/>
      </w:rPr>
    </w:lvl>
    <w:lvl w:ilvl="3" w:tplc="127C6E8A">
      <w:numFmt w:val="bullet"/>
      <w:lvlText w:val="•"/>
      <w:lvlJc w:val="left"/>
      <w:pPr>
        <w:ind w:left="4859" w:hanging="2266"/>
      </w:pPr>
      <w:rPr>
        <w:rFonts w:hint="default"/>
      </w:rPr>
    </w:lvl>
    <w:lvl w:ilvl="4" w:tplc="35C08EE2">
      <w:numFmt w:val="bullet"/>
      <w:lvlText w:val="•"/>
      <w:lvlJc w:val="left"/>
      <w:pPr>
        <w:ind w:left="5758" w:hanging="2266"/>
      </w:pPr>
      <w:rPr>
        <w:rFonts w:hint="default"/>
      </w:rPr>
    </w:lvl>
    <w:lvl w:ilvl="5" w:tplc="FD4E45C6">
      <w:numFmt w:val="bullet"/>
      <w:lvlText w:val="•"/>
      <w:lvlJc w:val="left"/>
      <w:pPr>
        <w:ind w:left="6658" w:hanging="2266"/>
      </w:pPr>
      <w:rPr>
        <w:rFonts w:hint="default"/>
      </w:rPr>
    </w:lvl>
    <w:lvl w:ilvl="6" w:tplc="391EADEC">
      <w:numFmt w:val="bullet"/>
      <w:lvlText w:val="•"/>
      <w:lvlJc w:val="left"/>
      <w:pPr>
        <w:ind w:left="7557" w:hanging="2266"/>
      </w:pPr>
      <w:rPr>
        <w:rFonts w:hint="default"/>
      </w:rPr>
    </w:lvl>
    <w:lvl w:ilvl="7" w:tplc="C76C1B7C">
      <w:numFmt w:val="bullet"/>
      <w:lvlText w:val="•"/>
      <w:lvlJc w:val="left"/>
      <w:pPr>
        <w:ind w:left="8457" w:hanging="2266"/>
      </w:pPr>
      <w:rPr>
        <w:rFonts w:hint="default"/>
      </w:rPr>
    </w:lvl>
    <w:lvl w:ilvl="8" w:tplc="E9AE484C">
      <w:numFmt w:val="bullet"/>
      <w:lvlText w:val="•"/>
      <w:lvlJc w:val="left"/>
      <w:pPr>
        <w:ind w:left="9356" w:hanging="2266"/>
      </w:pPr>
      <w:rPr>
        <w:rFonts w:hint="default"/>
      </w:rPr>
    </w:lvl>
  </w:abstractNum>
  <w:abstractNum w:abstractNumId="14" w15:restartNumberingAfterBreak="0">
    <w:nsid w:val="61C75609"/>
    <w:multiLevelType w:val="hybridMultilevel"/>
    <w:tmpl w:val="B4F497F2"/>
    <w:lvl w:ilvl="0" w:tplc="9BEE63BA">
      <w:numFmt w:val="bullet"/>
      <w:lvlText w:val=""/>
      <w:lvlJc w:val="left"/>
      <w:pPr>
        <w:ind w:left="383" w:hanging="281"/>
      </w:pPr>
      <w:rPr>
        <w:rFonts w:hint="default"/>
        <w:w w:val="100"/>
      </w:rPr>
    </w:lvl>
    <w:lvl w:ilvl="1" w:tplc="72B05DCC">
      <w:numFmt w:val="bullet"/>
      <w:lvlText w:val=""/>
      <w:lvlJc w:val="left"/>
      <w:pPr>
        <w:ind w:left="1583" w:hanging="375"/>
      </w:pPr>
      <w:rPr>
        <w:rFonts w:hint="default"/>
        <w:w w:val="98"/>
      </w:rPr>
    </w:lvl>
    <w:lvl w:ilvl="2" w:tplc="DA9C3578">
      <w:numFmt w:val="bullet"/>
      <w:lvlText w:val=""/>
      <w:lvlJc w:val="left"/>
      <w:pPr>
        <w:ind w:left="463" w:hanging="375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7C01B92">
      <w:numFmt w:val="bullet"/>
      <w:lvlText w:val="-"/>
      <w:lvlJc w:val="left"/>
      <w:pPr>
        <w:ind w:left="463" w:hanging="375"/>
      </w:pPr>
      <w:rPr>
        <w:rFonts w:ascii="Calibri" w:eastAsia="Calibri" w:hAnsi="Calibri" w:cs="Calibri" w:hint="default"/>
        <w:b/>
        <w:bCs/>
        <w:spacing w:val="-10"/>
        <w:w w:val="99"/>
        <w:sz w:val="24"/>
        <w:szCs w:val="24"/>
      </w:rPr>
    </w:lvl>
    <w:lvl w:ilvl="4" w:tplc="1FE868FA">
      <w:numFmt w:val="bullet"/>
      <w:lvlText w:val="•"/>
      <w:lvlJc w:val="left"/>
      <w:pPr>
        <w:ind w:left="1760" w:hanging="375"/>
      </w:pPr>
      <w:rPr>
        <w:rFonts w:hint="default"/>
      </w:rPr>
    </w:lvl>
    <w:lvl w:ilvl="5" w:tplc="DE3A053C">
      <w:numFmt w:val="bullet"/>
      <w:lvlText w:val="•"/>
      <w:lvlJc w:val="left"/>
      <w:pPr>
        <w:ind w:left="2966" w:hanging="375"/>
      </w:pPr>
      <w:rPr>
        <w:rFonts w:hint="default"/>
      </w:rPr>
    </w:lvl>
    <w:lvl w:ilvl="6" w:tplc="3C3884F8">
      <w:numFmt w:val="bullet"/>
      <w:lvlText w:val="•"/>
      <w:lvlJc w:val="left"/>
      <w:pPr>
        <w:ind w:left="4172" w:hanging="375"/>
      </w:pPr>
      <w:rPr>
        <w:rFonts w:hint="default"/>
      </w:rPr>
    </w:lvl>
    <w:lvl w:ilvl="7" w:tplc="ACACBB9A">
      <w:numFmt w:val="bullet"/>
      <w:lvlText w:val="•"/>
      <w:lvlJc w:val="left"/>
      <w:pPr>
        <w:ind w:left="5378" w:hanging="375"/>
      </w:pPr>
      <w:rPr>
        <w:rFonts w:hint="default"/>
      </w:rPr>
    </w:lvl>
    <w:lvl w:ilvl="8" w:tplc="B2829822">
      <w:numFmt w:val="bullet"/>
      <w:lvlText w:val="•"/>
      <w:lvlJc w:val="left"/>
      <w:pPr>
        <w:ind w:left="6584" w:hanging="375"/>
      </w:pPr>
      <w:rPr>
        <w:rFonts w:hint="default"/>
      </w:rPr>
    </w:lvl>
  </w:abstractNum>
  <w:abstractNum w:abstractNumId="15" w15:restartNumberingAfterBreak="0">
    <w:nsid w:val="657054B6"/>
    <w:multiLevelType w:val="hybridMultilevel"/>
    <w:tmpl w:val="37C27F1C"/>
    <w:lvl w:ilvl="0" w:tplc="CD1C31A2">
      <w:start w:val="1"/>
      <w:numFmt w:val="upperLetter"/>
      <w:lvlText w:val="%1."/>
      <w:lvlJc w:val="left"/>
      <w:pPr>
        <w:ind w:left="1236" w:hanging="361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</w:rPr>
    </w:lvl>
    <w:lvl w:ilvl="1" w:tplc="6DD291A8">
      <w:numFmt w:val="bullet"/>
      <w:lvlText w:val="•"/>
      <w:lvlJc w:val="left"/>
      <w:pPr>
        <w:ind w:left="2222" w:hanging="361"/>
      </w:pPr>
      <w:rPr>
        <w:rFonts w:hint="default"/>
      </w:rPr>
    </w:lvl>
    <w:lvl w:ilvl="2" w:tplc="71C4D0B8">
      <w:numFmt w:val="bullet"/>
      <w:lvlText w:val="•"/>
      <w:lvlJc w:val="left"/>
      <w:pPr>
        <w:ind w:left="3205" w:hanging="361"/>
      </w:pPr>
      <w:rPr>
        <w:rFonts w:hint="default"/>
      </w:rPr>
    </w:lvl>
    <w:lvl w:ilvl="3" w:tplc="A04E5C4E">
      <w:numFmt w:val="bullet"/>
      <w:lvlText w:val="•"/>
      <w:lvlJc w:val="left"/>
      <w:pPr>
        <w:ind w:left="4187" w:hanging="361"/>
      </w:pPr>
      <w:rPr>
        <w:rFonts w:hint="default"/>
      </w:rPr>
    </w:lvl>
    <w:lvl w:ilvl="4" w:tplc="B750F56E">
      <w:numFmt w:val="bullet"/>
      <w:lvlText w:val="•"/>
      <w:lvlJc w:val="left"/>
      <w:pPr>
        <w:ind w:left="5170" w:hanging="361"/>
      </w:pPr>
      <w:rPr>
        <w:rFonts w:hint="default"/>
      </w:rPr>
    </w:lvl>
    <w:lvl w:ilvl="5" w:tplc="2C8201D6">
      <w:numFmt w:val="bullet"/>
      <w:lvlText w:val="•"/>
      <w:lvlJc w:val="left"/>
      <w:pPr>
        <w:ind w:left="6153" w:hanging="361"/>
      </w:pPr>
      <w:rPr>
        <w:rFonts w:hint="default"/>
      </w:rPr>
    </w:lvl>
    <w:lvl w:ilvl="6" w:tplc="CA663B6C">
      <w:numFmt w:val="bullet"/>
      <w:lvlText w:val="•"/>
      <w:lvlJc w:val="left"/>
      <w:pPr>
        <w:ind w:left="7135" w:hanging="361"/>
      </w:pPr>
      <w:rPr>
        <w:rFonts w:hint="default"/>
      </w:rPr>
    </w:lvl>
    <w:lvl w:ilvl="7" w:tplc="15605094">
      <w:numFmt w:val="bullet"/>
      <w:lvlText w:val="•"/>
      <w:lvlJc w:val="left"/>
      <w:pPr>
        <w:ind w:left="8118" w:hanging="361"/>
      </w:pPr>
      <w:rPr>
        <w:rFonts w:hint="default"/>
      </w:rPr>
    </w:lvl>
    <w:lvl w:ilvl="8" w:tplc="BC3CD0DC">
      <w:numFmt w:val="bullet"/>
      <w:lvlText w:val="•"/>
      <w:lvlJc w:val="left"/>
      <w:pPr>
        <w:ind w:left="9101" w:hanging="361"/>
      </w:pPr>
      <w:rPr>
        <w:rFonts w:hint="default"/>
      </w:rPr>
    </w:lvl>
  </w:abstractNum>
  <w:abstractNum w:abstractNumId="16" w15:restartNumberingAfterBreak="0">
    <w:nsid w:val="69982EAE"/>
    <w:multiLevelType w:val="hybridMultilevel"/>
    <w:tmpl w:val="007AA7A4"/>
    <w:lvl w:ilvl="0" w:tplc="E6608354">
      <w:start w:val="1"/>
      <w:numFmt w:val="decimal"/>
      <w:lvlText w:val="%1."/>
      <w:lvlJc w:val="left"/>
      <w:pPr>
        <w:ind w:left="46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C7DAA864">
      <w:start w:val="1"/>
      <w:numFmt w:val="lowerLetter"/>
      <w:lvlText w:val="%2)"/>
      <w:lvlJc w:val="left"/>
      <w:pPr>
        <w:ind w:left="1019" w:hanging="312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8B1424AC">
      <w:numFmt w:val="bullet"/>
      <w:lvlText w:val="•"/>
      <w:lvlJc w:val="left"/>
      <w:pPr>
        <w:ind w:left="2146" w:hanging="312"/>
      </w:pPr>
      <w:rPr>
        <w:rFonts w:hint="default"/>
      </w:rPr>
    </w:lvl>
    <w:lvl w:ilvl="3" w:tplc="67CC60BA">
      <w:numFmt w:val="bullet"/>
      <w:lvlText w:val="•"/>
      <w:lvlJc w:val="left"/>
      <w:pPr>
        <w:ind w:left="3272" w:hanging="312"/>
      </w:pPr>
      <w:rPr>
        <w:rFonts w:hint="default"/>
      </w:rPr>
    </w:lvl>
    <w:lvl w:ilvl="4" w:tplc="201C4C20">
      <w:numFmt w:val="bullet"/>
      <w:lvlText w:val="•"/>
      <w:lvlJc w:val="left"/>
      <w:pPr>
        <w:ind w:left="4398" w:hanging="312"/>
      </w:pPr>
      <w:rPr>
        <w:rFonts w:hint="default"/>
      </w:rPr>
    </w:lvl>
    <w:lvl w:ilvl="5" w:tplc="C28AB5B6">
      <w:numFmt w:val="bullet"/>
      <w:lvlText w:val="•"/>
      <w:lvlJc w:val="left"/>
      <w:pPr>
        <w:ind w:left="5524" w:hanging="312"/>
      </w:pPr>
      <w:rPr>
        <w:rFonts w:hint="default"/>
      </w:rPr>
    </w:lvl>
    <w:lvl w:ilvl="6" w:tplc="B0AC599A">
      <w:numFmt w:val="bullet"/>
      <w:lvlText w:val="•"/>
      <w:lvlJc w:val="left"/>
      <w:pPr>
        <w:ind w:left="6651" w:hanging="312"/>
      </w:pPr>
      <w:rPr>
        <w:rFonts w:hint="default"/>
      </w:rPr>
    </w:lvl>
    <w:lvl w:ilvl="7" w:tplc="E4369FC8">
      <w:numFmt w:val="bullet"/>
      <w:lvlText w:val="•"/>
      <w:lvlJc w:val="left"/>
      <w:pPr>
        <w:ind w:left="7777" w:hanging="312"/>
      </w:pPr>
      <w:rPr>
        <w:rFonts w:hint="default"/>
      </w:rPr>
    </w:lvl>
    <w:lvl w:ilvl="8" w:tplc="2E6658B2">
      <w:numFmt w:val="bullet"/>
      <w:lvlText w:val="•"/>
      <w:lvlJc w:val="left"/>
      <w:pPr>
        <w:ind w:left="8903" w:hanging="312"/>
      </w:pPr>
      <w:rPr>
        <w:rFonts w:hint="default"/>
      </w:rPr>
    </w:lvl>
  </w:abstractNum>
  <w:abstractNum w:abstractNumId="17" w15:restartNumberingAfterBreak="0">
    <w:nsid w:val="75E34D16"/>
    <w:multiLevelType w:val="hybridMultilevel"/>
    <w:tmpl w:val="10968F9A"/>
    <w:lvl w:ilvl="0" w:tplc="92ECF782">
      <w:numFmt w:val="bullet"/>
      <w:lvlText w:val=""/>
      <w:lvlJc w:val="left"/>
      <w:pPr>
        <w:ind w:left="1595" w:hanging="300"/>
      </w:pPr>
      <w:rPr>
        <w:rFonts w:hint="default"/>
        <w:w w:val="98"/>
      </w:rPr>
    </w:lvl>
    <w:lvl w:ilvl="1" w:tplc="EF204D42">
      <w:numFmt w:val="bullet"/>
      <w:lvlText w:val=""/>
      <w:lvlJc w:val="left"/>
      <w:pPr>
        <w:ind w:left="158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5E440A2">
      <w:numFmt w:val="bullet"/>
      <w:lvlText w:val="•"/>
      <w:lvlJc w:val="left"/>
      <w:pPr>
        <w:ind w:left="2661" w:hanging="284"/>
      </w:pPr>
      <w:rPr>
        <w:rFonts w:hint="default"/>
      </w:rPr>
    </w:lvl>
    <w:lvl w:ilvl="3" w:tplc="10DAF15E">
      <w:numFmt w:val="bullet"/>
      <w:lvlText w:val="•"/>
      <w:lvlJc w:val="left"/>
      <w:pPr>
        <w:ind w:left="3723" w:hanging="284"/>
      </w:pPr>
      <w:rPr>
        <w:rFonts w:hint="default"/>
      </w:rPr>
    </w:lvl>
    <w:lvl w:ilvl="4" w:tplc="491633EE">
      <w:numFmt w:val="bullet"/>
      <w:lvlText w:val="•"/>
      <w:lvlJc w:val="left"/>
      <w:pPr>
        <w:ind w:left="4785" w:hanging="284"/>
      </w:pPr>
      <w:rPr>
        <w:rFonts w:hint="default"/>
      </w:rPr>
    </w:lvl>
    <w:lvl w:ilvl="5" w:tplc="8C80A3EC">
      <w:numFmt w:val="bullet"/>
      <w:lvlText w:val="•"/>
      <w:lvlJc w:val="left"/>
      <w:pPr>
        <w:ind w:left="5847" w:hanging="284"/>
      </w:pPr>
      <w:rPr>
        <w:rFonts w:hint="default"/>
      </w:rPr>
    </w:lvl>
    <w:lvl w:ilvl="6" w:tplc="3DBA9AB6">
      <w:numFmt w:val="bullet"/>
      <w:lvlText w:val="•"/>
      <w:lvlJc w:val="left"/>
      <w:pPr>
        <w:ind w:left="6908" w:hanging="284"/>
      </w:pPr>
      <w:rPr>
        <w:rFonts w:hint="default"/>
      </w:rPr>
    </w:lvl>
    <w:lvl w:ilvl="7" w:tplc="DBEEF182">
      <w:numFmt w:val="bullet"/>
      <w:lvlText w:val="•"/>
      <w:lvlJc w:val="left"/>
      <w:pPr>
        <w:ind w:left="7970" w:hanging="284"/>
      </w:pPr>
      <w:rPr>
        <w:rFonts w:hint="default"/>
      </w:rPr>
    </w:lvl>
    <w:lvl w:ilvl="8" w:tplc="BDDAFE76"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18" w15:restartNumberingAfterBreak="0">
    <w:nsid w:val="7EE14B79"/>
    <w:multiLevelType w:val="hybridMultilevel"/>
    <w:tmpl w:val="651675DC"/>
    <w:lvl w:ilvl="0" w:tplc="D4A2D068">
      <w:start w:val="1"/>
      <w:numFmt w:val="decimal"/>
      <w:lvlText w:val="%1."/>
      <w:lvlJc w:val="left"/>
      <w:pPr>
        <w:ind w:left="476" w:hanging="42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D93A45EE">
      <w:numFmt w:val="bullet"/>
      <w:lvlText w:val=""/>
      <w:lvlJc w:val="left"/>
      <w:pPr>
        <w:ind w:left="1595" w:hanging="111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96866E4">
      <w:numFmt w:val="bullet"/>
      <w:lvlText w:val="•"/>
      <w:lvlJc w:val="left"/>
      <w:pPr>
        <w:ind w:left="2661" w:hanging="1117"/>
      </w:pPr>
      <w:rPr>
        <w:rFonts w:hint="default"/>
      </w:rPr>
    </w:lvl>
    <w:lvl w:ilvl="3" w:tplc="BDAABF7C">
      <w:numFmt w:val="bullet"/>
      <w:lvlText w:val="•"/>
      <w:lvlJc w:val="left"/>
      <w:pPr>
        <w:ind w:left="3723" w:hanging="1117"/>
      </w:pPr>
      <w:rPr>
        <w:rFonts w:hint="default"/>
      </w:rPr>
    </w:lvl>
    <w:lvl w:ilvl="4" w:tplc="9F2E18EE">
      <w:numFmt w:val="bullet"/>
      <w:lvlText w:val="•"/>
      <w:lvlJc w:val="left"/>
      <w:pPr>
        <w:ind w:left="4785" w:hanging="1117"/>
      </w:pPr>
      <w:rPr>
        <w:rFonts w:hint="default"/>
      </w:rPr>
    </w:lvl>
    <w:lvl w:ilvl="5" w:tplc="EB9EA360">
      <w:numFmt w:val="bullet"/>
      <w:lvlText w:val="•"/>
      <w:lvlJc w:val="left"/>
      <w:pPr>
        <w:ind w:left="5847" w:hanging="1117"/>
      </w:pPr>
      <w:rPr>
        <w:rFonts w:hint="default"/>
      </w:rPr>
    </w:lvl>
    <w:lvl w:ilvl="6" w:tplc="4CD26448">
      <w:numFmt w:val="bullet"/>
      <w:lvlText w:val="•"/>
      <w:lvlJc w:val="left"/>
      <w:pPr>
        <w:ind w:left="6908" w:hanging="1117"/>
      </w:pPr>
      <w:rPr>
        <w:rFonts w:hint="default"/>
      </w:rPr>
    </w:lvl>
    <w:lvl w:ilvl="7" w:tplc="8438EB4C">
      <w:numFmt w:val="bullet"/>
      <w:lvlText w:val="•"/>
      <w:lvlJc w:val="left"/>
      <w:pPr>
        <w:ind w:left="7970" w:hanging="1117"/>
      </w:pPr>
      <w:rPr>
        <w:rFonts w:hint="default"/>
      </w:rPr>
    </w:lvl>
    <w:lvl w:ilvl="8" w:tplc="63401B90">
      <w:numFmt w:val="bullet"/>
      <w:lvlText w:val="•"/>
      <w:lvlJc w:val="left"/>
      <w:pPr>
        <w:ind w:left="9032" w:hanging="1117"/>
      </w:pPr>
      <w:rPr>
        <w:rFonts w:hint="default"/>
      </w:rPr>
    </w:lvl>
  </w:abstractNum>
  <w:abstractNum w:abstractNumId="19" w15:restartNumberingAfterBreak="0">
    <w:nsid w:val="7F582CB1"/>
    <w:multiLevelType w:val="hybridMultilevel"/>
    <w:tmpl w:val="693811BA"/>
    <w:lvl w:ilvl="0" w:tplc="774657C6">
      <w:start w:val="1"/>
      <w:numFmt w:val="decimal"/>
      <w:lvlText w:val="%1."/>
      <w:lvlJc w:val="left"/>
      <w:pPr>
        <w:ind w:left="479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9954ABE6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spacing w:val="-20"/>
        <w:w w:val="100"/>
      </w:rPr>
    </w:lvl>
    <w:lvl w:ilvl="2" w:tplc="370A03AE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8FC623E2">
      <w:numFmt w:val="bullet"/>
      <w:lvlText w:val="•"/>
      <w:lvlJc w:val="left"/>
      <w:pPr>
        <w:ind w:left="1603" w:hanging="361"/>
      </w:pPr>
      <w:rPr>
        <w:rFonts w:hint="default"/>
      </w:rPr>
    </w:lvl>
    <w:lvl w:ilvl="4" w:tplc="119618F2">
      <w:numFmt w:val="bullet"/>
      <w:lvlText w:val="•"/>
      <w:lvlJc w:val="left"/>
      <w:pPr>
        <w:ind w:left="2006" w:hanging="361"/>
      </w:pPr>
      <w:rPr>
        <w:rFonts w:hint="default"/>
      </w:rPr>
    </w:lvl>
    <w:lvl w:ilvl="5" w:tplc="64B62388">
      <w:numFmt w:val="bullet"/>
      <w:lvlText w:val="•"/>
      <w:lvlJc w:val="left"/>
      <w:pPr>
        <w:ind w:left="2409" w:hanging="361"/>
      </w:pPr>
      <w:rPr>
        <w:rFonts w:hint="default"/>
      </w:rPr>
    </w:lvl>
    <w:lvl w:ilvl="6" w:tplc="6BAAC402">
      <w:numFmt w:val="bullet"/>
      <w:lvlText w:val="•"/>
      <w:lvlJc w:val="left"/>
      <w:pPr>
        <w:ind w:left="2813" w:hanging="361"/>
      </w:pPr>
      <w:rPr>
        <w:rFonts w:hint="default"/>
      </w:rPr>
    </w:lvl>
    <w:lvl w:ilvl="7" w:tplc="2084DA98">
      <w:numFmt w:val="bullet"/>
      <w:lvlText w:val="•"/>
      <w:lvlJc w:val="left"/>
      <w:pPr>
        <w:ind w:left="3216" w:hanging="361"/>
      </w:pPr>
      <w:rPr>
        <w:rFonts w:hint="default"/>
      </w:rPr>
    </w:lvl>
    <w:lvl w:ilvl="8" w:tplc="849267C2">
      <w:numFmt w:val="bullet"/>
      <w:lvlText w:val="•"/>
      <w:lvlJc w:val="left"/>
      <w:pPr>
        <w:ind w:left="3619" w:hanging="361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10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4C0C"/>
    <w:rsid w:val="005B4C0C"/>
    <w:rsid w:val="009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85E85542-9B55-4727-9900-BE4EFFB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6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86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83" w:hanging="281"/>
    </w:pPr>
  </w:style>
  <w:style w:type="paragraph" w:customStyle="1" w:styleId="TableParagraph">
    <w:name w:val="Table Paragraph"/>
    <w:basedOn w:val="Normln"/>
    <w:uiPriority w:val="1"/>
    <w:qFormat/>
    <w:pPr>
      <w:spacing w:before="1"/>
      <w:ind w:left="103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ms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s.km/r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smsk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konomicke@zzsmsk.cz" TargetMode="External"/><Relationship Id="rId10" Type="http://schemas.openxmlformats.org/officeDocument/2006/relationships/hyperlink" Target="http://4.5.5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sms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7649</Words>
  <Characters>45131</Characters>
  <Application>Microsoft Office Word</Application>
  <DocSecurity>0</DocSecurity>
  <Lines>376</Lines>
  <Paragraphs>105</Paragraphs>
  <ScaleCrop>false</ScaleCrop>
  <Company/>
  <LinksUpToDate>false</LinksUpToDate>
  <CharactersWithSpaces>52675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SMLOUVA- vzor</dc:title>
  <dc:creator>Martina Bílá</dc:creator>
  <cp:lastModifiedBy>Jan Motyka</cp:lastModifiedBy>
  <cp:revision>2</cp:revision>
  <dcterms:created xsi:type="dcterms:W3CDTF">2024-03-14T10:33:00Z</dcterms:created>
  <dcterms:modified xsi:type="dcterms:W3CDTF">2024-03-20T13:15:00Z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2024-03-14T00:00:00Z</vt:filetime>
  </property>
</Properties>
</file>