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C2" w:rsidRDefault="00085440">
      <w:pPr>
        <w:framePr w:wrap="none" w:vAnchor="page" w:hAnchor="page" w:x="1470" w:y="8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"C:\\Users\\moravcova\\Desktop\\media\\image1.jpeg"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6.2pt">
            <v:imagedata r:id="rId7" r:href="rId8"/>
          </v:shape>
        </w:pict>
      </w:r>
      <w:r>
        <w:fldChar w:fldCharType="end"/>
      </w:r>
    </w:p>
    <w:p w:rsidR="00E50FC2" w:rsidRDefault="00085440">
      <w:pPr>
        <w:pStyle w:val="Heading10"/>
        <w:framePr w:w="9288" w:h="592" w:hRule="exact" w:wrap="none" w:vAnchor="page" w:hAnchor="page" w:x="1259" w:y="856"/>
        <w:shd w:val="clear" w:color="auto" w:fill="auto"/>
        <w:ind w:left="1277" w:right="2784"/>
      </w:pPr>
      <w:bookmarkStart w:id="0" w:name="bookmark0"/>
      <w:r>
        <w:t xml:space="preserve">Cenová nabídka </w:t>
      </w:r>
      <w:r>
        <w:rPr>
          <w:rStyle w:val="Heading1105pt"/>
          <w:b/>
          <w:bCs/>
        </w:rPr>
        <w:t xml:space="preserve">č. </w:t>
      </w:r>
      <w:r>
        <w:t>M24016a</w:t>
      </w:r>
      <w:bookmarkEnd w:id="0"/>
    </w:p>
    <w:p w:rsidR="00E50FC2" w:rsidRDefault="00085440">
      <w:pPr>
        <w:pStyle w:val="Bodytext30"/>
        <w:framePr w:w="9288" w:h="592" w:hRule="exact" w:wrap="none" w:vAnchor="page" w:hAnchor="page" w:x="1259" w:y="856"/>
        <w:shd w:val="clear" w:color="auto" w:fill="auto"/>
        <w:spacing w:after="0"/>
        <w:ind w:left="1277" w:right="2784"/>
      </w:pPr>
      <w:r>
        <w:t>Klimatizace zasedací místnosti odboru školství Č. Těšín</w:t>
      </w:r>
    </w:p>
    <w:p w:rsidR="00E50FC2" w:rsidRDefault="00085440">
      <w:pPr>
        <w:pStyle w:val="Tablecaption20"/>
        <w:framePr w:wrap="none" w:vAnchor="page" w:hAnchor="page" w:x="1346" w:y="1775"/>
        <w:shd w:val="clear" w:color="auto" w:fill="auto"/>
        <w:tabs>
          <w:tab w:val="left" w:pos="4464"/>
        </w:tabs>
      </w:pPr>
      <w:r>
        <w:t>Dodavatel:</w:t>
      </w:r>
      <w:r>
        <w:tab/>
        <w:t>Odběratel: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4747"/>
      </w:tblGrid>
      <w:tr w:rsidR="00E50FC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2" w:rsidRDefault="00085440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Bold"/>
              </w:rPr>
              <w:t>Klimaprodukt, a.s.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2" w:rsidRDefault="00085440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Bold"/>
              </w:rPr>
              <w:t>Městský úřad Český Těšín</w:t>
            </w:r>
          </w:p>
        </w:tc>
      </w:tr>
      <w:tr w:rsidR="00E50FC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0FC2" w:rsidRDefault="00085440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>Datum: 29. 2.</w:t>
            </w:r>
            <w:r>
              <w:rPr>
                <w:rStyle w:val="Bodytext28ptBold"/>
              </w:rPr>
              <w:t xml:space="preserve"> 2024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2" w:rsidRDefault="00E50FC2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bookmarkStart w:id="1" w:name="_GoBack"/>
            <w:bookmarkEnd w:id="1"/>
          </w:p>
        </w:tc>
      </w:tr>
      <w:tr w:rsidR="00E50FC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0FC2" w:rsidRDefault="00AA1DE4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>Vyřizuje: xxx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2" w:rsidRDefault="00085440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>nám. ČSA 1/1</w:t>
            </w:r>
          </w:p>
        </w:tc>
      </w:tr>
      <w:tr w:rsidR="00E50FC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E50FC2" w:rsidRDefault="00AA1DE4" w:rsidP="00AA1DE4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>e-mail: xxx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FC2" w:rsidRDefault="00085440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>7</w:t>
            </w:r>
            <w:r>
              <w:rPr>
                <w:rStyle w:val="Bodytext28ptBold"/>
              </w:rPr>
              <w:t>37 01 Český Těšín</w:t>
            </w:r>
          </w:p>
        </w:tc>
      </w:tr>
      <w:tr w:rsidR="00E50FC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459" w:type="dxa"/>
            <w:tcBorders>
              <w:left w:val="single" w:sz="4" w:space="0" w:color="auto"/>
            </w:tcBorders>
            <w:shd w:val="clear" w:color="auto" w:fill="FFFFFF"/>
          </w:tcPr>
          <w:p w:rsidR="00E50FC2" w:rsidRDefault="00AA1DE4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>Tel: xxx</w:t>
            </w: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FC2" w:rsidRDefault="00AA1DE4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>Tel: xxx</w:t>
            </w:r>
          </w:p>
        </w:tc>
      </w:tr>
      <w:tr w:rsidR="00E50FC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2" w:rsidRDefault="00E50FC2">
            <w:pPr>
              <w:framePr w:w="9206" w:h="1402" w:wrap="none" w:vAnchor="page" w:hAnchor="page" w:x="1341" w:y="1999"/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C2" w:rsidRDefault="00085440" w:rsidP="00AA1DE4">
            <w:pPr>
              <w:pStyle w:val="Bodytext20"/>
              <w:framePr w:w="9206" w:h="1402" w:wrap="none" w:vAnchor="page" w:hAnchor="page" w:x="1341" w:y="1999"/>
              <w:shd w:val="clear" w:color="auto" w:fill="auto"/>
              <w:spacing w:after="0" w:line="156" w:lineRule="exact"/>
              <w:jc w:val="left"/>
            </w:pPr>
            <w:r>
              <w:rPr>
                <w:rStyle w:val="Bodytext28ptBold"/>
              </w:rPr>
              <w:t xml:space="preserve">E-mail: </w:t>
            </w:r>
            <w:r w:rsidR="00AA1DE4">
              <w:t>xxx</w:t>
            </w:r>
          </w:p>
        </w:tc>
      </w:tr>
    </w:tbl>
    <w:p w:rsidR="00E50FC2" w:rsidRDefault="00085440">
      <w:pPr>
        <w:pStyle w:val="Tablecaption0"/>
        <w:framePr w:wrap="none" w:vAnchor="page" w:hAnchor="page" w:x="1322" w:y="3509"/>
        <w:shd w:val="clear" w:color="auto" w:fill="auto"/>
      </w:pPr>
      <w:r>
        <w:t>Vážení obchodní přátelé, zasíláme Vám následující nabídku:</w:t>
      </w:r>
    </w:p>
    <w:p w:rsidR="00E50FC2" w:rsidRDefault="00085440">
      <w:pPr>
        <w:pStyle w:val="Heading20"/>
        <w:framePr w:w="9288" w:h="2750" w:hRule="exact" w:wrap="none" w:vAnchor="page" w:hAnchor="page" w:x="1259" w:y="3889"/>
        <w:numPr>
          <w:ilvl w:val="0"/>
          <w:numId w:val="1"/>
        </w:numPr>
        <w:shd w:val="clear" w:color="auto" w:fill="auto"/>
        <w:tabs>
          <w:tab w:val="left" w:pos="412"/>
        </w:tabs>
        <w:spacing w:before="0"/>
      </w:pPr>
      <w:bookmarkStart w:id="2" w:name="bookmark1"/>
      <w:r>
        <w:t>Podklady pro zpracování nabídky</w:t>
      </w:r>
      <w:bookmarkEnd w:id="2"/>
    </w:p>
    <w:p w:rsidR="00E50FC2" w:rsidRDefault="00085440">
      <w:pPr>
        <w:pStyle w:val="Bodytext20"/>
        <w:framePr w:w="9288" w:h="2750" w:hRule="exact" w:wrap="none" w:vAnchor="page" w:hAnchor="page" w:x="1259" w:y="3889"/>
        <w:shd w:val="clear" w:color="auto" w:fill="auto"/>
        <w:spacing w:after="126"/>
        <w:ind w:left="500"/>
      </w:pPr>
      <w:r>
        <w:t>Poptávka objednatele a pochůzka na místě dne 23. 8. 2023 a 28. 2. 2024.</w:t>
      </w:r>
    </w:p>
    <w:p w:rsidR="00E50FC2" w:rsidRDefault="00085440">
      <w:pPr>
        <w:pStyle w:val="Heading20"/>
        <w:framePr w:w="9288" w:h="2750" w:hRule="exact" w:wrap="none" w:vAnchor="page" w:hAnchor="page" w:x="1259" w:y="3889"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254" w:lineRule="exact"/>
      </w:pPr>
      <w:bookmarkStart w:id="3" w:name="bookmark2"/>
      <w:r>
        <w:t>Předmět nabídky</w:t>
      </w:r>
      <w:bookmarkEnd w:id="3"/>
    </w:p>
    <w:p w:rsidR="00E50FC2" w:rsidRDefault="00085440">
      <w:pPr>
        <w:pStyle w:val="Bodytext20"/>
        <w:framePr w:w="9288" w:h="2750" w:hRule="exact" w:wrap="none" w:vAnchor="page" w:hAnchor="page" w:x="1259" w:y="3889"/>
        <w:shd w:val="clear" w:color="auto" w:fill="auto"/>
        <w:spacing w:after="0" w:line="254" w:lineRule="exact"/>
        <w:ind w:left="500" w:right="280"/>
      </w:pPr>
      <w:r>
        <w:t xml:space="preserve">Dodávka, montáž a uvedení do provozu klimatizačních jednotek v provedení </w:t>
      </w:r>
      <w:r w:rsidRPr="00AA1DE4">
        <w:rPr>
          <w:lang w:eastAsia="en-US" w:bidi="en-US"/>
        </w:rPr>
        <w:t xml:space="preserve">multi-split </w:t>
      </w:r>
      <w:r>
        <w:t>se dvěma vnitřními nástěnnými jednotkami a jednou společnou kondenzační jednotkou pro chlazení zasedací místnosti odbodu školství a kultury, pracoviště Hlavní třída 147/la</w:t>
      </w:r>
      <w:r>
        <w:t>. Vnitřní klimatizační jednotky s chladícím výkonem 5 kW umístěny na delší zdi se vstupními dveřmi v protějších rozích místnosti. Společná kondenzační jednotka na fasádě přilehlé garáže. Odvod kondenzátu do venkovního prostoru.</w:t>
      </w:r>
    </w:p>
    <w:p w:rsidR="00E50FC2" w:rsidRDefault="00085440">
      <w:pPr>
        <w:pStyle w:val="Bodytext20"/>
        <w:framePr w:w="9288" w:h="2750" w:hRule="exact" w:wrap="none" w:vAnchor="page" w:hAnchor="page" w:x="1259" w:y="3889"/>
        <w:shd w:val="clear" w:color="auto" w:fill="auto"/>
        <w:spacing w:after="0"/>
        <w:ind w:left="500"/>
      </w:pPr>
      <w:r>
        <w:t>Součástí cenové nabídky je r</w:t>
      </w:r>
      <w:r>
        <w:t>ealizace napájecího přívodu vč. elektro revize.</w:t>
      </w:r>
    </w:p>
    <w:p w:rsidR="00E50FC2" w:rsidRDefault="00085440">
      <w:pPr>
        <w:pStyle w:val="Heading20"/>
        <w:framePr w:w="9288" w:h="547" w:hRule="exact" w:wrap="none" w:vAnchor="page" w:hAnchor="page" w:x="1259" w:y="6745"/>
        <w:numPr>
          <w:ilvl w:val="0"/>
          <w:numId w:val="1"/>
        </w:numPr>
        <w:shd w:val="clear" w:color="auto" w:fill="auto"/>
        <w:tabs>
          <w:tab w:val="left" w:pos="412"/>
        </w:tabs>
        <w:spacing w:before="0"/>
      </w:pPr>
      <w:bookmarkStart w:id="4" w:name="bookmark3"/>
      <w:r>
        <w:t>Cena</w:t>
      </w:r>
      <w:bookmarkEnd w:id="4"/>
    </w:p>
    <w:p w:rsidR="00E50FC2" w:rsidRDefault="00085440">
      <w:pPr>
        <w:pStyle w:val="Bodytext20"/>
        <w:framePr w:w="9288" w:h="547" w:hRule="exact" w:wrap="none" w:vAnchor="page" w:hAnchor="page" w:x="1259" w:y="6745"/>
        <w:shd w:val="clear" w:color="auto" w:fill="auto"/>
        <w:spacing w:after="0"/>
        <w:ind w:left="500"/>
      </w:pPr>
      <w:r>
        <w:rPr>
          <w:rStyle w:val="Bodytext21"/>
        </w:rPr>
        <w:t>Multi-splitové provedení</w:t>
      </w:r>
    </w:p>
    <w:p w:rsidR="00E50FC2" w:rsidRDefault="00085440">
      <w:pPr>
        <w:pStyle w:val="Bodytext20"/>
        <w:framePr w:w="9288" w:h="821" w:hRule="exact" w:wrap="none" w:vAnchor="page" w:hAnchor="page" w:x="1259" w:y="7215"/>
        <w:shd w:val="clear" w:color="auto" w:fill="auto"/>
        <w:tabs>
          <w:tab w:val="left" w:leader="dot" w:pos="8072"/>
        </w:tabs>
        <w:spacing w:after="0" w:line="254" w:lineRule="exact"/>
        <w:ind w:left="500"/>
      </w:pPr>
      <w:r>
        <w:t xml:space="preserve">TOSHIBA </w:t>
      </w:r>
      <w:r>
        <w:rPr>
          <w:lang w:val="en-US" w:eastAsia="en-US" w:bidi="en-US"/>
        </w:rPr>
        <w:t xml:space="preserve">Shorai Edge </w:t>
      </w:r>
      <w:r>
        <w:tab/>
        <w:t xml:space="preserve"> 127 950 Kč</w:t>
      </w:r>
    </w:p>
    <w:p w:rsidR="00E50FC2" w:rsidRDefault="00085440">
      <w:pPr>
        <w:pStyle w:val="Bodytext20"/>
        <w:framePr w:w="9288" w:h="821" w:hRule="exact" w:wrap="none" w:vAnchor="page" w:hAnchor="page" w:x="1259" w:y="7215"/>
        <w:shd w:val="clear" w:color="auto" w:fill="auto"/>
        <w:tabs>
          <w:tab w:val="left" w:leader="dot" w:pos="8072"/>
        </w:tabs>
        <w:spacing w:after="0" w:line="254" w:lineRule="exact"/>
        <w:ind w:left="500"/>
      </w:pPr>
      <w:r>
        <w:t>Elektro přívod vč. revize</w:t>
      </w:r>
      <w:r>
        <w:tab/>
        <w:t xml:space="preserve"> 20 790 Kč</w:t>
      </w:r>
    </w:p>
    <w:p w:rsidR="00E50FC2" w:rsidRDefault="00085440">
      <w:pPr>
        <w:pStyle w:val="Bodytext20"/>
        <w:framePr w:w="9288" w:h="821" w:hRule="exact" w:wrap="none" w:vAnchor="page" w:hAnchor="page" w:x="1259" w:y="7215"/>
        <w:shd w:val="clear" w:color="auto" w:fill="auto"/>
        <w:spacing w:after="0" w:line="254" w:lineRule="exact"/>
        <w:ind w:left="500"/>
      </w:pPr>
      <w:r>
        <w:t>Ceny bez DPH.</w:t>
      </w:r>
    </w:p>
    <w:p w:rsidR="00E50FC2" w:rsidRDefault="00085440">
      <w:pPr>
        <w:pStyle w:val="Heading20"/>
        <w:framePr w:w="9288" w:h="514" w:hRule="exact" w:wrap="none" w:vAnchor="page" w:hAnchor="page" w:x="1259" w:y="8142"/>
        <w:numPr>
          <w:ilvl w:val="0"/>
          <w:numId w:val="1"/>
        </w:numPr>
        <w:shd w:val="clear" w:color="auto" w:fill="auto"/>
        <w:tabs>
          <w:tab w:val="left" w:pos="412"/>
        </w:tabs>
        <w:spacing w:before="0"/>
      </w:pPr>
      <w:bookmarkStart w:id="5" w:name="bookmark4"/>
      <w:r>
        <w:t>Platnost nabídky</w:t>
      </w:r>
      <w:bookmarkEnd w:id="5"/>
    </w:p>
    <w:p w:rsidR="00E50FC2" w:rsidRDefault="00085440">
      <w:pPr>
        <w:pStyle w:val="Bodytext20"/>
        <w:framePr w:w="9288" w:h="514" w:hRule="exact" w:wrap="none" w:vAnchor="page" w:hAnchor="page" w:x="1259" w:y="8142"/>
        <w:shd w:val="clear" w:color="auto" w:fill="auto"/>
        <w:spacing w:after="0"/>
        <w:ind w:left="500"/>
      </w:pPr>
      <w:r>
        <w:t>30 dnů.</w:t>
      </w:r>
    </w:p>
    <w:p w:rsidR="00E50FC2" w:rsidRDefault="00085440">
      <w:pPr>
        <w:pStyle w:val="Heading20"/>
        <w:framePr w:w="9288" w:h="830" w:hRule="exact" w:wrap="none" w:vAnchor="page" w:hAnchor="page" w:x="1259" w:y="8722"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254" w:lineRule="exact"/>
      </w:pPr>
      <w:bookmarkStart w:id="6" w:name="bookmark5"/>
      <w:r>
        <w:t>Záruční podmínky</w:t>
      </w:r>
      <w:bookmarkEnd w:id="6"/>
    </w:p>
    <w:p w:rsidR="00E50FC2" w:rsidRDefault="00085440">
      <w:pPr>
        <w:pStyle w:val="Bodytext20"/>
        <w:framePr w:w="9288" w:h="830" w:hRule="exact" w:wrap="none" w:vAnchor="page" w:hAnchor="page" w:x="1259" w:y="8722"/>
        <w:shd w:val="clear" w:color="auto" w:fill="auto"/>
        <w:spacing w:after="0" w:line="254" w:lineRule="exact"/>
        <w:ind w:left="500" w:right="1480"/>
        <w:jc w:val="left"/>
      </w:pPr>
      <w:r>
        <w:t xml:space="preserve">Záruční doba po dobu 24 měsíců, za podmínky </w:t>
      </w:r>
      <w:r>
        <w:t>pravidelného servisu odbornou firmou. Společnost Klimaprodukt, a.s. je držitelem certifikátu ČSN EN ISO 9001:2016.</w:t>
      </w:r>
    </w:p>
    <w:p w:rsidR="00E50FC2" w:rsidRDefault="00085440">
      <w:pPr>
        <w:pStyle w:val="Bodytext40"/>
        <w:framePr w:w="9288" w:h="1920" w:hRule="exact" w:wrap="none" w:vAnchor="page" w:hAnchor="page" w:x="1259" w:y="9845"/>
        <w:shd w:val="clear" w:color="auto" w:fill="auto"/>
        <w:spacing w:before="0" w:after="0"/>
        <w:ind w:right="280"/>
      </w:pPr>
      <w:r>
        <w:t>Obsah tohoto dokumentu není nabídkou ve smyslu ust. § 1731 a 1732 zák. č. 89/2012 Sb. k uzavření, změně či ke zrušení smlouvy, ani veřejným p</w:t>
      </w:r>
      <w:r>
        <w:t xml:space="preserve">říslibem ve smyslu ust. § 1733 zák. č. 89/2012 Sb.; tento dokument má pouze nezávazný informativní charakter a navrhovatel není obsahem tohoto dokumentu jakkoliv vázán. Navrhovatel zároveň předem vylučuje přijetí jakéhokoliv návrhu (či nabídky) s dodatkem </w:t>
      </w:r>
      <w:r>
        <w:t>nebo odchylkou dle ust. § 1740 odst. 2 zák. č. 89/2012 Sb. K uzavření smlouvy může dojít pouze v listinné písemné formě a smlouva bude považována za uzavřenou až v případě, že se smluvní strany dohodnou na celém jejím obsahu, tedy na veškerých náležitostec</w:t>
      </w:r>
      <w:r>
        <w:t>h, jež měly smluvní strany ve smlouvě ujednat, což oprávnění zástupci smluvních stran potvrdí tak, že ke smlouvě připojí svůj podpis.</w:t>
      </w:r>
    </w:p>
    <w:p w:rsidR="00E50FC2" w:rsidRDefault="00085440">
      <w:pPr>
        <w:pStyle w:val="Bodytext20"/>
        <w:framePr w:w="9288" w:h="1098" w:hRule="exact" w:wrap="none" w:vAnchor="page" w:hAnchor="page" w:x="1259" w:y="12250"/>
        <w:shd w:val="clear" w:color="auto" w:fill="auto"/>
        <w:spacing w:after="0"/>
      </w:pPr>
      <w:r>
        <w:t>S pozdravem</w:t>
      </w:r>
    </w:p>
    <w:p w:rsidR="00E50FC2" w:rsidRDefault="00085440">
      <w:pPr>
        <w:pStyle w:val="Bodytext20"/>
        <w:framePr w:w="9288" w:h="1098" w:hRule="exact" w:wrap="none" w:vAnchor="page" w:hAnchor="page" w:x="1259" w:y="12250"/>
        <w:shd w:val="clear" w:color="auto" w:fill="auto"/>
        <w:spacing w:after="0" w:line="509" w:lineRule="exact"/>
        <w:ind w:right="5880"/>
        <w:jc w:val="left"/>
      </w:pPr>
      <w:r>
        <w:t>Ing. Vít Cienciala, předseda správní ra</w:t>
      </w:r>
      <w:r w:rsidR="00AA1DE4">
        <w:t>dy</w:t>
      </w:r>
    </w:p>
    <w:p w:rsidR="00E50FC2" w:rsidRDefault="00085440">
      <w:pPr>
        <w:pStyle w:val="Bodytext50"/>
        <w:framePr w:w="9288" w:h="753" w:hRule="exact" w:wrap="none" w:vAnchor="page" w:hAnchor="page" w:x="1259" w:y="14607"/>
        <w:shd w:val="clear" w:color="auto" w:fill="auto"/>
        <w:spacing w:before="0"/>
        <w:ind w:left="220"/>
      </w:pPr>
      <w:r>
        <w:t xml:space="preserve">Klimaprodukt, a.s., Frýdecká 126, 739 </w:t>
      </w:r>
      <w:r>
        <w:t>61 Třinec-Staré Město</w:t>
      </w:r>
      <w:r>
        <w:br/>
        <w:t>IČ: 25897250, DIČ: CZ25897250</w:t>
      </w:r>
    </w:p>
    <w:p w:rsidR="00E50FC2" w:rsidRDefault="00AA1DE4">
      <w:pPr>
        <w:pStyle w:val="Bodytext50"/>
        <w:framePr w:w="9288" w:h="753" w:hRule="exact" w:wrap="none" w:vAnchor="page" w:hAnchor="page" w:x="1259" w:y="14607"/>
        <w:shd w:val="clear" w:color="auto" w:fill="auto"/>
        <w:spacing w:before="0"/>
        <w:ind w:left="220"/>
      </w:pPr>
      <w:r>
        <w:t>Tel.: xxx</w:t>
      </w:r>
      <w:r w:rsidR="00085440">
        <w:t xml:space="preserve"> e-mail: </w:t>
      </w:r>
      <w:r>
        <w:t>xxx</w:t>
      </w:r>
    </w:p>
    <w:p w:rsidR="00E50FC2" w:rsidRDefault="00085440">
      <w:pPr>
        <w:pStyle w:val="Bodytext50"/>
        <w:framePr w:w="9288" w:h="248" w:hRule="exact" w:wrap="none" w:vAnchor="page" w:hAnchor="page" w:x="1259" w:y="15570"/>
        <w:shd w:val="clear" w:color="auto" w:fill="auto"/>
        <w:spacing w:before="0" w:line="190" w:lineRule="exact"/>
        <w:ind w:left="220"/>
      </w:pPr>
      <w:r>
        <w:t>Stránka 1 z 1</w:t>
      </w:r>
    </w:p>
    <w:p w:rsidR="00E50FC2" w:rsidRDefault="00E50FC2">
      <w:pPr>
        <w:rPr>
          <w:sz w:val="2"/>
          <w:szCs w:val="2"/>
        </w:rPr>
      </w:pPr>
    </w:p>
    <w:sectPr w:rsidR="00E50F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40" w:rsidRDefault="00085440">
      <w:r>
        <w:separator/>
      </w:r>
    </w:p>
  </w:endnote>
  <w:endnote w:type="continuationSeparator" w:id="0">
    <w:p w:rsidR="00085440" w:rsidRDefault="0008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40" w:rsidRDefault="00085440"/>
  </w:footnote>
  <w:footnote w:type="continuationSeparator" w:id="0">
    <w:p w:rsidR="00085440" w:rsidRDefault="000854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63EE"/>
    <w:multiLevelType w:val="multilevel"/>
    <w:tmpl w:val="D4A8E6DC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0FC2"/>
    <w:rsid w:val="00085440"/>
    <w:rsid w:val="00AA1DE4"/>
    <w:rsid w:val="00E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C7C9-E952-4803-A84F-C5572D4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05pt">
    <w:name w:val="Heading #1 + 10.5 pt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420" w:line="200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 w:line="212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60" w:line="200" w:lineRule="exact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340" w:after="520" w:line="230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80" w:line="230" w:lineRule="exact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2024-03-20T12:25:00Z</dcterms:created>
  <dcterms:modified xsi:type="dcterms:W3CDTF">2024-03-20T12:27:00Z</dcterms:modified>
</cp:coreProperties>
</file>