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7F1" w:rsidRPr="00F47337" w:rsidRDefault="004207F1" w:rsidP="00DB37E6">
      <w:pPr>
        <w:pStyle w:val="Default"/>
        <w:rPr>
          <w:rFonts w:ascii="Bahnschrift SemiLight" w:eastAsia="YouYuan" w:hAnsi="Bahnschrift SemiLight" w:cs="Calibri"/>
          <w:caps/>
          <w:color w:val="auto"/>
          <w:kern w:val="28"/>
          <w:sz w:val="38"/>
          <w:szCs w:val="20"/>
          <w:lang w:eastAsia="ja-JP"/>
        </w:rPr>
      </w:pPr>
    </w:p>
    <w:p w:rsidR="004207F1" w:rsidRPr="00F47337" w:rsidRDefault="004207F1" w:rsidP="00DB37E6">
      <w:pPr>
        <w:pStyle w:val="Default"/>
        <w:jc w:val="right"/>
        <w:rPr>
          <w:rFonts w:ascii="Bahnschrift SemiLight" w:eastAsia="YouYuan" w:hAnsi="Bahnschrift SemiLight" w:cs="Calibri"/>
          <w:caps/>
          <w:color w:val="auto"/>
          <w:kern w:val="28"/>
          <w:sz w:val="38"/>
          <w:szCs w:val="20"/>
          <w:lang w:eastAsia="ja-JP"/>
        </w:rPr>
      </w:pPr>
    </w:p>
    <w:tbl>
      <w:tblPr>
        <w:tblW w:w="9929" w:type="dxa"/>
        <w:tblInd w:w="-142" w:type="dxa"/>
        <w:tblLook w:val="00A0"/>
      </w:tblPr>
      <w:tblGrid>
        <w:gridCol w:w="5409"/>
        <w:gridCol w:w="4520"/>
      </w:tblGrid>
      <w:tr w:rsidR="004207F1" w:rsidRPr="00870FD6" w:rsidTr="00870FD6">
        <w:trPr>
          <w:trHeight w:val="3409"/>
        </w:trPr>
        <w:tc>
          <w:tcPr>
            <w:tcW w:w="9929" w:type="dxa"/>
            <w:gridSpan w:val="2"/>
          </w:tcPr>
          <w:p w:rsidR="004207F1" w:rsidRPr="00870FD6" w:rsidRDefault="004207F1" w:rsidP="00870FD6">
            <w:pPr>
              <w:pStyle w:val="Default"/>
              <w:tabs>
                <w:tab w:val="left" w:pos="8085"/>
              </w:tabs>
              <w:spacing w:line="276" w:lineRule="auto"/>
              <w:rPr>
                <w:rFonts w:ascii="Calibri" w:hAnsi="Calibri" w:cs="Calibri"/>
                <w:b/>
                <w:color w:val="365F91"/>
                <w:sz w:val="72"/>
                <w:szCs w:val="72"/>
              </w:rPr>
            </w:pPr>
            <w:r w:rsidRPr="00870FD6">
              <w:rPr>
                <w:rFonts w:cs="Calibri"/>
                <w:noProof/>
                <w:sz w:val="28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i1025" type="#_x0000_t75" style="width:127.5pt;height:69.75pt;visibility:visible">
                  <v:imagedata r:id="rId7" o:title=""/>
                </v:shape>
              </w:pict>
            </w:r>
            <w:r w:rsidRPr="00870FD6">
              <w:rPr>
                <w:rFonts w:ascii="Calibri" w:eastAsia="YouYuan" w:hAnsi="Calibri" w:cs="Calibri"/>
                <w:b/>
                <w:color w:val="365F91"/>
                <w:kern w:val="28"/>
                <w:sz w:val="72"/>
                <w:szCs w:val="72"/>
                <w:lang w:eastAsia="ja-JP"/>
              </w:rPr>
              <w:tab/>
            </w:r>
          </w:p>
          <w:p w:rsidR="004207F1" w:rsidRPr="00870FD6" w:rsidRDefault="004207F1" w:rsidP="00870FD6">
            <w:pPr>
              <w:pStyle w:val="Header"/>
              <w:tabs>
                <w:tab w:val="clear" w:pos="4536"/>
                <w:tab w:val="clear" w:pos="9072"/>
                <w:tab w:val="left" w:pos="8415"/>
              </w:tabs>
              <w:rPr>
                <w:rFonts w:cs="Calibri"/>
                <w:sz w:val="28"/>
                <w:lang w:eastAsia="ja-JP"/>
              </w:rPr>
            </w:pPr>
          </w:p>
          <w:p w:rsidR="004207F1" w:rsidRPr="00870FD6" w:rsidRDefault="004207F1" w:rsidP="00870FD6">
            <w:pPr>
              <w:pStyle w:val="Default"/>
              <w:spacing w:after="240" w:line="276" w:lineRule="auto"/>
              <w:rPr>
                <w:rFonts w:ascii="Calibri" w:eastAsia="YouYuan" w:hAnsi="Calibri" w:cs="Calibri"/>
                <w:kern w:val="28"/>
                <w:sz w:val="36"/>
                <w:szCs w:val="36"/>
                <w:lang w:eastAsia="ja-JP"/>
              </w:rPr>
            </w:pPr>
          </w:p>
          <w:p w:rsidR="004207F1" w:rsidRPr="00870FD6" w:rsidRDefault="004207F1" w:rsidP="00870FD6">
            <w:pPr>
              <w:pStyle w:val="Default"/>
              <w:spacing w:after="240" w:line="276" w:lineRule="auto"/>
              <w:rPr>
                <w:rFonts w:ascii="Calibri" w:eastAsia="YouYuan" w:hAnsi="Calibri" w:cs="Calibri"/>
                <w:kern w:val="28"/>
                <w:sz w:val="36"/>
                <w:szCs w:val="36"/>
                <w:lang w:eastAsia="ja-JP"/>
              </w:rPr>
            </w:pPr>
            <w:r w:rsidRPr="00870FD6">
              <w:rPr>
                <w:rFonts w:ascii="Calibri" w:eastAsia="YouYuan" w:hAnsi="Calibri" w:cs="Calibri"/>
                <w:kern w:val="28"/>
                <w:sz w:val="36"/>
                <w:szCs w:val="36"/>
                <w:lang w:eastAsia="ja-JP"/>
              </w:rPr>
              <w:t xml:space="preserve">Cenová nabídka č.: </w:t>
            </w:r>
          </w:p>
          <w:p w:rsidR="004207F1" w:rsidRPr="00870FD6" w:rsidRDefault="004207F1" w:rsidP="00870FD6">
            <w:pPr>
              <w:pStyle w:val="Default"/>
              <w:tabs>
                <w:tab w:val="left" w:pos="7515"/>
              </w:tabs>
              <w:spacing w:line="360" w:lineRule="auto"/>
              <w:rPr>
                <w:rFonts w:ascii="Calibri" w:eastAsia="YouYuan" w:hAnsi="Calibri" w:cs="Calibri"/>
                <w:b/>
                <w:color w:val="365F91"/>
                <w:kern w:val="28"/>
                <w:sz w:val="44"/>
                <w:szCs w:val="44"/>
                <w:lang w:eastAsia="ja-JP"/>
              </w:rPr>
            </w:pPr>
            <w:r w:rsidRPr="00870FD6">
              <w:rPr>
                <w:rFonts w:ascii="Calibri" w:eastAsia="YouYuan" w:hAnsi="Calibri" w:cs="Calibri"/>
                <w:b/>
                <w:color w:val="365F91"/>
                <w:kern w:val="28"/>
                <w:sz w:val="44"/>
                <w:szCs w:val="44"/>
                <w:lang w:eastAsia="ja-JP"/>
              </w:rPr>
              <w:t xml:space="preserve">2023-12-04 </w:t>
            </w:r>
          </w:p>
          <w:p w:rsidR="004207F1" w:rsidRPr="00870FD6" w:rsidRDefault="004207F1" w:rsidP="00870FD6">
            <w:pPr>
              <w:pStyle w:val="Default"/>
              <w:tabs>
                <w:tab w:val="left" w:pos="7515"/>
              </w:tabs>
              <w:spacing w:line="360" w:lineRule="auto"/>
              <w:rPr>
                <w:rFonts w:ascii="Calibri" w:eastAsia="YouYuan" w:hAnsi="Calibri" w:cs="Calibri"/>
                <w:color w:val="auto"/>
                <w:kern w:val="28"/>
                <w:sz w:val="36"/>
                <w:szCs w:val="36"/>
                <w:lang w:eastAsia="ja-JP"/>
              </w:rPr>
            </w:pPr>
          </w:p>
        </w:tc>
      </w:tr>
      <w:tr w:rsidR="004207F1" w:rsidRPr="00870FD6" w:rsidTr="00870FD6">
        <w:trPr>
          <w:trHeight w:val="57"/>
        </w:trPr>
        <w:tc>
          <w:tcPr>
            <w:tcW w:w="5409" w:type="dxa"/>
          </w:tcPr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color w:val="auto"/>
                <w:kern w:val="28"/>
                <w:sz w:val="22"/>
                <w:szCs w:val="22"/>
                <w:u w:val="single"/>
                <w:lang w:eastAsia="ja-JP"/>
              </w:rPr>
            </w:pP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b/>
                <w:bCs/>
                <w:i/>
                <w:iCs/>
                <w:color w:val="auto"/>
                <w:kern w:val="28"/>
                <w:szCs w:val="22"/>
                <w:u w:val="single"/>
                <w:lang w:eastAsia="ja-JP"/>
              </w:rPr>
            </w:pPr>
            <w:r w:rsidRPr="00870FD6">
              <w:rPr>
                <w:rFonts w:ascii="Calibri" w:eastAsia="YouYuan" w:hAnsi="Calibri" w:cs="Calibri"/>
                <w:b/>
                <w:bCs/>
                <w:i/>
                <w:iCs/>
                <w:color w:val="auto"/>
                <w:kern w:val="28"/>
                <w:szCs w:val="22"/>
                <w:u w:val="single"/>
                <w:lang w:eastAsia="ja-JP"/>
              </w:rPr>
              <w:t>Vypracováno pro: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color w:val="auto"/>
                <w:kern w:val="28"/>
                <w:sz w:val="22"/>
                <w:szCs w:val="22"/>
                <w:lang w:eastAsia="ja-JP"/>
              </w:rPr>
            </w:pP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b/>
                <w:bCs/>
                <w:kern w:val="28"/>
                <w:szCs w:val="22"/>
                <w:lang w:eastAsia="ja-JP"/>
              </w:rPr>
            </w:pP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>pan:</w:t>
            </w:r>
            <w:r w:rsidRPr="00870FD6">
              <w:rPr>
                <w:rFonts w:ascii="Calibri" w:eastAsia="YouYuan" w:hAnsi="Calibri" w:cs="Calibri"/>
                <w:color w:val="auto"/>
                <w:kern w:val="28"/>
                <w:sz w:val="22"/>
                <w:szCs w:val="20"/>
                <w:lang w:eastAsia="ja-JP"/>
              </w:rPr>
              <w:t xml:space="preserve"> </w:t>
            </w:r>
            <w:r w:rsidRPr="00870FD6">
              <w:rPr>
                <w:rFonts w:ascii="Calibri" w:eastAsia="YouYuan" w:hAnsi="Calibri" w:cs="Calibri"/>
                <w:color w:val="auto"/>
                <w:kern w:val="28"/>
                <w:szCs w:val="22"/>
                <w:lang w:eastAsia="ja-JP"/>
              </w:rPr>
              <w:t xml:space="preserve">Ing. </w:t>
            </w:r>
            <w:r w:rsidRPr="00870FD6">
              <w:rPr>
                <w:rFonts w:ascii="Calibri" w:eastAsia="YouYuan" w:hAnsi="Calibri" w:cs="Calibri"/>
                <w:b/>
                <w:bCs/>
                <w:kern w:val="28"/>
                <w:szCs w:val="22"/>
                <w:lang w:eastAsia="ja-JP"/>
              </w:rPr>
              <w:t>Pavel Bulant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color w:val="auto"/>
                <w:kern w:val="28"/>
                <w:sz w:val="22"/>
                <w:szCs w:val="22"/>
                <w:lang w:eastAsia="ja-JP"/>
              </w:rPr>
            </w:pP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 xml:space="preserve">         ředitel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</w:pP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</w:pP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>mob:</w:t>
            </w:r>
            <w:r w:rsidRPr="00870FD6">
              <w:rPr>
                <w:rFonts w:ascii="Calibri" w:eastAsia="YouYuan" w:hAnsi="Calibri" w:cs="Calibri"/>
                <w:color w:val="auto"/>
                <w:kern w:val="28"/>
                <w:sz w:val="20"/>
                <w:szCs w:val="20"/>
                <w:lang w:eastAsia="ja-JP"/>
              </w:rPr>
              <w:t xml:space="preserve"> </w:t>
            </w:r>
            <w:r w:rsidRPr="00870FD6">
              <w:rPr>
                <w:rFonts w:ascii="Calibri" w:eastAsia="YouYuan" w:hAnsi="Calibri" w:cs="Calibri"/>
                <w:color w:val="auto"/>
                <w:kern w:val="28"/>
                <w:sz w:val="22"/>
                <w:szCs w:val="22"/>
                <w:lang w:eastAsia="ja-JP"/>
              </w:rPr>
              <w:t>+</w:t>
            </w: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>a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i/>
                <w:iCs/>
                <w:color w:val="auto"/>
                <w:kern w:val="28"/>
                <w:szCs w:val="22"/>
                <w:lang w:eastAsia="ja-JP"/>
              </w:rPr>
            </w:pP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</w:pP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>pan:</w:t>
            </w:r>
            <w:r w:rsidRPr="00870FD6">
              <w:rPr>
                <w:rFonts w:ascii="Calibri" w:eastAsia="YouYuan" w:hAnsi="Calibri" w:cs="Calibri"/>
                <w:color w:val="auto"/>
                <w:kern w:val="28"/>
                <w:sz w:val="22"/>
                <w:szCs w:val="20"/>
                <w:lang w:eastAsia="ja-JP"/>
              </w:rPr>
              <w:t xml:space="preserve"> 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</w:pP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color w:val="auto"/>
                <w:kern w:val="28"/>
                <w:sz w:val="22"/>
                <w:szCs w:val="22"/>
                <w:lang w:eastAsia="ja-JP"/>
              </w:rPr>
            </w:pP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>mob:</w:t>
            </w:r>
            <w:r w:rsidRPr="00870FD6">
              <w:rPr>
                <w:rFonts w:ascii="Calibri" w:eastAsia="YouYuan" w:hAnsi="Calibri" w:cs="Calibri"/>
                <w:color w:val="auto"/>
                <w:kern w:val="28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520" w:type="dxa"/>
          </w:tcPr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color w:val="auto"/>
                <w:kern w:val="28"/>
                <w:sz w:val="22"/>
                <w:szCs w:val="22"/>
                <w:u w:val="single"/>
                <w:lang w:eastAsia="ja-JP"/>
              </w:rPr>
            </w:pP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b/>
                <w:bCs/>
                <w:i/>
                <w:iCs/>
                <w:color w:val="auto"/>
                <w:kern w:val="28"/>
                <w:szCs w:val="22"/>
                <w:u w:val="single"/>
                <w:lang w:eastAsia="ja-JP"/>
              </w:rPr>
            </w:pPr>
            <w:r w:rsidRPr="00870FD6">
              <w:rPr>
                <w:rFonts w:ascii="Calibri" w:eastAsia="YouYuan" w:hAnsi="Calibri" w:cs="Calibri"/>
                <w:b/>
                <w:bCs/>
                <w:i/>
                <w:iCs/>
                <w:color w:val="auto"/>
                <w:kern w:val="28"/>
                <w:szCs w:val="22"/>
                <w:u w:val="single"/>
                <w:lang w:eastAsia="ja-JP"/>
              </w:rPr>
              <w:t>Vypracoval: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color w:val="auto"/>
                <w:kern w:val="28"/>
                <w:sz w:val="22"/>
                <w:szCs w:val="22"/>
                <w:lang w:eastAsia="ja-JP"/>
              </w:rPr>
            </w:pP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</w:pP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>pan:</w:t>
            </w:r>
            <w:r w:rsidRPr="00870FD6">
              <w:rPr>
                <w:rFonts w:ascii="Calibri" w:eastAsia="YouYuan" w:hAnsi="Calibri" w:cs="Calibri"/>
                <w:color w:val="auto"/>
                <w:kern w:val="28"/>
                <w:sz w:val="22"/>
                <w:szCs w:val="20"/>
                <w:lang w:eastAsia="ja-JP"/>
              </w:rPr>
              <w:t xml:space="preserve"> </w:t>
            </w: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>a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i/>
                <w:iCs/>
                <w:color w:val="auto"/>
                <w:kern w:val="28"/>
                <w:szCs w:val="22"/>
                <w:lang w:eastAsia="ja-JP"/>
              </w:rPr>
            </w:pP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b/>
                <w:bCs/>
                <w:color w:val="auto"/>
                <w:kern w:val="28"/>
                <w:szCs w:val="22"/>
                <w:lang w:eastAsia="ja-JP"/>
              </w:rPr>
            </w:pP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>pan:</w:t>
            </w:r>
            <w:r w:rsidRPr="00870FD6">
              <w:rPr>
                <w:rFonts w:ascii="Calibri" w:eastAsia="YouYuan" w:hAnsi="Calibri" w:cs="Calibri"/>
                <w:color w:val="auto"/>
                <w:kern w:val="28"/>
                <w:sz w:val="22"/>
                <w:szCs w:val="20"/>
                <w:lang w:eastAsia="ja-JP"/>
              </w:rPr>
              <w:t xml:space="preserve"> </w:t>
            </w:r>
            <w:r w:rsidRPr="00870FD6">
              <w:rPr>
                <w:rFonts w:ascii="Calibri" w:eastAsia="YouYuan" w:hAnsi="Calibri" w:cs="Calibri"/>
                <w:b/>
                <w:bCs/>
                <w:color w:val="auto"/>
                <w:kern w:val="28"/>
                <w:szCs w:val="22"/>
                <w:lang w:eastAsia="ja-JP"/>
              </w:rPr>
              <w:t xml:space="preserve">Eduard Janča 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color w:val="auto"/>
                <w:kern w:val="28"/>
                <w:szCs w:val="22"/>
                <w:lang w:eastAsia="ja-JP"/>
              </w:rPr>
            </w:pP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 xml:space="preserve">         jednatel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</w:pPr>
          </w:p>
          <w:p w:rsidR="004207F1" w:rsidRPr="00870FD6" w:rsidRDefault="004207F1" w:rsidP="002D162E">
            <w:pPr>
              <w:pStyle w:val="Default"/>
              <w:rPr>
                <w:color w:val="0000FF"/>
                <w:u w:val="single"/>
              </w:rPr>
            </w:pPr>
            <w:r w:rsidRPr="00870FD6">
              <w:rPr>
                <w:rFonts w:ascii="Calibri" w:eastAsia="YouYuan" w:hAnsi="Calibri" w:cs="Calibri"/>
                <w:i/>
                <w:iCs/>
                <w:color w:val="auto"/>
                <w:kern w:val="28"/>
                <w:sz w:val="22"/>
                <w:szCs w:val="20"/>
                <w:lang w:eastAsia="ja-JP"/>
              </w:rPr>
              <w:t>mob:</w:t>
            </w:r>
            <w:r w:rsidRPr="00870FD6">
              <w:rPr>
                <w:rFonts w:ascii="Calibri" w:eastAsia="YouYuan" w:hAnsi="Calibri" w:cs="Calibri"/>
                <w:color w:val="auto"/>
                <w:kern w:val="28"/>
                <w:sz w:val="20"/>
                <w:szCs w:val="20"/>
                <w:lang w:eastAsia="ja-JP"/>
              </w:rPr>
              <w:t xml:space="preserve"> </w:t>
            </w:r>
            <w:r w:rsidRPr="00D108CA">
              <w:rPr>
                <w:rFonts w:ascii="Calibri" w:eastAsia="YouYuan" w:hAnsi="Calibri" w:cs="Calibri"/>
                <w:color w:val="auto"/>
                <w:kern w:val="28"/>
                <w:sz w:val="22"/>
                <w:szCs w:val="22"/>
                <w:lang w:eastAsia="ja-JP"/>
              </w:rPr>
              <w:t>+</w:t>
            </w:r>
            <w:r w:rsidRPr="00870FD6">
              <w:rPr>
                <w:color w:val="0000FF"/>
                <w:u w:val="single"/>
              </w:rPr>
              <w:t xml:space="preserve"> </w:t>
            </w:r>
          </w:p>
          <w:p w:rsidR="004207F1" w:rsidRPr="00870FD6" w:rsidRDefault="004207F1" w:rsidP="002D162E">
            <w:pPr>
              <w:pStyle w:val="Default"/>
              <w:rPr>
                <w:rFonts w:ascii="Calibri" w:eastAsia="YouYuan" w:hAnsi="Calibri" w:cs="Calibri"/>
                <w:color w:val="auto"/>
                <w:kern w:val="28"/>
                <w:sz w:val="22"/>
                <w:szCs w:val="22"/>
                <w:lang w:eastAsia="ja-JP"/>
              </w:rPr>
            </w:pPr>
          </w:p>
        </w:tc>
      </w:tr>
      <w:tr w:rsidR="004207F1" w:rsidRPr="00870FD6" w:rsidTr="00870FD6">
        <w:trPr>
          <w:trHeight w:val="644"/>
        </w:trPr>
        <w:tc>
          <w:tcPr>
            <w:tcW w:w="9929" w:type="dxa"/>
            <w:gridSpan w:val="2"/>
          </w:tcPr>
          <w:p w:rsidR="004207F1" w:rsidRPr="00870FD6" w:rsidRDefault="004207F1" w:rsidP="00870FD6">
            <w:pPr>
              <w:spacing w:after="0" w:line="420" w:lineRule="exact"/>
              <w:jc w:val="right"/>
              <w:rPr>
                <w:rFonts w:eastAsia="YouYuan" w:cs="Calibri"/>
                <w:caps/>
                <w:kern w:val="28"/>
                <w:szCs w:val="20"/>
                <w:lang w:eastAsia="ja-JP"/>
              </w:rPr>
            </w:pPr>
          </w:p>
          <w:p w:rsidR="004207F1" w:rsidRPr="00870FD6" w:rsidRDefault="004207F1" w:rsidP="00870FD6">
            <w:pPr>
              <w:spacing w:after="0" w:line="420" w:lineRule="exact"/>
              <w:jc w:val="right"/>
              <w:rPr>
                <w:rFonts w:eastAsia="YouYuan" w:cs="Calibri"/>
                <w:caps/>
                <w:kern w:val="28"/>
                <w:szCs w:val="20"/>
                <w:lang w:eastAsia="ja-JP"/>
              </w:rPr>
            </w:pPr>
          </w:p>
          <w:p w:rsidR="004207F1" w:rsidRPr="00870FD6" w:rsidRDefault="004207F1" w:rsidP="00870FD6">
            <w:pPr>
              <w:spacing w:after="0" w:line="420" w:lineRule="exact"/>
              <w:rPr>
                <w:rFonts w:eastAsia="YouYuan" w:cs="Calibri"/>
                <w:b/>
                <w:kern w:val="28"/>
                <w:szCs w:val="20"/>
                <w:lang w:eastAsia="ja-JP"/>
              </w:rPr>
            </w:pPr>
            <w:r w:rsidRPr="00870FD6">
              <w:rPr>
                <w:rFonts w:eastAsia="YouYuan" w:cs="Calibri"/>
                <w:caps/>
                <w:kern w:val="28"/>
                <w:szCs w:val="20"/>
                <w:lang w:eastAsia="ja-JP"/>
              </w:rPr>
              <w:t>Cenová nabídka č</w:t>
            </w:r>
            <w:r w:rsidRPr="00870FD6">
              <w:rPr>
                <w:rFonts w:eastAsia="YouYuan" w:cs="Calibri"/>
                <w:kern w:val="28"/>
                <w:szCs w:val="20"/>
                <w:lang w:eastAsia="ja-JP"/>
              </w:rPr>
              <w:t xml:space="preserve">.: </w:t>
            </w:r>
            <w:r w:rsidRPr="00870FD6">
              <w:rPr>
                <w:rFonts w:eastAsia="YouYuan" w:cs="Calibri"/>
                <w:b/>
                <w:kern w:val="28"/>
                <w:szCs w:val="20"/>
                <w:lang w:eastAsia="ja-JP"/>
              </w:rPr>
              <w:t xml:space="preserve">2023-12-04 </w:t>
            </w:r>
          </w:p>
          <w:p w:rsidR="004207F1" w:rsidRPr="00870FD6" w:rsidRDefault="004207F1" w:rsidP="00870FD6">
            <w:pPr>
              <w:spacing w:after="0" w:line="420" w:lineRule="exact"/>
              <w:rPr>
                <w:rFonts w:eastAsia="YouYuan" w:cs="Calibri"/>
                <w:kern w:val="28"/>
                <w:sz w:val="24"/>
                <w:szCs w:val="20"/>
                <w:lang w:eastAsia="ja-JP"/>
              </w:rPr>
            </w:pPr>
          </w:p>
          <w:p w:rsidR="004207F1" w:rsidRPr="00870FD6" w:rsidRDefault="004207F1" w:rsidP="00870FD6">
            <w:pPr>
              <w:pStyle w:val="Default"/>
              <w:spacing w:before="60"/>
              <w:rPr>
                <w:rFonts w:ascii="Calibri" w:eastAsia="YouYuan" w:hAnsi="Calibri" w:cs="Calibri"/>
                <w:color w:val="auto"/>
                <w:kern w:val="28"/>
                <w:szCs w:val="20"/>
                <w:lang w:eastAsia="ja-JP"/>
              </w:rPr>
            </w:pPr>
            <w:r w:rsidRPr="00870FD6">
              <w:rPr>
                <w:rFonts w:ascii="Calibri" w:eastAsia="YouYuan" w:hAnsi="Calibri" w:cs="Calibri"/>
                <w:kern w:val="28"/>
                <w:szCs w:val="20"/>
                <w:lang w:eastAsia="ja-JP"/>
              </w:rPr>
              <w:t xml:space="preserve">V Praze dne </w:t>
            </w:r>
            <w:r w:rsidRPr="00870FD6">
              <w:rPr>
                <w:rFonts w:ascii="Calibri" w:hAnsi="Calibri" w:cs="Calibri"/>
                <w:bCs/>
                <w:szCs w:val="20"/>
                <w:lang w:eastAsia="ja-JP"/>
              </w:rPr>
              <w:t>4.12.2023</w:t>
            </w:r>
          </w:p>
        </w:tc>
      </w:tr>
    </w:tbl>
    <w:p w:rsidR="004207F1" w:rsidRPr="00F47337" w:rsidRDefault="004207F1" w:rsidP="00DB37E6">
      <w:pPr>
        <w:pStyle w:val="Header"/>
        <w:spacing w:line="276" w:lineRule="auto"/>
        <w:rPr>
          <w:rFonts w:cs="Calibri"/>
          <w:highlight w:val="yellow"/>
        </w:rPr>
      </w:pPr>
    </w:p>
    <w:p w:rsidR="004207F1" w:rsidRPr="00F47337" w:rsidRDefault="004207F1" w:rsidP="00DB37E6">
      <w:pPr>
        <w:pStyle w:val="Header"/>
        <w:spacing w:line="276" w:lineRule="auto"/>
        <w:rPr>
          <w:rFonts w:cs="Calibri"/>
          <w:highlight w:val="yellow"/>
        </w:rPr>
      </w:pPr>
    </w:p>
    <w:p w:rsidR="004207F1" w:rsidRDefault="004207F1" w:rsidP="00DB37E6">
      <w:pPr>
        <w:pStyle w:val="Header"/>
        <w:spacing w:line="276" w:lineRule="auto"/>
        <w:rPr>
          <w:rFonts w:cs="Calibri"/>
          <w:highlight w:val="yellow"/>
        </w:rPr>
      </w:pPr>
    </w:p>
    <w:p w:rsidR="004207F1" w:rsidRPr="00F47337" w:rsidRDefault="004207F1" w:rsidP="00DB37E6">
      <w:pPr>
        <w:pStyle w:val="Header"/>
        <w:spacing w:line="276" w:lineRule="auto"/>
        <w:rPr>
          <w:rFonts w:cs="Calibri"/>
          <w:highlight w:val="yellow"/>
        </w:rPr>
      </w:pPr>
    </w:p>
    <w:p w:rsidR="004207F1" w:rsidRPr="00F47337" w:rsidRDefault="004207F1" w:rsidP="00DB37E6">
      <w:pPr>
        <w:pStyle w:val="Header"/>
        <w:spacing w:line="276" w:lineRule="auto"/>
        <w:ind w:left="555" w:hanging="555"/>
        <w:rPr>
          <w:rFonts w:cs="Calibri"/>
          <w:b/>
          <w:caps/>
          <w:sz w:val="24"/>
          <w:u w:val="single"/>
        </w:rPr>
      </w:pPr>
      <w:r w:rsidRPr="00F47337">
        <w:rPr>
          <w:rFonts w:cs="Calibri"/>
          <w:b/>
          <w:caps/>
          <w:sz w:val="24"/>
        </w:rPr>
        <w:t xml:space="preserve">VĚC: </w:t>
      </w:r>
      <w:r w:rsidRPr="00F47337">
        <w:rPr>
          <w:rFonts w:cs="Calibri"/>
          <w:b/>
          <w:caps/>
          <w:sz w:val="24"/>
        </w:rPr>
        <w:tab/>
      </w:r>
      <w:r w:rsidRPr="00F47337">
        <w:rPr>
          <w:rFonts w:cs="Calibri"/>
          <w:b/>
          <w:sz w:val="24"/>
        </w:rPr>
        <w:t xml:space="preserve">Cenová nabídka na dodávku </w:t>
      </w:r>
      <w:r>
        <w:rPr>
          <w:rFonts w:cs="Calibri"/>
          <w:b/>
          <w:sz w:val="24"/>
        </w:rPr>
        <w:t>a instalaci nové chladící věže</w:t>
      </w:r>
    </w:p>
    <w:p w:rsidR="004207F1" w:rsidRPr="00F47337" w:rsidRDefault="004207F1" w:rsidP="00DB37E6">
      <w:pPr>
        <w:pStyle w:val="Header"/>
        <w:spacing w:line="276" w:lineRule="auto"/>
        <w:rPr>
          <w:rFonts w:cs="Calibri"/>
        </w:rPr>
      </w:pPr>
    </w:p>
    <w:p w:rsidR="004207F1" w:rsidRPr="00F47337" w:rsidRDefault="004207F1" w:rsidP="00DB37E6">
      <w:pPr>
        <w:pStyle w:val="Header"/>
        <w:spacing w:line="276" w:lineRule="auto"/>
        <w:rPr>
          <w:rFonts w:cs="Calibri"/>
        </w:rPr>
      </w:pPr>
    </w:p>
    <w:p w:rsidR="004207F1" w:rsidRPr="00F47337" w:rsidRDefault="004207F1" w:rsidP="00DB37E6">
      <w:pPr>
        <w:pStyle w:val="Header"/>
        <w:spacing w:line="276" w:lineRule="auto"/>
        <w:rPr>
          <w:rFonts w:cs="Calibri"/>
        </w:rPr>
      </w:pPr>
      <w:r w:rsidRPr="00F47337">
        <w:rPr>
          <w:rFonts w:cs="Calibri"/>
        </w:rPr>
        <w:t>Vážený pane</w:t>
      </w:r>
      <w:r>
        <w:rPr>
          <w:rFonts w:cs="Calibri"/>
        </w:rPr>
        <w:t xml:space="preserve"> řediteli</w:t>
      </w:r>
      <w:r w:rsidRPr="00F47337">
        <w:rPr>
          <w:rFonts w:cs="Calibri"/>
        </w:rPr>
        <w:t>,</w:t>
      </w:r>
    </w:p>
    <w:p w:rsidR="004207F1" w:rsidRPr="00F47337" w:rsidRDefault="004207F1" w:rsidP="00DB37E6">
      <w:pPr>
        <w:pStyle w:val="Header"/>
        <w:spacing w:line="276" w:lineRule="auto"/>
        <w:rPr>
          <w:rFonts w:cs="Calibri"/>
        </w:rPr>
      </w:pPr>
    </w:p>
    <w:p w:rsidR="004207F1" w:rsidRDefault="004207F1" w:rsidP="00DB37E6">
      <w:pPr>
        <w:pStyle w:val="Header"/>
        <w:spacing w:line="276" w:lineRule="auto"/>
        <w:jc w:val="both"/>
        <w:rPr>
          <w:rFonts w:cs="Calibri"/>
        </w:rPr>
      </w:pPr>
      <w:r>
        <w:rPr>
          <w:rFonts w:cs="Calibri"/>
        </w:rPr>
        <w:t>Naše nabídka je koncipována jako dodávka chladící věže včetně všech konstrukcí, potrubí a napojení do nově zřízeného systému řízení.</w:t>
      </w:r>
    </w:p>
    <w:p w:rsidR="004207F1" w:rsidRPr="00F47337" w:rsidRDefault="004207F1" w:rsidP="00DB37E6">
      <w:pPr>
        <w:pStyle w:val="Header"/>
        <w:spacing w:line="276" w:lineRule="auto"/>
        <w:jc w:val="both"/>
      </w:pPr>
    </w:p>
    <w:p w:rsidR="004207F1" w:rsidRPr="00F47337" w:rsidRDefault="004207F1" w:rsidP="00DB37E6">
      <w:pPr>
        <w:pStyle w:val="Header"/>
        <w:spacing w:line="276" w:lineRule="auto"/>
        <w:rPr>
          <w:rFonts w:cs="Calibri"/>
        </w:rPr>
      </w:pPr>
    </w:p>
    <w:p w:rsidR="004207F1" w:rsidRPr="00F47337" w:rsidRDefault="004207F1" w:rsidP="00DB37E6">
      <w:pPr>
        <w:pStyle w:val="Header"/>
        <w:spacing w:line="276" w:lineRule="auto"/>
        <w:rPr>
          <w:rFonts w:cs="Calibri"/>
        </w:rPr>
      </w:pPr>
    </w:p>
    <w:p w:rsidR="004207F1" w:rsidRPr="00F47337" w:rsidRDefault="004207F1" w:rsidP="00DB37E6">
      <w:pPr>
        <w:pStyle w:val="Header"/>
        <w:spacing w:after="120" w:line="276" w:lineRule="auto"/>
        <w:rPr>
          <w:rFonts w:cs="Calibri"/>
        </w:rPr>
      </w:pPr>
      <w:r w:rsidRPr="00F47337">
        <w:rPr>
          <w:rFonts w:cs="Calibri"/>
        </w:rPr>
        <w:t>S pozdravem,</w:t>
      </w:r>
    </w:p>
    <w:p w:rsidR="004207F1" w:rsidRPr="00F47337" w:rsidRDefault="004207F1" w:rsidP="00DB37E6">
      <w:pPr>
        <w:pStyle w:val="Header"/>
        <w:spacing w:line="276" w:lineRule="auto"/>
        <w:rPr>
          <w:rFonts w:cs="Calibri"/>
        </w:rPr>
      </w:pPr>
      <w:r>
        <w:rPr>
          <w:rFonts w:cs="Calibri"/>
        </w:rPr>
        <w:t>Roman Hnízdil</w:t>
      </w:r>
    </w:p>
    <w:p w:rsidR="004207F1" w:rsidRPr="00F47337" w:rsidRDefault="004207F1" w:rsidP="00DB37E6">
      <w:pPr>
        <w:pStyle w:val="Header"/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Default="004207F1" w:rsidP="00DB37E6">
      <w:pPr>
        <w:rPr>
          <w:lang w:eastAsia="ja-JP"/>
        </w:rPr>
      </w:pPr>
    </w:p>
    <w:p w:rsidR="004207F1" w:rsidRPr="00F47337" w:rsidRDefault="004207F1" w:rsidP="00DB37E6">
      <w:pPr>
        <w:rPr>
          <w:lang w:eastAsia="ja-JP"/>
        </w:rPr>
      </w:pPr>
    </w:p>
    <w:p w:rsidR="004207F1" w:rsidRPr="00F47337" w:rsidRDefault="004207F1" w:rsidP="00DB37E6">
      <w:pPr>
        <w:pStyle w:val="BodyText"/>
        <w:ind w:right="113"/>
        <w:rPr>
          <w:rFonts w:ascii="Calibri" w:hAnsi="Calibri" w:cs="Calibri"/>
          <w:b/>
          <w:szCs w:val="22"/>
          <w:u w:val="single"/>
        </w:rPr>
      </w:pPr>
      <w:r w:rsidRPr="00F47337">
        <w:rPr>
          <w:rFonts w:ascii="Calibri" w:hAnsi="Calibri" w:cs="Calibri"/>
          <w:b/>
          <w:szCs w:val="22"/>
          <w:u w:val="single"/>
        </w:rPr>
        <w:t>Obsah nabídky:</w:t>
      </w:r>
    </w:p>
    <w:p w:rsidR="004207F1" w:rsidRPr="00F47337" w:rsidRDefault="004207F1" w:rsidP="00DB37E6">
      <w:pPr>
        <w:pStyle w:val="BodyText"/>
        <w:ind w:right="113"/>
        <w:rPr>
          <w:rFonts w:ascii="Times New Roman" w:hAnsi="Times New Roman"/>
          <w:szCs w:val="22"/>
        </w:rPr>
      </w:pPr>
    </w:p>
    <w:p w:rsidR="004207F1" w:rsidRDefault="004207F1">
      <w:pPr>
        <w:pStyle w:val="TOC2"/>
        <w:rPr>
          <w:noProof/>
          <w:kern w:val="2"/>
          <w:lang w:eastAsia="cs-CZ"/>
        </w:rPr>
      </w:pPr>
      <w:r w:rsidRPr="00F47337">
        <w:rPr>
          <w:snapToGrid w:val="0"/>
        </w:rPr>
        <w:fldChar w:fldCharType="begin"/>
      </w:r>
      <w:r w:rsidRPr="00F47337">
        <w:rPr>
          <w:snapToGrid w:val="0"/>
        </w:rPr>
        <w:instrText xml:space="preserve"> TOC \o "1-3" \h \z \u </w:instrText>
      </w:r>
      <w:r w:rsidRPr="00F47337">
        <w:rPr>
          <w:snapToGrid w:val="0"/>
        </w:rPr>
        <w:fldChar w:fldCharType="separate"/>
      </w:r>
      <w:hyperlink w:anchor="_Toc152590416" w:history="1">
        <w:r w:rsidRPr="004E3DC2">
          <w:rPr>
            <w:rStyle w:val="Hyperlink"/>
            <w:noProof/>
          </w:rPr>
          <w:t>1.</w:t>
        </w:r>
        <w:r>
          <w:rPr>
            <w:noProof/>
            <w:kern w:val="2"/>
            <w:lang w:eastAsia="cs-CZ"/>
          </w:rPr>
          <w:tab/>
        </w:r>
        <w:r w:rsidRPr="004E3DC2">
          <w:rPr>
            <w:rStyle w:val="Hyperlink"/>
            <w:noProof/>
          </w:rPr>
          <w:t>Předmět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_Toc152590416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07F1" w:rsidRDefault="004207F1">
      <w:pPr>
        <w:pStyle w:val="TOC2"/>
        <w:rPr>
          <w:noProof/>
          <w:kern w:val="2"/>
          <w:lang w:eastAsia="cs-CZ"/>
        </w:rPr>
      </w:pPr>
      <w:hyperlink w:anchor="_Toc152590417" w:history="1">
        <w:r w:rsidRPr="004E3DC2">
          <w:rPr>
            <w:rStyle w:val="Hyperlink"/>
            <w:noProof/>
          </w:rPr>
          <w:t>2.</w:t>
        </w:r>
        <w:r>
          <w:rPr>
            <w:noProof/>
            <w:kern w:val="2"/>
            <w:lang w:eastAsia="cs-CZ"/>
          </w:rPr>
          <w:tab/>
        </w:r>
        <w:r w:rsidRPr="004E3DC2">
          <w:rPr>
            <w:rStyle w:val="Hyperlink"/>
            <w:noProof/>
          </w:rPr>
          <w:t>Použité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_Toc152590417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07F1" w:rsidRDefault="004207F1">
      <w:pPr>
        <w:pStyle w:val="TOC2"/>
        <w:rPr>
          <w:noProof/>
          <w:kern w:val="2"/>
          <w:lang w:eastAsia="cs-CZ"/>
        </w:rPr>
      </w:pPr>
      <w:hyperlink w:anchor="_Toc152590418" w:history="1">
        <w:r w:rsidRPr="004E3DC2">
          <w:rPr>
            <w:rStyle w:val="Hyperlink"/>
            <w:noProof/>
          </w:rPr>
          <w:t>3.</w:t>
        </w:r>
        <w:r>
          <w:rPr>
            <w:noProof/>
            <w:kern w:val="2"/>
            <w:lang w:eastAsia="cs-CZ"/>
          </w:rPr>
          <w:tab/>
        </w:r>
        <w:r w:rsidRPr="004E3DC2">
          <w:rPr>
            <w:rStyle w:val="Hyperlink"/>
            <w:noProof/>
          </w:rPr>
          <w:t>Rozsah nabídky / dodávky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_Toc152590418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07F1" w:rsidRDefault="004207F1">
      <w:pPr>
        <w:pStyle w:val="TOC2"/>
        <w:rPr>
          <w:noProof/>
          <w:kern w:val="2"/>
          <w:lang w:eastAsia="cs-CZ"/>
        </w:rPr>
      </w:pPr>
      <w:hyperlink w:anchor="_Toc152590419" w:history="1">
        <w:r w:rsidRPr="004E3DC2">
          <w:rPr>
            <w:rStyle w:val="Hyperlink"/>
            <w:noProof/>
          </w:rPr>
          <w:t>4.</w:t>
        </w:r>
        <w:r>
          <w:rPr>
            <w:noProof/>
            <w:kern w:val="2"/>
            <w:lang w:eastAsia="cs-CZ"/>
          </w:rPr>
          <w:tab/>
        </w:r>
        <w:r w:rsidRPr="004E3DC2">
          <w:rPr>
            <w:rStyle w:val="Hyperlink"/>
            <w:noProof/>
          </w:rPr>
          <w:t>Nabídková cena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_Toc152590419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07F1" w:rsidRDefault="004207F1">
      <w:pPr>
        <w:pStyle w:val="TOC2"/>
        <w:rPr>
          <w:noProof/>
          <w:kern w:val="2"/>
          <w:lang w:eastAsia="cs-CZ"/>
        </w:rPr>
      </w:pPr>
      <w:hyperlink w:anchor="_Toc152590420" w:history="1">
        <w:r w:rsidRPr="004E3DC2">
          <w:rPr>
            <w:rStyle w:val="Hyperlink"/>
            <w:noProof/>
          </w:rPr>
          <w:t>5.</w:t>
        </w:r>
        <w:r>
          <w:rPr>
            <w:noProof/>
            <w:kern w:val="2"/>
            <w:lang w:eastAsia="cs-CZ"/>
          </w:rPr>
          <w:tab/>
        </w:r>
        <w:r w:rsidRPr="004E3DC2">
          <w:rPr>
            <w:rStyle w:val="Hyperlink"/>
            <w:noProof/>
          </w:rPr>
          <w:t>Obchodní a dodací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_Toc152590420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07F1" w:rsidRDefault="004207F1">
      <w:pPr>
        <w:pStyle w:val="TOC2"/>
        <w:rPr>
          <w:noProof/>
          <w:kern w:val="2"/>
          <w:lang w:eastAsia="cs-CZ"/>
        </w:rPr>
      </w:pPr>
      <w:hyperlink w:anchor="_Toc152590421" w:history="1">
        <w:r w:rsidRPr="004E3DC2">
          <w:rPr>
            <w:rStyle w:val="Hyperlink"/>
            <w:noProof/>
          </w:rPr>
          <w:t>6.</w:t>
        </w:r>
        <w:r>
          <w:rPr>
            <w:noProof/>
            <w:kern w:val="2"/>
            <w:lang w:eastAsia="cs-CZ"/>
          </w:rPr>
          <w:tab/>
        </w:r>
        <w:r w:rsidRPr="004E3DC2">
          <w:rPr>
            <w:rStyle w:val="Hyperlink"/>
            <w:noProof/>
          </w:rPr>
          <w:t>Záruka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_Toc152590421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07F1" w:rsidRDefault="004207F1">
      <w:pPr>
        <w:pStyle w:val="TOC2"/>
        <w:rPr>
          <w:noProof/>
          <w:kern w:val="2"/>
          <w:lang w:eastAsia="cs-CZ"/>
        </w:rPr>
      </w:pPr>
      <w:hyperlink w:anchor="_Toc152590422" w:history="1">
        <w:r w:rsidRPr="004E3DC2">
          <w:rPr>
            <w:rStyle w:val="Hyperlink"/>
            <w:noProof/>
          </w:rPr>
          <w:t>7.</w:t>
        </w:r>
        <w:r>
          <w:rPr>
            <w:noProof/>
            <w:kern w:val="2"/>
            <w:lang w:eastAsia="cs-CZ"/>
          </w:rPr>
          <w:tab/>
        </w:r>
        <w:r w:rsidRPr="004E3DC2">
          <w:rPr>
            <w:rStyle w:val="Hyperlink"/>
            <w:noProof/>
          </w:rPr>
          <w:t>Platnost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_Toc152590422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07F1" w:rsidRPr="00F47337" w:rsidRDefault="004207F1" w:rsidP="00DB37E6">
      <w:pPr>
        <w:pStyle w:val="BodyText"/>
        <w:tabs>
          <w:tab w:val="left" w:pos="709"/>
        </w:tabs>
        <w:ind w:right="113"/>
        <w:rPr>
          <w:rFonts w:ascii="Times New Roman" w:hAnsi="Times New Roman"/>
          <w:szCs w:val="22"/>
        </w:rPr>
      </w:pPr>
      <w:r w:rsidRPr="00F47337">
        <w:rPr>
          <w:snapToGrid w:val="0"/>
        </w:rPr>
        <w:fldChar w:fldCharType="end"/>
      </w:r>
    </w:p>
    <w:p w:rsidR="004207F1" w:rsidRPr="00246D1D" w:rsidRDefault="004207F1" w:rsidP="00246D1D">
      <w:pPr>
        <w:pStyle w:val="nadpis2"/>
        <w:numPr>
          <w:ilvl w:val="0"/>
          <w:numId w:val="4"/>
        </w:numPr>
        <w:spacing w:after="240"/>
        <w:rPr>
          <w:color w:val="auto"/>
          <w:lang w:val="cs-CZ"/>
        </w:rPr>
      </w:pPr>
      <w:bookmarkStart w:id="0" w:name="_Toc152590416"/>
      <w:r w:rsidRPr="00F47337">
        <w:rPr>
          <w:color w:val="auto"/>
          <w:lang w:val="cs-CZ"/>
        </w:rPr>
        <w:t>Předmět nabídky</w:t>
      </w:r>
      <w:bookmarkEnd w:id="0"/>
    </w:p>
    <w:p w:rsidR="004207F1" w:rsidRPr="00F47337" w:rsidRDefault="004207F1" w:rsidP="00981FF7">
      <w:pPr>
        <w:ind w:left="360"/>
        <w:jc w:val="both"/>
        <w:rPr>
          <w:u w:val="single"/>
        </w:rPr>
      </w:pPr>
      <w:r w:rsidRPr="00F47337">
        <w:rPr>
          <w:u w:val="single"/>
        </w:rPr>
        <w:t xml:space="preserve">Instalace </w:t>
      </w:r>
      <w:r>
        <w:rPr>
          <w:u w:val="single"/>
        </w:rPr>
        <w:t xml:space="preserve">a dodávka nové chladící věže, tak jak je uvedena v původním projektu (Uzavření hydraulického okruhu kondenzátoru turbíny TG2 a chladících věží) </w:t>
      </w:r>
      <w:r w:rsidRPr="00F47337">
        <w:rPr>
          <w:u w:val="single"/>
        </w:rPr>
        <w:t>:</w:t>
      </w:r>
    </w:p>
    <w:p w:rsidR="004207F1" w:rsidRPr="00EB4E8D" w:rsidRDefault="004207F1" w:rsidP="00981FF7">
      <w:pPr>
        <w:pStyle w:val="ListParagraph"/>
        <w:numPr>
          <w:ilvl w:val="1"/>
          <w:numId w:val="4"/>
        </w:numPr>
        <w:jc w:val="both"/>
      </w:pPr>
      <w:r>
        <w:t xml:space="preserve">Jedná se o dodávku vlastní otevřené chladící věže s výkonem 6.832kW </w:t>
      </w:r>
      <w:r>
        <w:rPr>
          <w:sz w:val="24"/>
          <w:szCs w:val="24"/>
        </w:rPr>
        <w:t xml:space="preserve">(teplota vlhkého teploměru = </w:t>
      </w:r>
      <w:smartTag w:uri="urn:schemas-microsoft-com:office:smarttags" w:element="metricconverter">
        <w:smartTagPr>
          <w:attr w:name="ProductID" w:val="21 °C"/>
        </w:smartTagPr>
        <w:r>
          <w:rPr>
            <w:sz w:val="24"/>
            <w:szCs w:val="24"/>
          </w:rPr>
          <w:t>21 °C</w:t>
        </w:r>
      </w:smartTag>
      <w:r>
        <w:rPr>
          <w:sz w:val="24"/>
          <w:szCs w:val="24"/>
        </w:rPr>
        <w:t xml:space="preserve">), tato věž je identická jako již dodaná v předchozím projektu, ale má použité jiné trysky, tak aby bylo možné zvednout průtok chladící věží. </w:t>
      </w:r>
    </w:p>
    <w:p w:rsidR="004207F1" w:rsidRPr="00F47337" w:rsidRDefault="004207F1" w:rsidP="00981FF7">
      <w:pPr>
        <w:pStyle w:val="ListParagraph"/>
        <w:numPr>
          <w:ilvl w:val="1"/>
          <w:numId w:val="4"/>
        </w:numPr>
        <w:jc w:val="both"/>
      </w:pPr>
      <w:r>
        <w:rPr>
          <w:sz w:val="24"/>
          <w:szCs w:val="24"/>
        </w:rPr>
        <w:t>Věž bude instalována na stávající o</w:t>
      </w:r>
      <w:r>
        <w:t xml:space="preserve">celovou konstrukci a současně bude vytvořena nová konstrukce + betonové základy, dle projektu. Věž bude opatřena pochozí lávkou, tak aby se bylo možno dostat na výstupní žebříky a servisní otvory.  </w:t>
      </w:r>
    </w:p>
    <w:p w:rsidR="004207F1" w:rsidRPr="00F47337" w:rsidRDefault="004207F1" w:rsidP="00841AA9">
      <w:pPr>
        <w:pStyle w:val="ListParagraph"/>
        <w:numPr>
          <w:ilvl w:val="1"/>
          <w:numId w:val="4"/>
        </w:numPr>
        <w:jc w:val="both"/>
      </w:pPr>
      <w:r>
        <w:t>Napojovací potrubí bude dopojené do stávajících rozdělovačů, které již jsou na toto zapojení připraveny. Osazení všech potřebných armatur bude identické jako u již dodané věže.</w:t>
      </w:r>
    </w:p>
    <w:p w:rsidR="004207F1" w:rsidRPr="00F47337" w:rsidRDefault="004207F1" w:rsidP="00DB37E6">
      <w:pPr>
        <w:pStyle w:val="nadpis2"/>
        <w:numPr>
          <w:ilvl w:val="0"/>
          <w:numId w:val="4"/>
        </w:numPr>
        <w:rPr>
          <w:color w:val="auto"/>
          <w:lang w:val="cs-CZ"/>
        </w:rPr>
      </w:pPr>
      <w:bookmarkStart w:id="1" w:name="_Toc152590417"/>
      <w:r w:rsidRPr="00F47337">
        <w:rPr>
          <w:color w:val="auto"/>
          <w:lang w:val="cs-CZ"/>
        </w:rPr>
        <w:t>Použité technologie</w:t>
      </w:r>
      <w:bookmarkEnd w:id="1"/>
    </w:p>
    <w:p w:rsidR="004207F1" w:rsidRPr="00F47337" w:rsidRDefault="004207F1" w:rsidP="000C424C">
      <w:pPr>
        <w:ind w:firstLine="360"/>
        <w:rPr>
          <w:lang w:eastAsia="ja-JP"/>
        </w:rPr>
      </w:pPr>
      <w:r>
        <w:rPr>
          <w:lang w:eastAsia="ja-JP"/>
        </w:rPr>
        <w:t xml:space="preserve">Vlastní věž bude od společnosti BAC, typ </w:t>
      </w:r>
      <w:r w:rsidRPr="0076758E">
        <w:rPr>
          <w:b/>
          <w:bCs/>
          <w:lang w:eastAsia="ja-JP"/>
        </w:rPr>
        <w:t>1 S3E 1222</w:t>
      </w:r>
      <w:r>
        <w:rPr>
          <w:b/>
          <w:bCs/>
          <w:lang w:eastAsia="ja-JP"/>
        </w:rPr>
        <w:t xml:space="preserve"> </w:t>
      </w:r>
      <w:r w:rsidRPr="0076758E">
        <w:rPr>
          <w:b/>
          <w:bCs/>
          <w:lang w:eastAsia="ja-JP"/>
        </w:rPr>
        <w:t>-</w:t>
      </w:r>
      <w:r>
        <w:rPr>
          <w:b/>
          <w:bCs/>
          <w:lang w:eastAsia="ja-JP"/>
        </w:rPr>
        <w:t xml:space="preserve"> </w:t>
      </w:r>
      <w:r w:rsidRPr="0076758E">
        <w:rPr>
          <w:b/>
          <w:bCs/>
          <w:lang w:eastAsia="ja-JP"/>
        </w:rPr>
        <w:t>14R/LV</w:t>
      </w:r>
      <w:r>
        <w:rPr>
          <w:lang w:eastAsia="ja-JP"/>
        </w:rPr>
        <w:t>. Ocelová konstrukce bude tvořena svařencem z ocelových profilů a natřená barvou identicky jako u předchozí OK, pochozí část budou tvořit pororošty a bude žárově zinkovaná.</w:t>
      </w:r>
      <w:r w:rsidRPr="00F47337">
        <w:rPr>
          <w:lang w:eastAsia="ja-JP"/>
        </w:rPr>
        <w:t xml:space="preserve"> </w:t>
      </w:r>
    </w:p>
    <w:p w:rsidR="004207F1" w:rsidRPr="00F47337" w:rsidRDefault="004207F1" w:rsidP="00041088">
      <w:pPr>
        <w:pStyle w:val="nadpis2"/>
        <w:numPr>
          <w:ilvl w:val="0"/>
          <w:numId w:val="4"/>
        </w:numPr>
        <w:spacing w:after="240"/>
        <w:rPr>
          <w:color w:val="auto"/>
          <w:lang w:val="cs-CZ"/>
        </w:rPr>
      </w:pPr>
      <w:bookmarkStart w:id="2" w:name="_Toc152590418"/>
      <w:r w:rsidRPr="00F47337">
        <w:rPr>
          <w:color w:val="auto"/>
          <w:lang w:val="cs-CZ"/>
        </w:rPr>
        <w:t>Rozsah nabídky / dodávky</w:t>
      </w:r>
      <w:bookmarkEnd w:id="2"/>
    </w:p>
    <w:p w:rsidR="004207F1" w:rsidRDefault="004207F1" w:rsidP="000C424C">
      <w:pPr>
        <w:ind w:left="360"/>
        <w:jc w:val="both"/>
        <w:rPr>
          <w:lang w:eastAsia="ja-JP"/>
        </w:rPr>
      </w:pPr>
      <w:r w:rsidRPr="00F47337">
        <w:rPr>
          <w:lang w:eastAsia="ja-JP"/>
        </w:rPr>
        <w:t xml:space="preserve">Společnost CHP </w:t>
      </w:r>
      <w:r>
        <w:rPr>
          <w:lang w:eastAsia="ja-JP"/>
        </w:rPr>
        <w:t xml:space="preserve">trading </w:t>
      </w:r>
      <w:r w:rsidRPr="00F47337">
        <w:rPr>
          <w:lang w:eastAsia="ja-JP"/>
        </w:rPr>
        <w:t xml:space="preserve">dodává řešení na klíč, tj. </w:t>
      </w:r>
      <w:r>
        <w:rPr>
          <w:lang w:eastAsia="ja-JP"/>
        </w:rPr>
        <w:t>chladící věž bude zakomponována do systému včetně všech potřebných náležitostí.</w:t>
      </w:r>
      <w:r w:rsidRPr="00F47337">
        <w:rPr>
          <w:lang w:eastAsia="ja-JP"/>
        </w:rPr>
        <w:t xml:space="preserve"> </w:t>
      </w:r>
      <w:r>
        <w:rPr>
          <w:lang w:eastAsia="ja-JP"/>
        </w:rPr>
        <w:t xml:space="preserve">Tak aby výsledkem bylo potřebné využití a navýšení chladícího výkonu o 6.832 kW pro kondenzátor novou věží. </w:t>
      </w:r>
    </w:p>
    <w:p w:rsidR="004207F1" w:rsidRDefault="004207F1" w:rsidP="000C424C">
      <w:pPr>
        <w:ind w:left="360"/>
        <w:jc w:val="both"/>
        <w:rPr>
          <w:lang w:eastAsia="ja-JP"/>
        </w:rPr>
      </w:pPr>
      <w:r>
        <w:rPr>
          <w:lang w:eastAsia="ja-JP"/>
        </w:rPr>
        <w:t>Stávající chladící věž rozšíříme o chladící výkon cca 5 %, respektive o cca 1.400 kW toto rozšíření/přetryskování má vliv na rozdíl teplot vstup/výstup, kde by dojde k jejímu snížení o cca 1 K. tím pádem, bude možné zvýšit průtok chladícím okruhem. Toto rozšíření nemá vliv na stávající záruku a lze tedy upravit i na již instalované chladící věži.</w:t>
      </w:r>
    </w:p>
    <w:p w:rsidR="004207F1" w:rsidRDefault="004207F1" w:rsidP="00E46F76">
      <w:pPr>
        <w:ind w:left="360"/>
        <w:rPr>
          <w:lang w:eastAsia="ja-JP"/>
        </w:rPr>
      </w:pPr>
      <w:r>
        <w:rPr>
          <w:lang w:eastAsia="ja-JP"/>
        </w:rPr>
        <w:t xml:space="preserve"> </w:t>
      </w:r>
    </w:p>
    <w:p w:rsidR="004207F1" w:rsidRDefault="004207F1" w:rsidP="009316F4">
      <w:pPr>
        <w:ind w:left="360"/>
        <w:rPr>
          <w:lang w:eastAsia="ja-JP"/>
        </w:rPr>
      </w:pPr>
    </w:p>
    <w:p w:rsidR="004207F1" w:rsidRDefault="004207F1" w:rsidP="009316F4">
      <w:pPr>
        <w:ind w:left="360"/>
        <w:rPr>
          <w:lang w:eastAsia="ja-JP"/>
        </w:rPr>
      </w:pPr>
    </w:p>
    <w:p w:rsidR="004207F1" w:rsidRPr="000C4B99" w:rsidRDefault="004207F1" w:rsidP="000C4B99">
      <w:pPr>
        <w:pStyle w:val="nadpis2"/>
        <w:numPr>
          <w:ilvl w:val="0"/>
          <w:numId w:val="4"/>
        </w:numPr>
        <w:spacing w:after="240"/>
        <w:rPr>
          <w:color w:val="auto"/>
          <w:lang w:val="cs-CZ"/>
        </w:rPr>
      </w:pPr>
      <w:bookmarkStart w:id="3" w:name="_Toc152590419"/>
      <w:r w:rsidRPr="00F47337">
        <w:rPr>
          <w:color w:val="auto"/>
          <w:lang w:val="cs-CZ"/>
        </w:rPr>
        <w:t>Nabídková cena</w:t>
      </w:r>
      <w:bookmarkEnd w:id="3"/>
      <w:r w:rsidRPr="00F47337">
        <w:rPr>
          <w:color w:val="auto"/>
          <w:lang w:val="cs-CZ"/>
        </w:rPr>
        <w:t xml:space="preserve"> </w:t>
      </w:r>
    </w:p>
    <w:tbl>
      <w:tblPr>
        <w:tblW w:w="8730" w:type="dxa"/>
        <w:tblCellMar>
          <w:left w:w="70" w:type="dxa"/>
          <w:right w:w="70" w:type="dxa"/>
        </w:tblCellMar>
        <w:tblLook w:val="00A0"/>
      </w:tblPr>
      <w:tblGrid>
        <w:gridCol w:w="369"/>
        <w:gridCol w:w="802"/>
        <w:gridCol w:w="796"/>
        <w:gridCol w:w="795"/>
        <w:gridCol w:w="793"/>
        <w:gridCol w:w="3386"/>
        <w:gridCol w:w="1643"/>
        <w:gridCol w:w="160"/>
      </w:tblGrid>
      <w:tr w:rsidR="004207F1" w:rsidRPr="00870FD6" w:rsidTr="00941478">
        <w:trPr>
          <w:gridAfter w:val="1"/>
          <w:wAfter w:w="146" w:type="dxa"/>
          <w:trHeight w:val="300"/>
        </w:trPr>
        <w:tc>
          <w:tcPr>
            <w:tcW w:w="8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PROJEKTOVÁ, INŽENÝRSKÁ, OSTATNÍ ČINNOST</w:t>
            </w:r>
          </w:p>
        </w:tc>
      </w:tr>
      <w:tr w:rsidR="004207F1" w:rsidRPr="00870FD6" w:rsidTr="00941478">
        <w:trPr>
          <w:gridAfter w:val="1"/>
          <w:wAfter w:w="146" w:type="dxa"/>
          <w:trHeight w:val="76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1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Dokumentace dle požadavku SoD (realizační, skutečného stavu, ), provozní předpisy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4207F1" w:rsidRPr="00870FD6" w:rsidTr="00941478">
        <w:trPr>
          <w:gridAfter w:val="1"/>
          <w:wAfter w:w="146" w:type="dxa"/>
          <w:trHeight w:val="37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Zkoušky, zprovoznění systému, napouštění systému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4207F1" w:rsidRPr="00870FD6" w:rsidTr="00941478">
        <w:trPr>
          <w:gridAfter w:val="1"/>
          <w:wAfter w:w="146" w:type="dxa"/>
          <w:trHeight w:val="443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 xml:space="preserve">Administrativa, koordinační činnost, inženýrská činnost, ostatní,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4207F1" w:rsidRPr="00870FD6" w:rsidTr="00941478">
        <w:trPr>
          <w:gridAfter w:val="1"/>
          <w:wAfter w:w="146" w:type="dxa"/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CELKEM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xxxxxxx</w:t>
            </w:r>
          </w:p>
        </w:tc>
      </w:tr>
      <w:tr w:rsidR="004207F1" w:rsidRPr="00870FD6" w:rsidTr="00941478">
        <w:trPr>
          <w:gridAfter w:val="1"/>
          <w:wAfter w:w="146" w:type="dxa"/>
          <w:trHeight w:val="464"/>
        </w:trPr>
        <w:tc>
          <w:tcPr>
            <w:tcW w:w="85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CHLADÍÍC VĚŽ</w:t>
            </w:r>
          </w:p>
        </w:tc>
      </w:tr>
      <w:tr w:rsidR="004207F1" w:rsidRPr="00870FD6" w:rsidTr="00941478">
        <w:trPr>
          <w:trHeight w:val="180"/>
        </w:trPr>
        <w:tc>
          <w:tcPr>
            <w:tcW w:w="8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2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Vlastní chladící věž BAC (6.832kW)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 xml:space="preserve">přetryskování původní chladící věže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jeřábové práce + doprava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montáž chladící věže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CELKEM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xxxxxxx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85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STAVEBNÍ PRÁCE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150"/>
        </w:trPr>
        <w:tc>
          <w:tcPr>
            <w:tcW w:w="8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3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Odstranění stávajícího betonu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Vybagrování a zpevnění podkladu pod nové patky OK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Základy z betonu včetně ocelových výztuží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CELKEM 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xxxxxxx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85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OCELOVÁ KONSTRUKCE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8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4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Vlastní ocelová konstrukce pod chladící věž včetně povrchové úpravy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Montáž ocelové konstrukce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Pochozí lávka pro vstup na žebříky a servisní otvor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CELKEM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xxxxxxxx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85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POTRUBNÍ PROPOJENÍ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8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5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 xml:space="preserve">Potrubní propojení s rozdělovačem vstup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Potrubní propojení s rozdělovačem výstup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Aramtury KSB Boa-Control DN200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Armatura KSB Boax-B uzavírací el. klapka (on/off)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Gumový kompenzátor DN200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Armatury vypouštěcí, napoštěcí,..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CELKEM 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xxxxxxxx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85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ELEKTRO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8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6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Propojení nové chl.věže a armatur do rozvaděče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Vyzbrojení rozvaděče č.7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FM + tlumivka (osadit do rozvaděče)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Osvětlení chladící věže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Zaintegrování nové chladící věže do řídícího systému (SIEMENS)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 xml:space="preserve">Kabelové trasy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CELKEM 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xxxxxxx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85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8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lang w:eastAsia="cs-CZ"/>
              </w:rPr>
            </w:pPr>
            <w:r w:rsidRPr="00941478">
              <w:rPr>
                <w:rFonts w:cs="Calibri"/>
                <w:lang w:eastAsia="cs-CZ"/>
              </w:rPr>
              <w:t>7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Odvodnění do stávající jímky pod věž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color w:val="000000"/>
                <w:lang w:eastAsia="cs-CZ"/>
              </w:rPr>
            </w:pPr>
            <w:r w:rsidRPr="00941478">
              <w:rPr>
                <w:rFonts w:cs="Calibri"/>
                <w:color w:val="000000"/>
                <w:lang w:eastAsia="cs-CZ"/>
              </w:rPr>
              <w:t>manipulační prostředky, plošina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rPr>
                <w:rFonts w:cs="Calibri"/>
                <w:b/>
                <w:bCs/>
                <w:color w:val="000000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lang w:eastAsia="cs-CZ"/>
              </w:rPr>
              <w:t>CELKEM 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xxxxxxx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28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4207F1" w:rsidRPr="00870FD6" w:rsidTr="00941478">
        <w:trPr>
          <w:trHeight w:val="300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07F1" w:rsidRPr="00941478" w:rsidRDefault="004207F1" w:rsidP="009414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1478"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7F1" w:rsidRPr="00941478" w:rsidRDefault="004207F1" w:rsidP="004207F1">
            <w:pPr>
              <w:spacing w:after="0" w:line="240" w:lineRule="auto"/>
              <w:ind w:firstLineChars="100" w:firstLine="3168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</w:p>
        </w:tc>
        <w:tc>
          <w:tcPr>
            <w:tcW w:w="146" w:type="dxa"/>
            <w:vAlign w:val="center"/>
          </w:tcPr>
          <w:p w:rsidR="004207F1" w:rsidRPr="00941478" w:rsidRDefault="004207F1" w:rsidP="00941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4207F1" w:rsidRDefault="004207F1" w:rsidP="009316F4">
      <w:pPr>
        <w:ind w:left="360"/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LINK Excel.Sheet.12 "https://chptrading-my.sharepoint.com/personal/roman_hnizdil_chptrading_cz/Documents/Dokumenty/CHPT/00_Poptávky/83_TST/05_chladící věž BAC/02_druhá věž/nabídka.xlsx" "věž!R55C3:R103C9" \a \f 4 \h  \* MERGEFORMAT </w:instrText>
      </w:r>
      <w:r>
        <w:rPr>
          <w:lang w:eastAsia="ja-JP"/>
        </w:rPr>
        <w:fldChar w:fldCharType="separate"/>
      </w:r>
    </w:p>
    <w:p w:rsidR="004207F1" w:rsidRPr="00F47337" w:rsidRDefault="004207F1" w:rsidP="00E219DC">
      <w:pPr>
        <w:ind w:left="360"/>
        <w:rPr>
          <w:lang w:eastAsia="ja-JP"/>
        </w:rPr>
      </w:pPr>
      <w:r>
        <w:rPr>
          <w:lang w:eastAsia="ja-JP"/>
        </w:rPr>
        <w:fldChar w:fldCharType="end"/>
      </w:r>
    </w:p>
    <w:p w:rsidR="004207F1" w:rsidRPr="00E219DC" w:rsidRDefault="004207F1" w:rsidP="00DE7D8A">
      <w:pPr>
        <w:pStyle w:val="nadpis2"/>
        <w:numPr>
          <w:ilvl w:val="0"/>
          <w:numId w:val="4"/>
        </w:numPr>
        <w:spacing w:after="240"/>
        <w:rPr>
          <w:color w:val="auto"/>
          <w:lang w:val="cs-CZ"/>
        </w:rPr>
      </w:pPr>
      <w:bookmarkStart w:id="4" w:name="_Toc152590420"/>
      <w:r w:rsidRPr="00F47337">
        <w:rPr>
          <w:color w:val="auto"/>
          <w:lang w:val="cs-CZ"/>
        </w:rPr>
        <w:t>Obchodní a dodací podmínky</w:t>
      </w:r>
      <w:bookmarkEnd w:id="4"/>
    </w:p>
    <w:p w:rsidR="004207F1" w:rsidRPr="00F47337" w:rsidRDefault="004207F1" w:rsidP="00DE7D8A">
      <w:r w:rsidRPr="00F47337">
        <w:t>Doprava na místo určení v ČR je v ceně.</w:t>
      </w:r>
    </w:p>
    <w:p w:rsidR="004207F1" w:rsidRPr="00F47337" w:rsidRDefault="004207F1" w:rsidP="00BE78AE">
      <w:pPr>
        <w:spacing w:after="120"/>
        <w:ind w:left="360"/>
        <w:jc w:val="both"/>
        <w:rPr>
          <w:b/>
        </w:rPr>
      </w:pPr>
      <w:r w:rsidRPr="00F47337">
        <w:rPr>
          <w:b/>
        </w:rPr>
        <w:t>Uvedená cena “</w:t>
      </w:r>
      <w:r w:rsidRPr="00F47337">
        <w:rPr>
          <w:b/>
          <w:bCs/>
          <w:noProof/>
        </w:rPr>
        <w:t xml:space="preserve">Cena nákupní celkem Kč bez DPH“ </w:t>
      </w:r>
      <w:r w:rsidRPr="00F47337">
        <w:rPr>
          <w:b/>
        </w:rPr>
        <w:t xml:space="preserve">je Vaše nákupní za předpokladu objednání celého nabízeného množství. </w:t>
      </w:r>
    </w:p>
    <w:p w:rsidR="004207F1" w:rsidRPr="00F47337" w:rsidRDefault="004207F1" w:rsidP="00BE78AE">
      <w:pPr>
        <w:spacing w:after="0"/>
        <w:ind w:left="360"/>
        <w:jc w:val="both"/>
      </w:pPr>
      <w:r w:rsidRPr="00F47337">
        <w:t>V případě požadavku na platbu v Eur budou uvedené ceny přepočítány aktuálním kurzem CZK dle ČNB prvního dne v měsíci objednávky. V případě požadavku na fakturaci v Euro je nutné tento požadavek uvést v objednávce.</w:t>
      </w:r>
    </w:p>
    <w:p w:rsidR="004207F1" w:rsidRPr="00F47337" w:rsidRDefault="004207F1" w:rsidP="00DB37E6">
      <w:pPr>
        <w:spacing w:after="0"/>
      </w:pPr>
    </w:p>
    <w:p w:rsidR="004207F1" w:rsidRPr="00F47337" w:rsidRDefault="004207F1" w:rsidP="00E219DC">
      <w:pPr>
        <w:spacing w:after="120"/>
        <w:ind w:left="360"/>
        <w:jc w:val="both"/>
      </w:pPr>
      <w:r w:rsidRPr="00F47337">
        <w:rPr>
          <w:b/>
        </w:rPr>
        <w:t>Ceny jednotlivých položek jsou rozepisovány bez DPH</w:t>
      </w:r>
      <w:r w:rsidRPr="00F47337">
        <w:t>. DPH je kalkulována samostatně podle druhu dodávky a provedených prací.</w:t>
      </w:r>
    </w:p>
    <w:p w:rsidR="004207F1" w:rsidRPr="00F47337" w:rsidRDefault="004207F1" w:rsidP="00CD5EB1">
      <w:pPr>
        <w:ind w:left="360"/>
      </w:pPr>
      <w:r w:rsidRPr="00F47337">
        <w:t xml:space="preserve">Platební podmínky budou </w:t>
      </w:r>
      <w:r>
        <w:t>kopírovat SoD na stávající projekt</w:t>
      </w:r>
      <w:r w:rsidRPr="00F47337">
        <w:t>.</w:t>
      </w:r>
    </w:p>
    <w:p w:rsidR="004207F1" w:rsidRPr="00F47337" w:rsidRDefault="004207F1" w:rsidP="00357BB7">
      <w:pPr>
        <w:pStyle w:val="ListParagraph"/>
        <w:numPr>
          <w:ilvl w:val="0"/>
          <w:numId w:val="24"/>
        </w:numPr>
        <w:jc w:val="both"/>
      </w:pPr>
      <w:r w:rsidRPr="00F47337">
        <w:t xml:space="preserve">dodávka </w:t>
      </w:r>
      <w:r>
        <w:t xml:space="preserve">bude </w:t>
      </w:r>
      <w:r w:rsidRPr="00F47337">
        <w:t xml:space="preserve">průběžná podle potřeby na stavbě, dodací lhůta </w:t>
      </w:r>
      <w:r>
        <w:t xml:space="preserve">chladicí věže je </w:t>
      </w:r>
      <w:r w:rsidRPr="00F47337">
        <w:t xml:space="preserve">cca </w:t>
      </w:r>
      <w:r>
        <w:t>12-15</w:t>
      </w:r>
      <w:r w:rsidRPr="00F47337">
        <w:t xml:space="preserve"> týdnů</w:t>
      </w:r>
      <w:r>
        <w:t xml:space="preserve"> po obdržení objednávky.</w:t>
      </w:r>
    </w:p>
    <w:p w:rsidR="004207F1" w:rsidRPr="00F47337" w:rsidRDefault="004207F1" w:rsidP="00445854">
      <w:pPr>
        <w:ind w:firstLine="360"/>
      </w:pPr>
      <w:r w:rsidRPr="00F47337">
        <w:t xml:space="preserve">Dodací parita: DAP Praha dle Incoterms® 2012. </w:t>
      </w:r>
    </w:p>
    <w:p w:rsidR="004207F1" w:rsidRPr="00F47337" w:rsidRDefault="004207F1" w:rsidP="00445854">
      <w:pPr>
        <w:ind w:firstLine="360"/>
      </w:pPr>
      <w:r w:rsidRPr="00F47337">
        <w:t xml:space="preserve">Storno poplatky na objednané zboží: </w:t>
      </w:r>
    </w:p>
    <w:p w:rsidR="004207F1" w:rsidRPr="00F47337" w:rsidRDefault="004207F1" w:rsidP="00445854">
      <w:pPr>
        <w:pStyle w:val="ListParagraph"/>
        <w:numPr>
          <w:ilvl w:val="0"/>
          <w:numId w:val="8"/>
        </w:numPr>
        <w:jc w:val="both"/>
      </w:pPr>
      <w:r w:rsidRPr="00F47337">
        <w:t xml:space="preserve">do 1 pracovního týdne ode dne vystavení potvrzení objednávky 10 %* </w:t>
      </w:r>
    </w:p>
    <w:p w:rsidR="004207F1" w:rsidRPr="00F47337" w:rsidRDefault="004207F1" w:rsidP="00445854">
      <w:pPr>
        <w:pStyle w:val="ListParagraph"/>
        <w:numPr>
          <w:ilvl w:val="0"/>
          <w:numId w:val="8"/>
        </w:numPr>
      </w:pPr>
      <w:r w:rsidRPr="00F47337">
        <w:t xml:space="preserve">od druhého pracovního týdne ode dne vystavení potvrzení objednávky 50 %* </w:t>
      </w:r>
    </w:p>
    <w:p w:rsidR="004207F1" w:rsidRPr="00F47337" w:rsidRDefault="004207F1" w:rsidP="00445854">
      <w:pPr>
        <w:ind w:firstLine="360"/>
        <w:rPr>
          <w:sz w:val="20"/>
        </w:rPr>
      </w:pPr>
      <w:r w:rsidRPr="00F47337">
        <w:rPr>
          <w:sz w:val="20"/>
        </w:rPr>
        <w:t xml:space="preserve">*z celkové hodnoty stornovaného zboží. </w:t>
      </w:r>
    </w:p>
    <w:p w:rsidR="004207F1" w:rsidRPr="00F47337" w:rsidRDefault="004207F1" w:rsidP="00DB37E6">
      <w:pPr>
        <w:pStyle w:val="nadpis2"/>
        <w:numPr>
          <w:ilvl w:val="0"/>
          <w:numId w:val="4"/>
        </w:numPr>
        <w:spacing w:after="240"/>
        <w:rPr>
          <w:color w:val="auto"/>
          <w:lang w:val="cs-CZ"/>
        </w:rPr>
      </w:pPr>
      <w:bookmarkStart w:id="5" w:name="_Toc152590421"/>
      <w:r w:rsidRPr="00F47337">
        <w:rPr>
          <w:color w:val="auto"/>
          <w:lang w:val="cs-CZ"/>
        </w:rPr>
        <w:t>Záruka</w:t>
      </w:r>
      <w:bookmarkEnd w:id="5"/>
    </w:p>
    <w:p w:rsidR="004207F1" w:rsidRPr="001876C2" w:rsidRDefault="004207F1" w:rsidP="00DB37E6">
      <w:pPr>
        <w:pStyle w:val="ListParagraph"/>
        <w:numPr>
          <w:ilvl w:val="0"/>
          <w:numId w:val="26"/>
        </w:numPr>
        <w:spacing w:after="0"/>
        <w:jc w:val="both"/>
      </w:pPr>
      <w:r>
        <w:t>xxxxxxxxxx</w:t>
      </w:r>
    </w:p>
    <w:p w:rsidR="004207F1" w:rsidRPr="00F47337" w:rsidRDefault="004207F1" w:rsidP="00DB37E6">
      <w:pPr>
        <w:pStyle w:val="nadpis2"/>
        <w:numPr>
          <w:ilvl w:val="0"/>
          <w:numId w:val="4"/>
        </w:numPr>
        <w:spacing w:after="240"/>
        <w:rPr>
          <w:color w:val="auto"/>
          <w:lang w:val="cs-CZ"/>
        </w:rPr>
      </w:pPr>
      <w:bookmarkStart w:id="6" w:name="_Toc152590422"/>
      <w:r w:rsidRPr="00F47337">
        <w:rPr>
          <w:color w:val="auto"/>
          <w:lang w:val="cs-CZ"/>
        </w:rPr>
        <w:t>Platnost nabídky</w:t>
      </w:r>
      <w:bookmarkEnd w:id="6"/>
    </w:p>
    <w:p w:rsidR="004207F1" w:rsidRDefault="004207F1" w:rsidP="000C56EE">
      <w:pPr>
        <w:ind w:firstLine="360"/>
      </w:pPr>
      <w:r w:rsidRPr="00F47337">
        <w:t xml:space="preserve">Tato nabídka je platná </w:t>
      </w:r>
      <w:r>
        <w:t>dva měsíce od data vystavení.</w:t>
      </w:r>
    </w:p>
    <w:p w:rsidR="004207F1" w:rsidRDefault="004207F1" w:rsidP="00477B88">
      <w:pPr>
        <w:rPr>
          <w:b/>
          <w:bCs/>
        </w:rPr>
      </w:pPr>
    </w:p>
    <w:p w:rsidR="004207F1" w:rsidRPr="00F47337" w:rsidRDefault="004207F1" w:rsidP="00477B88">
      <w:r w:rsidRPr="00477B88">
        <w:rPr>
          <w:b/>
          <w:bCs/>
        </w:rPr>
        <w:t>Příloha č.1</w:t>
      </w:r>
      <w:r>
        <w:t xml:space="preserve"> - </w:t>
      </w:r>
      <w:r w:rsidRPr="00477B88">
        <w:rPr>
          <w:i/>
          <w:iCs/>
        </w:rPr>
        <w:t xml:space="preserve">technická specifikace chladící věže </w:t>
      </w:r>
      <w:r w:rsidRPr="00775F0F">
        <w:rPr>
          <w:b/>
          <w:bCs/>
          <w:i/>
          <w:iCs/>
        </w:rPr>
        <w:t>BAC</w:t>
      </w:r>
      <w:r>
        <w:rPr>
          <w:i/>
          <w:iCs/>
        </w:rPr>
        <w:t xml:space="preserve"> </w:t>
      </w:r>
      <w:r w:rsidRPr="0076758E">
        <w:rPr>
          <w:b/>
          <w:bCs/>
          <w:lang w:eastAsia="ja-JP"/>
        </w:rPr>
        <w:t>1 S3E 1222</w:t>
      </w:r>
      <w:r>
        <w:rPr>
          <w:b/>
          <w:bCs/>
          <w:lang w:eastAsia="ja-JP"/>
        </w:rPr>
        <w:t xml:space="preserve"> </w:t>
      </w:r>
      <w:r w:rsidRPr="0076758E">
        <w:rPr>
          <w:b/>
          <w:bCs/>
          <w:lang w:eastAsia="ja-JP"/>
        </w:rPr>
        <w:t>-</w:t>
      </w:r>
      <w:r>
        <w:rPr>
          <w:b/>
          <w:bCs/>
          <w:lang w:eastAsia="ja-JP"/>
        </w:rPr>
        <w:t xml:space="preserve"> </w:t>
      </w:r>
      <w:r w:rsidRPr="0076758E">
        <w:rPr>
          <w:b/>
          <w:bCs/>
          <w:lang w:eastAsia="ja-JP"/>
        </w:rPr>
        <w:t>14R/LV</w:t>
      </w:r>
    </w:p>
    <w:sectPr w:rsidR="004207F1" w:rsidRPr="00F47337" w:rsidSect="00DF3C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11" w:right="1077" w:bottom="1440" w:left="1077" w:header="3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F1" w:rsidRDefault="004207F1" w:rsidP="00C02EF6">
      <w:pPr>
        <w:spacing w:after="0" w:line="240" w:lineRule="auto"/>
      </w:pPr>
      <w:r>
        <w:separator/>
      </w:r>
    </w:p>
  </w:endnote>
  <w:endnote w:type="continuationSeparator" w:id="0">
    <w:p w:rsidR="004207F1" w:rsidRDefault="004207F1" w:rsidP="00C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YouYuan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F1" w:rsidRDefault="004207F1">
    <w:pPr>
      <w:pStyle w:val="Foot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itný režim pre firmy a zamestnancov - Aquaservis" href="http://www.pitnyrezim.info/images/slider/bublina.p" style="position:absolute;left:0;text-align:left;margin-left:502.45pt;margin-top:8.95pt;width:12.75pt;height:12.55pt;z-index:-251658752;visibility:visible;mso-position-horizontal-relative:margin" wrapcoords="-1271 0 -1271 20329 21600 20329 21600 0 -1271 0" o:button="t">
          <v:fill o:detectmouseclick="t"/>
          <v:imagedata r:id="rId1" o:title=""/>
          <w10:wrap type="tight" anchorx="margin"/>
        </v:shape>
      </w:pict>
    </w:r>
    <w:r>
      <w:rPr>
        <w:noProof/>
        <w:lang w:eastAsia="cs-CZ"/>
      </w:rPr>
      <w:pict>
        <v:shape id="detail-preview" o:spid="_x0000_s2051" type="#_x0000_t75" alt="Pitný režim pre firmy a zamestnancov - Aquaservis" href="http://www.pitnyrezim.info/images/slider/bublina.p" style="position:absolute;left:0;text-align:left;margin-left:448.3pt;margin-top:6.2pt;width:42pt;height:41.55pt;z-index:-251661824;visibility:visible;mso-position-horizontal-relative:margin" wrapcoords="-386 0 -386 21207 21600 21207 21600 0 -386 0" o:button="t">
          <v:fill o:detectmouseclick="t"/>
          <v:imagedata r:id="rId1" o:title=""/>
          <w10:wrap type="tight" anchorx="margin"/>
        </v:shape>
      </w:pict>
    </w:r>
    <w:fldSimple w:instr="PAGE   \* MERGEFORMAT">
      <w:r>
        <w:rPr>
          <w:noProof/>
        </w:rPr>
        <w:t>6</w:t>
      </w:r>
    </w:fldSimple>
  </w:p>
  <w:p w:rsidR="004207F1" w:rsidRDefault="004207F1" w:rsidP="000D71ED">
    <w:pPr>
      <w:pStyle w:val="Footer"/>
      <w:ind w:left="-1417"/>
    </w:pPr>
    <w:r>
      <w:rPr>
        <w:noProof/>
        <w:lang w:eastAsia="cs-CZ"/>
      </w:rPr>
      <w:pict>
        <v:shape id="_x0000_s2052" type="#_x0000_t75" alt="Pitný režim pre firmy a zamestnancov - Aquaservis" href="http://www.pitnyrezim.info/images/slider/bublina.p" style="position:absolute;left:0;text-align:left;margin-left:376.5pt;margin-top:1.25pt;width:21pt;height:20.75pt;z-index:-251659776;visibility:visible;mso-position-horizontal-relative:margin" wrapcoords="-771 0 -771 20829 21600 20829 21600 0 -771 0" o:button="t">
          <v:fill o:detectmouseclick="t"/>
          <v:imagedata r:id="rId1" o:title=""/>
          <w10:wrap type="tight" anchorx="margin"/>
        </v:shape>
      </w:pict>
    </w:r>
    <w:r>
      <w:rPr>
        <w:noProof/>
        <w:lang w:eastAsia="cs-CZ"/>
      </w:rPr>
      <w:pict>
        <v:shape id="_x0000_s2053" type="#_x0000_t75" alt="Pitný režim pre firmy a zamestnancov - Aquaservis" href="http://www.pitnyrezim.info/images/slider/bublina.p" style="position:absolute;left:0;text-align:left;margin-left:351.75pt;margin-top:22pt;width:12.75pt;height:12.55pt;z-index:-251657728;visibility:visible;mso-position-horizontal-relative:margin" wrapcoords="-1271 0 -1271 20329 21600 20329 21600 0 -1271 0" o:button="t">
          <v:fill o:detectmouseclick="t"/>
          <v:imagedata r:id="rId1" o:title=""/>
          <w10:wrap type="tight" anchorx="margin"/>
        </v:shape>
      </w:pict>
    </w:r>
    <w:r>
      <w:rPr>
        <w:noProof/>
        <w:lang w:eastAsia="cs-CZ"/>
      </w:rPr>
      <w:pict>
        <v:shape id="_x0000_s2054" type="#_x0000_t75" alt="Pitný režim pre firmy a zamestnancov - Aquaservis" href="http://www.pitnyrezim.info/images/slider/bublina.p" style="position:absolute;left:0;text-align:left;margin-left:414pt;margin-top:15.05pt;width:21pt;height:20.75pt;z-index:-251660800;visibility:visible;mso-position-horizontal-relative:margin" wrapcoords="-771 0 -771 20829 21600 20829 21600 0 -771 0" o:button="t">
          <v:fill o:detectmouseclick="t"/>
          <v:imagedata r:id="rId1" o:title=""/>
          <w10:wrap type="tigh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F1" w:rsidRDefault="004207F1">
    <w:pPr>
      <w:pStyle w:val="Footer"/>
    </w:pPr>
  </w:p>
  <w:p w:rsidR="004207F1" w:rsidRDefault="00420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F1" w:rsidRDefault="004207F1" w:rsidP="00C02EF6">
      <w:pPr>
        <w:spacing w:after="0" w:line="240" w:lineRule="auto"/>
      </w:pPr>
      <w:r>
        <w:separator/>
      </w:r>
    </w:p>
  </w:footnote>
  <w:footnote w:type="continuationSeparator" w:id="0">
    <w:p w:rsidR="004207F1" w:rsidRDefault="004207F1" w:rsidP="00C0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F1" w:rsidRDefault="004207F1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style="position:absolute;margin-left:349.65pt;margin-top:4pt;width:163.6pt;height:72.65pt;z-index:-251655680;visibility:visible" wrapcoords="-99 0 -99 21155 21600 21155 21600 0 -99 0">
          <v:imagedata r:id="rId1" o:title="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F1" w:rsidRDefault="004207F1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5" type="#_x0000_t75" style="position:absolute;margin-left:352.65pt;margin-top:-1.25pt;width:163.6pt;height:72.65pt;z-index:-251656704;visibility:visible" wrapcoords="-99 0 -99 21155 21600 21155 21600 0 -99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90E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42A78"/>
    <w:multiLevelType w:val="hybridMultilevel"/>
    <w:tmpl w:val="11AAF4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D582D"/>
    <w:multiLevelType w:val="hybridMultilevel"/>
    <w:tmpl w:val="D05E592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256C500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552F8"/>
    <w:multiLevelType w:val="hybridMultilevel"/>
    <w:tmpl w:val="3508FE56"/>
    <w:lvl w:ilvl="0" w:tplc="69C04A6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2659"/>
    <w:multiLevelType w:val="hybridMultilevel"/>
    <w:tmpl w:val="D7E88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94B54"/>
    <w:multiLevelType w:val="hybridMultilevel"/>
    <w:tmpl w:val="29F4E4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409B4"/>
    <w:multiLevelType w:val="hybridMultilevel"/>
    <w:tmpl w:val="C2E0A2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753F0"/>
    <w:multiLevelType w:val="hybridMultilevel"/>
    <w:tmpl w:val="7826D47C"/>
    <w:lvl w:ilvl="0" w:tplc="2C400D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019D5"/>
    <w:multiLevelType w:val="hybridMultilevel"/>
    <w:tmpl w:val="7C0E90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CB2B0E"/>
    <w:multiLevelType w:val="hybridMultilevel"/>
    <w:tmpl w:val="FF609476"/>
    <w:lvl w:ilvl="0" w:tplc="69C04A6E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594386"/>
    <w:multiLevelType w:val="hybridMultilevel"/>
    <w:tmpl w:val="3DE258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C91283"/>
    <w:multiLevelType w:val="hybridMultilevel"/>
    <w:tmpl w:val="C9D0E8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B23448"/>
    <w:multiLevelType w:val="hybridMultilevel"/>
    <w:tmpl w:val="D73C98B0"/>
    <w:lvl w:ilvl="0" w:tplc="69C04A6E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E4F5A"/>
    <w:multiLevelType w:val="multilevel"/>
    <w:tmpl w:val="17A2E470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4">
    <w:nsid w:val="587843A9"/>
    <w:multiLevelType w:val="hybridMultilevel"/>
    <w:tmpl w:val="E7487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57C80"/>
    <w:multiLevelType w:val="hybridMultilevel"/>
    <w:tmpl w:val="38348E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7E5D71"/>
    <w:multiLevelType w:val="hybridMultilevel"/>
    <w:tmpl w:val="BFBE56B6"/>
    <w:lvl w:ilvl="0" w:tplc="DF622CE6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95193"/>
    <w:multiLevelType w:val="hybridMultilevel"/>
    <w:tmpl w:val="748A50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824582"/>
    <w:multiLevelType w:val="hybridMultilevel"/>
    <w:tmpl w:val="79E82E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56C500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8F552C"/>
    <w:multiLevelType w:val="hybridMultilevel"/>
    <w:tmpl w:val="6AA25CB8"/>
    <w:lvl w:ilvl="0" w:tplc="7B9204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19"/>
  </w:num>
  <w:num w:numId="9">
    <w:abstractNumId w:val="2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2"/>
  </w:num>
  <w:num w:numId="15">
    <w:abstractNumId w:val="14"/>
  </w:num>
  <w:num w:numId="16">
    <w:abstractNumId w:val="2"/>
  </w:num>
  <w:num w:numId="17">
    <w:abstractNumId w:val="11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2"/>
  </w:num>
  <w:num w:numId="23">
    <w:abstractNumId w:val="18"/>
  </w:num>
  <w:num w:numId="24">
    <w:abstractNumId w:val="8"/>
  </w:num>
  <w:num w:numId="25">
    <w:abstractNumId w:val="15"/>
  </w:num>
  <w:num w:numId="26">
    <w:abstractNumId w:val="10"/>
  </w:num>
  <w:num w:numId="27">
    <w:abstractNumId w:val="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F6"/>
    <w:rsid w:val="000136CC"/>
    <w:rsid w:val="00024359"/>
    <w:rsid w:val="00027C43"/>
    <w:rsid w:val="00027DE9"/>
    <w:rsid w:val="00031EC6"/>
    <w:rsid w:val="000323EB"/>
    <w:rsid w:val="00034EB0"/>
    <w:rsid w:val="00035A41"/>
    <w:rsid w:val="00041088"/>
    <w:rsid w:val="00042B32"/>
    <w:rsid w:val="00047808"/>
    <w:rsid w:val="000518BA"/>
    <w:rsid w:val="0005668D"/>
    <w:rsid w:val="00057E7C"/>
    <w:rsid w:val="00060DED"/>
    <w:rsid w:val="00060FFE"/>
    <w:rsid w:val="00075C81"/>
    <w:rsid w:val="00076412"/>
    <w:rsid w:val="00076D32"/>
    <w:rsid w:val="00091111"/>
    <w:rsid w:val="000918FE"/>
    <w:rsid w:val="00095C7D"/>
    <w:rsid w:val="000A0611"/>
    <w:rsid w:val="000A2CD4"/>
    <w:rsid w:val="000A30AF"/>
    <w:rsid w:val="000A3185"/>
    <w:rsid w:val="000A6784"/>
    <w:rsid w:val="000B18FA"/>
    <w:rsid w:val="000C424C"/>
    <w:rsid w:val="000C4B99"/>
    <w:rsid w:val="000C511D"/>
    <w:rsid w:val="000C56EE"/>
    <w:rsid w:val="000C7AB7"/>
    <w:rsid w:val="000D1AC7"/>
    <w:rsid w:val="000D610B"/>
    <w:rsid w:val="000D71ED"/>
    <w:rsid w:val="000D74F4"/>
    <w:rsid w:val="000D7B1F"/>
    <w:rsid w:val="000E080A"/>
    <w:rsid w:val="000E211F"/>
    <w:rsid w:val="000E4679"/>
    <w:rsid w:val="000E5FA4"/>
    <w:rsid w:val="000E6820"/>
    <w:rsid w:val="000F01AB"/>
    <w:rsid w:val="000F69FA"/>
    <w:rsid w:val="00101731"/>
    <w:rsid w:val="0010384C"/>
    <w:rsid w:val="0011609E"/>
    <w:rsid w:val="00122F74"/>
    <w:rsid w:val="00124A79"/>
    <w:rsid w:val="00127825"/>
    <w:rsid w:val="00140401"/>
    <w:rsid w:val="00141F2E"/>
    <w:rsid w:val="00142B31"/>
    <w:rsid w:val="0014320A"/>
    <w:rsid w:val="00145342"/>
    <w:rsid w:val="00147DD9"/>
    <w:rsid w:val="00150D35"/>
    <w:rsid w:val="0015323F"/>
    <w:rsid w:val="001655F0"/>
    <w:rsid w:val="0016572D"/>
    <w:rsid w:val="00176AE4"/>
    <w:rsid w:val="00187193"/>
    <w:rsid w:val="001876C2"/>
    <w:rsid w:val="00197E5C"/>
    <w:rsid w:val="001A0340"/>
    <w:rsid w:val="001B256D"/>
    <w:rsid w:val="001B4C3B"/>
    <w:rsid w:val="001B4D96"/>
    <w:rsid w:val="001C2481"/>
    <w:rsid w:val="001C2F90"/>
    <w:rsid w:val="001C333E"/>
    <w:rsid w:val="001C6926"/>
    <w:rsid w:val="001C72A5"/>
    <w:rsid w:val="001D3A1B"/>
    <w:rsid w:val="001D5F60"/>
    <w:rsid w:val="001E4AF8"/>
    <w:rsid w:val="001E6355"/>
    <w:rsid w:val="001F3FAF"/>
    <w:rsid w:val="001F76AE"/>
    <w:rsid w:val="00212083"/>
    <w:rsid w:val="00212B45"/>
    <w:rsid w:val="002145E8"/>
    <w:rsid w:val="00225A8D"/>
    <w:rsid w:val="00231325"/>
    <w:rsid w:val="00231BFE"/>
    <w:rsid w:val="002331DC"/>
    <w:rsid w:val="00245382"/>
    <w:rsid w:val="00246D1D"/>
    <w:rsid w:val="00250814"/>
    <w:rsid w:val="00250A7A"/>
    <w:rsid w:val="002522D8"/>
    <w:rsid w:val="00256F59"/>
    <w:rsid w:val="002706AF"/>
    <w:rsid w:val="0027269C"/>
    <w:rsid w:val="00272DDD"/>
    <w:rsid w:val="00273C02"/>
    <w:rsid w:val="002743D1"/>
    <w:rsid w:val="00276382"/>
    <w:rsid w:val="00287D28"/>
    <w:rsid w:val="002A23C4"/>
    <w:rsid w:val="002A390E"/>
    <w:rsid w:val="002A52E0"/>
    <w:rsid w:val="002B76F4"/>
    <w:rsid w:val="002C6C0C"/>
    <w:rsid w:val="002D162E"/>
    <w:rsid w:val="002D49EE"/>
    <w:rsid w:val="002D7753"/>
    <w:rsid w:val="002E07A7"/>
    <w:rsid w:val="002E23F2"/>
    <w:rsid w:val="002E3012"/>
    <w:rsid w:val="002E38D2"/>
    <w:rsid w:val="002F1E08"/>
    <w:rsid w:val="002F4CA8"/>
    <w:rsid w:val="002F71BA"/>
    <w:rsid w:val="0030471F"/>
    <w:rsid w:val="00305D75"/>
    <w:rsid w:val="00316A3F"/>
    <w:rsid w:val="003239B3"/>
    <w:rsid w:val="00324500"/>
    <w:rsid w:val="00331302"/>
    <w:rsid w:val="0033229D"/>
    <w:rsid w:val="00342156"/>
    <w:rsid w:val="0034627E"/>
    <w:rsid w:val="00353289"/>
    <w:rsid w:val="003532A4"/>
    <w:rsid w:val="00356533"/>
    <w:rsid w:val="00357BB7"/>
    <w:rsid w:val="00364D4B"/>
    <w:rsid w:val="0036671F"/>
    <w:rsid w:val="003746C7"/>
    <w:rsid w:val="00376246"/>
    <w:rsid w:val="00377E7C"/>
    <w:rsid w:val="0038240E"/>
    <w:rsid w:val="0038253F"/>
    <w:rsid w:val="00384610"/>
    <w:rsid w:val="0038748F"/>
    <w:rsid w:val="003878FE"/>
    <w:rsid w:val="0039120B"/>
    <w:rsid w:val="00395E51"/>
    <w:rsid w:val="00396662"/>
    <w:rsid w:val="003A165D"/>
    <w:rsid w:val="003A426D"/>
    <w:rsid w:val="003B3B6A"/>
    <w:rsid w:val="003B5301"/>
    <w:rsid w:val="003C03A9"/>
    <w:rsid w:val="003C65FE"/>
    <w:rsid w:val="003D3EC3"/>
    <w:rsid w:val="003D7F4E"/>
    <w:rsid w:val="003E75E1"/>
    <w:rsid w:val="003E7624"/>
    <w:rsid w:val="003E7F4C"/>
    <w:rsid w:val="003F37E1"/>
    <w:rsid w:val="003F6B23"/>
    <w:rsid w:val="0041187E"/>
    <w:rsid w:val="0041201B"/>
    <w:rsid w:val="00413331"/>
    <w:rsid w:val="00415D3E"/>
    <w:rsid w:val="004207F1"/>
    <w:rsid w:val="00433742"/>
    <w:rsid w:val="00434124"/>
    <w:rsid w:val="00445096"/>
    <w:rsid w:val="00445854"/>
    <w:rsid w:val="004506F5"/>
    <w:rsid w:val="004514F7"/>
    <w:rsid w:val="004543D1"/>
    <w:rsid w:val="0046252F"/>
    <w:rsid w:val="00471222"/>
    <w:rsid w:val="00476E98"/>
    <w:rsid w:val="00477B88"/>
    <w:rsid w:val="00480B74"/>
    <w:rsid w:val="00482142"/>
    <w:rsid w:val="00482391"/>
    <w:rsid w:val="00484B5E"/>
    <w:rsid w:val="00484C05"/>
    <w:rsid w:val="00491C90"/>
    <w:rsid w:val="00496545"/>
    <w:rsid w:val="00496BD2"/>
    <w:rsid w:val="004A0C80"/>
    <w:rsid w:val="004A383F"/>
    <w:rsid w:val="004A3997"/>
    <w:rsid w:val="004A3E71"/>
    <w:rsid w:val="004A6BF2"/>
    <w:rsid w:val="004A739F"/>
    <w:rsid w:val="004B197C"/>
    <w:rsid w:val="004C25FF"/>
    <w:rsid w:val="004C4E14"/>
    <w:rsid w:val="004C4E3C"/>
    <w:rsid w:val="004D3E43"/>
    <w:rsid w:val="004D6347"/>
    <w:rsid w:val="004E3DC2"/>
    <w:rsid w:val="005122F2"/>
    <w:rsid w:val="00521B2B"/>
    <w:rsid w:val="00522B60"/>
    <w:rsid w:val="00523600"/>
    <w:rsid w:val="0052573B"/>
    <w:rsid w:val="00527027"/>
    <w:rsid w:val="0053006D"/>
    <w:rsid w:val="005460F5"/>
    <w:rsid w:val="00551B89"/>
    <w:rsid w:val="00556D3D"/>
    <w:rsid w:val="00565994"/>
    <w:rsid w:val="00574E1A"/>
    <w:rsid w:val="00582654"/>
    <w:rsid w:val="005826A3"/>
    <w:rsid w:val="005922EC"/>
    <w:rsid w:val="00595E11"/>
    <w:rsid w:val="00596042"/>
    <w:rsid w:val="005A3883"/>
    <w:rsid w:val="005A5F99"/>
    <w:rsid w:val="005B20F7"/>
    <w:rsid w:val="005C2091"/>
    <w:rsid w:val="005C346F"/>
    <w:rsid w:val="005C3B77"/>
    <w:rsid w:val="005C4B20"/>
    <w:rsid w:val="005C4EB4"/>
    <w:rsid w:val="005D4EB5"/>
    <w:rsid w:val="005E7E41"/>
    <w:rsid w:val="005F02EB"/>
    <w:rsid w:val="005F1C2B"/>
    <w:rsid w:val="005F73EF"/>
    <w:rsid w:val="00611FD1"/>
    <w:rsid w:val="006141DC"/>
    <w:rsid w:val="006264A2"/>
    <w:rsid w:val="0063232D"/>
    <w:rsid w:val="00635C76"/>
    <w:rsid w:val="00637418"/>
    <w:rsid w:val="006374D4"/>
    <w:rsid w:val="00641983"/>
    <w:rsid w:val="00643B5C"/>
    <w:rsid w:val="00651AA3"/>
    <w:rsid w:val="00655415"/>
    <w:rsid w:val="00661CF3"/>
    <w:rsid w:val="00662BEA"/>
    <w:rsid w:val="00664B53"/>
    <w:rsid w:val="00667FF5"/>
    <w:rsid w:val="00674421"/>
    <w:rsid w:val="006805FA"/>
    <w:rsid w:val="006811CE"/>
    <w:rsid w:val="00682A44"/>
    <w:rsid w:val="00682DFC"/>
    <w:rsid w:val="00687B81"/>
    <w:rsid w:val="006A3EDE"/>
    <w:rsid w:val="006B0163"/>
    <w:rsid w:val="006B5D90"/>
    <w:rsid w:val="006D6126"/>
    <w:rsid w:val="006E48C8"/>
    <w:rsid w:val="006E6F49"/>
    <w:rsid w:val="006F0969"/>
    <w:rsid w:val="006F4F0C"/>
    <w:rsid w:val="007018C5"/>
    <w:rsid w:val="00704D99"/>
    <w:rsid w:val="00712592"/>
    <w:rsid w:val="007127C7"/>
    <w:rsid w:val="00722CEB"/>
    <w:rsid w:val="00732504"/>
    <w:rsid w:val="007448AD"/>
    <w:rsid w:val="00751AEF"/>
    <w:rsid w:val="00757EC3"/>
    <w:rsid w:val="00760666"/>
    <w:rsid w:val="0076081F"/>
    <w:rsid w:val="0076758E"/>
    <w:rsid w:val="0077011B"/>
    <w:rsid w:val="00770EAA"/>
    <w:rsid w:val="0077200A"/>
    <w:rsid w:val="007734DD"/>
    <w:rsid w:val="00775F0F"/>
    <w:rsid w:val="007937CF"/>
    <w:rsid w:val="007B4DBF"/>
    <w:rsid w:val="007B72B8"/>
    <w:rsid w:val="007C1283"/>
    <w:rsid w:val="007C191D"/>
    <w:rsid w:val="007C21D6"/>
    <w:rsid w:val="007C3F3F"/>
    <w:rsid w:val="007D03C3"/>
    <w:rsid w:val="007D1AB6"/>
    <w:rsid w:val="007D3DE6"/>
    <w:rsid w:val="007F3E9A"/>
    <w:rsid w:val="007F679B"/>
    <w:rsid w:val="00807C6F"/>
    <w:rsid w:val="00810A68"/>
    <w:rsid w:val="00822961"/>
    <w:rsid w:val="0082367C"/>
    <w:rsid w:val="008260DA"/>
    <w:rsid w:val="008346E0"/>
    <w:rsid w:val="0084169F"/>
    <w:rsid w:val="00841AA9"/>
    <w:rsid w:val="0085038C"/>
    <w:rsid w:val="0085158E"/>
    <w:rsid w:val="00851639"/>
    <w:rsid w:val="00854955"/>
    <w:rsid w:val="00855A69"/>
    <w:rsid w:val="00861A2F"/>
    <w:rsid w:val="00870FD6"/>
    <w:rsid w:val="00876433"/>
    <w:rsid w:val="00880116"/>
    <w:rsid w:val="0088135B"/>
    <w:rsid w:val="008828A5"/>
    <w:rsid w:val="00887C28"/>
    <w:rsid w:val="00894CA2"/>
    <w:rsid w:val="008953F3"/>
    <w:rsid w:val="008A56E4"/>
    <w:rsid w:val="008B22FB"/>
    <w:rsid w:val="008B4B04"/>
    <w:rsid w:val="008B591D"/>
    <w:rsid w:val="008B6780"/>
    <w:rsid w:val="008C0BF5"/>
    <w:rsid w:val="008D1AFB"/>
    <w:rsid w:val="008D7AF4"/>
    <w:rsid w:val="008E2316"/>
    <w:rsid w:val="008E4F88"/>
    <w:rsid w:val="008F1CAB"/>
    <w:rsid w:val="008F4A9A"/>
    <w:rsid w:val="0090095D"/>
    <w:rsid w:val="0090552B"/>
    <w:rsid w:val="009064F7"/>
    <w:rsid w:val="009103B5"/>
    <w:rsid w:val="00910B10"/>
    <w:rsid w:val="009147E3"/>
    <w:rsid w:val="00915C13"/>
    <w:rsid w:val="00915F5D"/>
    <w:rsid w:val="0091676E"/>
    <w:rsid w:val="00920329"/>
    <w:rsid w:val="00924A86"/>
    <w:rsid w:val="00924A89"/>
    <w:rsid w:val="009316F4"/>
    <w:rsid w:val="009339DA"/>
    <w:rsid w:val="00934816"/>
    <w:rsid w:val="00937716"/>
    <w:rsid w:val="00940712"/>
    <w:rsid w:val="00941478"/>
    <w:rsid w:val="0094783D"/>
    <w:rsid w:val="00965ED1"/>
    <w:rsid w:val="00966C1E"/>
    <w:rsid w:val="00967142"/>
    <w:rsid w:val="00970351"/>
    <w:rsid w:val="0097052D"/>
    <w:rsid w:val="00981D4A"/>
    <w:rsid w:val="00981FF7"/>
    <w:rsid w:val="009938BD"/>
    <w:rsid w:val="009A2A0F"/>
    <w:rsid w:val="009A68EE"/>
    <w:rsid w:val="009B4A72"/>
    <w:rsid w:val="009C0D45"/>
    <w:rsid w:val="009C276C"/>
    <w:rsid w:val="009C6C0E"/>
    <w:rsid w:val="009D1BB2"/>
    <w:rsid w:val="009D2297"/>
    <w:rsid w:val="009D3EF3"/>
    <w:rsid w:val="009D5319"/>
    <w:rsid w:val="009E21FF"/>
    <w:rsid w:val="009E6BE0"/>
    <w:rsid w:val="009F5F85"/>
    <w:rsid w:val="00A07F7C"/>
    <w:rsid w:val="00A12E58"/>
    <w:rsid w:val="00A1410D"/>
    <w:rsid w:val="00A17137"/>
    <w:rsid w:val="00A20F1B"/>
    <w:rsid w:val="00A24A69"/>
    <w:rsid w:val="00A37B09"/>
    <w:rsid w:val="00A44A0B"/>
    <w:rsid w:val="00A452C7"/>
    <w:rsid w:val="00A51DCA"/>
    <w:rsid w:val="00A53671"/>
    <w:rsid w:val="00A54A31"/>
    <w:rsid w:val="00A605CA"/>
    <w:rsid w:val="00A60E68"/>
    <w:rsid w:val="00A70DD5"/>
    <w:rsid w:val="00A726CB"/>
    <w:rsid w:val="00A92169"/>
    <w:rsid w:val="00AA0C98"/>
    <w:rsid w:val="00AA4B29"/>
    <w:rsid w:val="00AA71F9"/>
    <w:rsid w:val="00AB0FBC"/>
    <w:rsid w:val="00AB3BD5"/>
    <w:rsid w:val="00AB59E2"/>
    <w:rsid w:val="00AC25AB"/>
    <w:rsid w:val="00AC623C"/>
    <w:rsid w:val="00AD1BD5"/>
    <w:rsid w:val="00AD6AC9"/>
    <w:rsid w:val="00AD6B4E"/>
    <w:rsid w:val="00AE0E5D"/>
    <w:rsid w:val="00AE2217"/>
    <w:rsid w:val="00AF49CA"/>
    <w:rsid w:val="00AF7EF6"/>
    <w:rsid w:val="00B01C58"/>
    <w:rsid w:val="00B14735"/>
    <w:rsid w:val="00B3396E"/>
    <w:rsid w:val="00B61B09"/>
    <w:rsid w:val="00B64451"/>
    <w:rsid w:val="00B653EC"/>
    <w:rsid w:val="00B72A57"/>
    <w:rsid w:val="00B75B3A"/>
    <w:rsid w:val="00B85F40"/>
    <w:rsid w:val="00B93AC0"/>
    <w:rsid w:val="00B93E00"/>
    <w:rsid w:val="00BA1D89"/>
    <w:rsid w:val="00BA20F9"/>
    <w:rsid w:val="00BA43C7"/>
    <w:rsid w:val="00BC6335"/>
    <w:rsid w:val="00BD2562"/>
    <w:rsid w:val="00BD2D7C"/>
    <w:rsid w:val="00BD7789"/>
    <w:rsid w:val="00BD7F70"/>
    <w:rsid w:val="00BE2B59"/>
    <w:rsid w:val="00BE44A5"/>
    <w:rsid w:val="00BE5E7D"/>
    <w:rsid w:val="00BE78AE"/>
    <w:rsid w:val="00C02EF6"/>
    <w:rsid w:val="00C11CAA"/>
    <w:rsid w:val="00C2016B"/>
    <w:rsid w:val="00C22F92"/>
    <w:rsid w:val="00C33B05"/>
    <w:rsid w:val="00C33FEE"/>
    <w:rsid w:val="00C35BE6"/>
    <w:rsid w:val="00C370E5"/>
    <w:rsid w:val="00C3735C"/>
    <w:rsid w:val="00C5399E"/>
    <w:rsid w:val="00C55436"/>
    <w:rsid w:val="00C76020"/>
    <w:rsid w:val="00C80E38"/>
    <w:rsid w:val="00C85EF5"/>
    <w:rsid w:val="00C867D8"/>
    <w:rsid w:val="00C919D9"/>
    <w:rsid w:val="00C939BA"/>
    <w:rsid w:val="00C96446"/>
    <w:rsid w:val="00CB579D"/>
    <w:rsid w:val="00CC0A4A"/>
    <w:rsid w:val="00CC4B5A"/>
    <w:rsid w:val="00CC4D88"/>
    <w:rsid w:val="00CC7AB9"/>
    <w:rsid w:val="00CC7EF5"/>
    <w:rsid w:val="00CD0166"/>
    <w:rsid w:val="00CD1DAB"/>
    <w:rsid w:val="00CD5EB1"/>
    <w:rsid w:val="00CD7F25"/>
    <w:rsid w:val="00CE016E"/>
    <w:rsid w:val="00CE0891"/>
    <w:rsid w:val="00CE1435"/>
    <w:rsid w:val="00CE43F2"/>
    <w:rsid w:val="00CE4B79"/>
    <w:rsid w:val="00D04EF1"/>
    <w:rsid w:val="00D05FE9"/>
    <w:rsid w:val="00D108CA"/>
    <w:rsid w:val="00D17C26"/>
    <w:rsid w:val="00D22F9B"/>
    <w:rsid w:val="00D23849"/>
    <w:rsid w:val="00D26D68"/>
    <w:rsid w:val="00D32113"/>
    <w:rsid w:val="00D409A4"/>
    <w:rsid w:val="00D51ABD"/>
    <w:rsid w:val="00D552A2"/>
    <w:rsid w:val="00D56D85"/>
    <w:rsid w:val="00D63167"/>
    <w:rsid w:val="00D7072D"/>
    <w:rsid w:val="00D73875"/>
    <w:rsid w:val="00D7654A"/>
    <w:rsid w:val="00D803CA"/>
    <w:rsid w:val="00D83F9B"/>
    <w:rsid w:val="00D87E0E"/>
    <w:rsid w:val="00D951B9"/>
    <w:rsid w:val="00D966FD"/>
    <w:rsid w:val="00DA7665"/>
    <w:rsid w:val="00DB1049"/>
    <w:rsid w:val="00DB30AE"/>
    <w:rsid w:val="00DB37E6"/>
    <w:rsid w:val="00DC07D6"/>
    <w:rsid w:val="00DC783F"/>
    <w:rsid w:val="00DD5620"/>
    <w:rsid w:val="00DE0135"/>
    <w:rsid w:val="00DE1431"/>
    <w:rsid w:val="00DE7952"/>
    <w:rsid w:val="00DE7D8A"/>
    <w:rsid w:val="00DF00D0"/>
    <w:rsid w:val="00DF2AB9"/>
    <w:rsid w:val="00DF3334"/>
    <w:rsid w:val="00DF3CA5"/>
    <w:rsid w:val="00DF687B"/>
    <w:rsid w:val="00DF6CC8"/>
    <w:rsid w:val="00DF7AAA"/>
    <w:rsid w:val="00E01E5F"/>
    <w:rsid w:val="00E02898"/>
    <w:rsid w:val="00E030BC"/>
    <w:rsid w:val="00E0368F"/>
    <w:rsid w:val="00E135D8"/>
    <w:rsid w:val="00E1606A"/>
    <w:rsid w:val="00E16AF8"/>
    <w:rsid w:val="00E219DC"/>
    <w:rsid w:val="00E2269A"/>
    <w:rsid w:val="00E30267"/>
    <w:rsid w:val="00E30713"/>
    <w:rsid w:val="00E32FE7"/>
    <w:rsid w:val="00E37A29"/>
    <w:rsid w:val="00E45F37"/>
    <w:rsid w:val="00E46F76"/>
    <w:rsid w:val="00E51E65"/>
    <w:rsid w:val="00E57640"/>
    <w:rsid w:val="00E62CB7"/>
    <w:rsid w:val="00E64D86"/>
    <w:rsid w:val="00E7124C"/>
    <w:rsid w:val="00E74B3E"/>
    <w:rsid w:val="00E826B6"/>
    <w:rsid w:val="00E91A4E"/>
    <w:rsid w:val="00E92C8A"/>
    <w:rsid w:val="00EA55AD"/>
    <w:rsid w:val="00EA6B22"/>
    <w:rsid w:val="00EA7454"/>
    <w:rsid w:val="00EB15F5"/>
    <w:rsid w:val="00EB4E8D"/>
    <w:rsid w:val="00EC2B62"/>
    <w:rsid w:val="00EC3E75"/>
    <w:rsid w:val="00EE5BBD"/>
    <w:rsid w:val="00EE5C39"/>
    <w:rsid w:val="00EF3B50"/>
    <w:rsid w:val="00EF5E2B"/>
    <w:rsid w:val="00F03775"/>
    <w:rsid w:val="00F03F3F"/>
    <w:rsid w:val="00F1285E"/>
    <w:rsid w:val="00F226D2"/>
    <w:rsid w:val="00F32784"/>
    <w:rsid w:val="00F41545"/>
    <w:rsid w:val="00F462AF"/>
    <w:rsid w:val="00F47337"/>
    <w:rsid w:val="00F51CA5"/>
    <w:rsid w:val="00F5570E"/>
    <w:rsid w:val="00F563FB"/>
    <w:rsid w:val="00F579CC"/>
    <w:rsid w:val="00F62F55"/>
    <w:rsid w:val="00F65181"/>
    <w:rsid w:val="00F678C1"/>
    <w:rsid w:val="00F721FB"/>
    <w:rsid w:val="00F856B6"/>
    <w:rsid w:val="00F875CC"/>
    <w:rsid w:val="00F91E10"/>
    <w:rsid w:val="00F932F6"/>
    <w:rsid w:val="00F93440"/>
    <w:rsid w:val="00F948C6"/>
    <w:rsid w:val="00F96042"/>
    <w:rsid w:val="00FA2E52"/>
    <w:rsid w:val="00FA6F89"/>
    <w:rsid w:val="00FB474E"/>
    <w:rsid w:val="00FB4A7D"/>
    <w:rsid w:val="00FC4C30"/>
    <w:rsid w:val="00FD7E57"/>
    <w:rsid w:val="00FE68C7"/>
    <w:rsid w:val="00FF406D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AE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26D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1AEF"/>
    <w:rPr>
      <w:rFonts w:ascii="Arial" w:hAnsi="Arial" w:cs="Times New Roman"/>
      <w:b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426D"/>
    <w:rPr>
      <w:rFonts w:ascii="Cambria" w:hAnsi="Cambria" w:cs="Times New Roman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E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EF6"/>
    <w:rPr>
      <w:rFonts w:cs="Times New Roman"/>
    </w:rPr>
  </w:style>
  <w:style w:type="paragraph" w:customStyle="1" w:styleId="nadpis1">
    <w:name w:val="nadpis 1"/>
    <w:basedOn w:val="Normal"/>
    <w:next w:val="Normal"/>
    <w:link w:val="Znaknadpisu1"/>
    <w:uiPriority w:val="99"/>
    <w:rsid w:val="00484C05"/>
    <w:pPr>
      <w:keepNext/>
      <w:keepLines/>
      <w:spacing w:before="600" w:after="240" w:line="240" w:lineRule="auto"/>
      <w:outlineLvl w:val="0"/>
    </w:pPr>
    <w:rPr>
      <w:b/>
      <w:bCs/>
      <w:caps/>
      <w:color w:val="244061"/>
      <w:sz w:val="28"/>
      <w:szCs w:val="20"/>
      <w:lang w:val="en-US" w:eastAsia="ja-JP"/>
    </w:rPr>
  </w:style>
  <w:style w:type="paragraph" w:customStyle="1" w:styleId="nadpis2">
    <w:name w:val="nadpis 2"/>
    <w:basedOn w:val="Normal"/>
    <w:next w:val="Normal"/>
    <w:link w:val="Znaknadpisu2"/>
    <w:uiPriority w:val="99"/>
    <w:rsid w:val="00484C05"/>
    <w:pPr>
      <w:keepNext/>
      <w:keepLines/>
      <w:numPr>
        <w:numId w:val="3"/>
      </w:numPr>
      <w:spacing w:before="360" w:after="120" w:line="240" w:lineRule="auto"/>
      <w:ind w:left="360" w:hanging="360"/>
      <w:outlineLvl w:val="1"/>
    </w:pPr>
    <w:rPr>
      <w:b/>
      <w:bCs/>
      <w:color w:val="4F81BD"/>
      <w:sz w:val="24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484C05"/>
    <w:pPr>
      <w:pBdr>
        <w:left w:val="double" w:sz="18" w:space="4" w:color="244061"/>
      </w:pBdr>
      <w:spacing w:after="0" w:line="420" w:lineRule="exact"/>
    </w:pPr>
    <w:rPr>
      <w:rFonts w:ascii="Cambria" w:eastAsia="Times New Roman" w:hAnsi="Cambria"/>
      <w:caps/>
      <w:color w:val="244061"/>
      <w:kern w:val="28"/>
      <w:sz w:val="38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484C05"/>
    <w:rPr>
      <w:rFonts w:ascii="Cambria" w:hAnsi="Cambria" w:cs="Times New Roman"/>
      <w:caps/>
      <w:color w:val="244061"/>
      <w:kern w:val="28"/>
      <w:sz w:val="20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484C05"/>
    <w:pPr>
      <w:numPr>
        <w:ilvl w:val="1"/>
      </w:numPr>
      <w:pBdr>
        <w:left w:val="double" w:sz="18" w:space="4" w:color="244061"/>
      </w:pBdr>
      <w:spacing w:before="80" w:after="0" w:line="280" w:lineRule="exact"/>
    </w:pPr>
    <w:rPr>
      <w:b/>
      <w:bCs/>
      <w:color w:val="4F81BD"/>
      <w:sz w:val="24"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4C05"/>
    <w:rPr>
      <w:rFonts w:cs="Times New Roman"/>
      <w:b/>
      <w:bCs/>
      <w:color w:val="4F81BD"/>
      <w:sz w:val="20"/>
      <w:szCs w:val="20"/>
      <w:lang w:val="en-US" w:eastAsia="ja-JP"/>
    </w:rPr>
  </w:style>
  <w:style w:type="character" w:customStyle="1" w:styleId="Znaknadpisu1">
    <w:name w:val="Znak nadpisu 1"/>
    <w:basedOn w:val="DefaultParagraphFont"/>
    <w:link w:val="nadpis1"/>
    <w:uiPriority w:val="99"/>
    <w:locked/>
    <w:rsid w:val="00484C05"/>
    <w:rPr>
      <w:rFonts w:cs="Times New Roman"/>
      <w:b/>
      <w:bCs/>
      <w:caps/>
      <w:color w:val="244061"/>
      <w:sz w:val="20"/>
      <w:szCs w:val="20"/>
      <w:lang w:val="en-US" w:eastAsia="ja-JP"/>
    </w:rPr>
  </w:style>
  <w:style w:type="table" w:customStyle="1" w:styleId="Tabulkastipem">
    <w:name w:val="Tabulka s tipem"/>
    <w:uiPriority w:val="99"/>
    <w:rsid w:val="00484C05"/>
    <w:rPr>
      <w:color w:val="404040"/>
      <w:sz w:val="18"/>
      <w:szCs w:val="20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exttipu">
    <w:name w:val="Text tipu"/>
    <w:basedOn w:val="Normal"/>
    <w:uiPriority w:val="99"/>
    <w:rsid w:val="00484C05"/>
    <w:pPr>
      <w:spacing w:after="160" w:line="264" w:lineRule="auto"/>
      <w:ind w:right="576"/>
    </w:pPr>
    <w:rPr>
      <w:i/>
      <w:iCs/>
      <w:color w:val="7F7F7F"/>
      <w:sz w:val="16"/>
      <w:szCs w:val="20"/>
      <w:lang w:val="en-US" w:eastAsia="ja-JP"/>
    </w:rPr>
  </w:style>
  <w:style w:type="paragraph" w:styleId="NoSpacing">
    <w:name w:val="No Spacing"/>
    <w:uiPriority w:val="99"/>
    <w:qFormat/>
    <w:rsid w:val="00484C05"/>
    <w:rPr>
      <w:color w:val="404040"/>
      <w:sz w:val="18"/>
      <w:szCs w:val="20"/>
      <w:lang w:val="en-US" w:eastAsia="ja-JP"/>
    </w:rPr>
  </w:style>
  <w:style w:type="character" w:customStyle="1" w:styleId="Znaknadpisu2">
    <w:name w:val="Znak nadpisu 2"/>
    <w:basedOn w:val="DefaultParagraphFont"/>
    <w:link w:val="nadpis2"/>
    <w:uiPriority w:val="99"/>
    <w:locked/>
    <w:rsid w:val="00484C05"/>
    <w:rPr>
      <w:rFonts w:ascii="Calibri" w:hAnsi="Calibri" w:cs="Times New Roman"/>
      <w:b/>
      <w:bCs/>
      <w:color w:val="4F81BD"/>
      <w:sz w:val="24"/>
      <w:lang w:val="en-US" w:eastAsia="ja-JP" w:bidi="ar-SA"/>
    </w:rPr>
  </w:style>
  <w:style w:type="paragraph" w:customStyle="1" w:styleId="Seznamsodrkami">
    <w:name w:val="Seznam s odrážkami"/>
    <w:basedOn w:val="Normal"/>
    <w:uiPriority w:val="99"/>
    <w:rsid w:val="00484C05"/>
    <w:pPr>
      <w:numPr>
        <w:numId w:val="3"/>
      </w:numPr>
      <w:spacing w:after="60" w:line="288" w:lineRule="auto"/>
    </w:pPr>
    <w:rPr>
      <w:color w:val="404040"/>
      <w:sz w:val="18"/>
      <w:szCs w:val="20"/>
      <w:lang w:val="en-US" w:eastAsia="ja-JP"/>
    </w:rPr>
  </w:style>
  <w:style w:type="table" w:customStyle="1" w:styleId="Tabulkarozsahuprojektu">
    <w:name w:val="Tabulka rozsahu projektu"/>
    <w:uiPriority w:val="99"/>
    <w:rsid w:val="00484C05"/>
    <w:pPr>
      <w:spacing w:before="120" w:after="120"/>
    </w:pPr>
    <w:rPr>
      <w:color w:val="404040"/>
      <w:sz w:val="18"/>
      <w:szCs w:val="20"/>
      <w:lang w:val="en-US" w:eastAsia="ja-JP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</w:pPr>
      <w:rPr>
        <w:rFonts w:cs="Times New Roman"/>
        <w:b/>
      </w:rPr>
      <w:tblPr/>
      <w:tcPr>
        <w:shd w:val="clear" w:color="auto" w:fill="DBE5F1"/>
      </w:tcPr>
    </w:tblStylePr>
    <w:tblStylePr w:type="lastRow">
      <w:rPr>
        <w:rFonts w:cs="Times New Roman"/>
        <w:b/>
        <w:color w:val="FFFFFF"/>
      </w:rPr>
      <w:tblPr/>
      <w:tcPr>
        <w:shd w:val="clear" w:color="auto" w:fill="4F81BD"/>
      </w:tcPr>
    </w:tblStylePr>
  </w:style>
  <w:style w:type="paragraph" w:customStyle="1" w:styleId="Default">
    <w:name w:val="Default"/>
    <w:uiPriority w:val="99"/>
    <w:rsid w:val="00BE5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C4E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A6784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rsid w:val="000A6784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751AEF"/>
    <w:pPr>
      <w:ind w:left="720"/>
      <w:contextualSpacing/>
    </w:pPr>
  </w:style>
  <w:style w:type="paragraph" w:styleId="ListBullet">
    <w:name w:val="List Bullet"/>
    <w:aliases w:val="Pododrazky"/>
    <w:basedOn w:val="Normal"/>
    <w:uiPriority w:val="99"/>
    <w:rsid w:val="00751AEF"/>
    <w:pPr>
      <w:numPr>
        <w:numId w:val="5"/>
      </w:numPr>
      <w:tabs>
        <w:tab w:val="num" w:pos="360"/>
      </w:tabs>
      <w:spacing w:after="0" w:line="240" w:lineRule="auto"/>
      <w:ind w:left="360"/>
    </w:pPr>
    <w:rPr>
      <w:rFonts w:ascii="Myriad Pro Cond" w:eastAsia="Times New Roman" w:hAnsi="Myriad Pro Cond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751AEF"/>
    <w:pPr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AEF"/>
    <w:rPr>
      <w:rFonts w:ascii="Arial" w:hAnsi="Arial" w:cs="Times New Roman"/>
      <w:sz w:val="20"/>
      <w:szCs w:val="20"/>
      <w:lang w:eastAsia="cs-CZ"/>
    </w:rPr>
  </w:style>
  <w:style w:type="paragraph" w:styleId="TOC1">
    <w:name w:val="toc 1"/>
    <w:basedOn w:val="Normal"/>
    <w:next w:val="Normal"/>
    <w:autoRedefine/>
    <w:uiPriority w:val="99"/>
    <w:rsid w:val="00751AEF"/>
    <w:pPr>
      <w:tabs>
        <w:tab w:val="left" w:pos="851"/>
        <w:tab w:val="right" w:leader="dot" w:pos="89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adpis2nenKurzva">
    <w:name w:val="Nadpis 2 + není Kurzíva"/>
    <w:aliases w:val="Zarovnat do bloku Char Char"/>
    <w:basedOn w:val="DefaultParagraphFont"/>
    <w:link w:val="Nadpis2nenKurzva1"/>
    <w:uiPriority w:val="99"/>
    <w:locked/>
    <w:rsid w:val="00751AEF"/>
    <w:rPr>
      <w:rFonts w:cs="Times New Roman"/>
      <w:sz w:val="24"/>
      <w:szCs w:val="24"/>
    </w:rPr>
  </w:style>
  <w:style w:type="paragraph" w:customStyle="1" w:styleId="Nadpis2nenKurzva1">
    <w:name w:val="Nadpis 2 + není Kurzíva1"/>
    <w:aliases w:val="Zarovnat do bloku1"/>
    <w:basedOn w:val="Normal"/>
    <w:link w:val="Nadpis2nenKurzva"/>
    <w:uiPriority w:val="99"/>
    <w:rsid w:val="00751AEF"/>
    <w:pPr>
      <w:spacing w:after="0" w:line="240" w:lineRule="auto"/>
    </w:pPr>
    <w:rPr>
      <w:sz w:val="24"/>
      <w:szCs w:val="24"/>
    </w:rPr>
  </w:style>
  <w:style w:type="paragraph" w:customStyle="1" w:styleId="NormlnTimesNewRoman">
    <w:name w:val="Normální + Times New Roman"/>
    <w:aliases w:val="11 b.,Zarovnat do bloku,Vlevo:  0,75 cm,Vpravo..."/>
    <w:basedOn w:val="Normal"/>
    <w:link w:val="NormlnTimesNewRomanChar"/>
    <w:uiPriority w:val="99"/>
    <w:rsid w:val="00751AEF"/>
    <w:pPr>
      <w:spacing w:after="0" w:line="240" w:lineRule="auto"/>
      <w:ind w:left="426" w:right="113"/>
      <w:jc w:val="both"/>
    </w:pPr>
    <w:rPr>
      <w:rFonts w:ascii="Times New Roman" w:eastAsia="Times New Roman" w:hAnsi="Times New Roman"/>
      <w:lang w:eastAsia="cs-CZ"/>
    </w:rPr>
  </w:style>
  <w:style w:type="character" w:customStyle="1" w:styleId="NormlnTimesNewRomanChar">
    <w:name w:val="Normální + Times New Roman Char"/>
    <w:aliases w:val="11 b. Char,Zarovnat do bloku Char,Vlevo:  0 Char,75 cm Char,Vpravo... Char"/>
    <w:basedOn w:val="DefaultParagraphFont"/>
    <w:link w:val="NormlnTimesNewRoman"/>
    <w:uiPriority w:val="99"/>
    <w:locked/>
    <w:rsid w:val="00751AEF"/>
    <w:rPr>
      <w:rFonts w:ascii="Times New Roman" w:hAnsi="Times New Roman" w:cs="Times New Roman"/>
      <w:lang w:eastAsia="cs-CZ"/>
    </w:rPr>
  </w:style>
  <w:style w:type="paragraph" w:styleId="TOC2">
    <w:name w:val="toc 2"/>
    <w:basedOn w:val="Normal"/>
    <w:next w:val="Normal"/>
    <w:autoRedefine/>
    <w:uiPriority w:val="99"/>
    <w:rsid w:val="00565994"/>
    <w:pPr>
      <w:tabs>
        <w:tab w:val="left" w:pos="660"/>
        <w:tab w:val="right" w:leader="dot" w:pos="9736"/>
      </w:tabs>
      <w:spacing w:after="0"/>
      <w:ind w:left="220"/>
    </w:pPr>
  </w:style>
  <w:style w:type="character" w:styleId="PlaceholderText">
    <w:name w:val="Placeholder Text"/>
    <w:basedOn w:val="DefaultParagraphFont"/>
    <w:uiPriority w:val="99"/>
    <w:semiHidden/>
    <w:rsid w:val="0091676E"/>
    <w:rPr>
      <w:rFonts w:cs="Times New Roman"/>
      <w:color w:val="808080"/>
    </w:rPr>
  </w:style>
  <w:style w:type="character" w:customStyle="1" w:styleId="Nevyeenzmnka2">
    <w:name w:val="Nevyřešená zmínka2"/>
    <w:basedOn w:val="DefaultParagraphFont"/>
    <w:uiPriority w:val="99"/>
    <w:semiHidden/>
    <w:rsid w:val="00A452C7"/>
    <w:rPr>
      <w:rFonts w:cs="Times New Roman"/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sid w:val="00DB37E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DB37E6"/>
    <w:pPr>
      <w:widowControl w:val="0"/>
      <w:autoSpaceDE w:val="0"/>
      <w:autoSpaceDN w:val="0"/>
      <w:spacing w:before="18" w:after="0" w:line="240" w:lineRule="auto"/>
    </w:pPr>
    <w:rPr>
      <w:rFonts w:ascii="Arial" w:hAnsi="Arial" w:cs="Arial"/>
      <w:lang w:eastAsia="cs-CZ"/>
    </w:rPr>
  </w:style>
  <w:style w:type="character" w:customStyle="1" w:styleId="UnresolvedMention">
    <w:name w:val="Unresolved Mention"/>
    <w:basedOn w:val="DefaultParagraphFont"/>
    <w:uiPriority w:val="99"/>
    <w:semiHidden/>
    <w:rsid w:val="00E826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25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834</Words>
  <Characters>4927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Maja-PC</dc:creator>
  <cp:keywords/>
  <dc:description/>
  <cp:lastModifiedBy>admin</cp:lastModifiedBy>
  <cp:revision>2</cp:revision>
  <cp:lastPrinted>2023-12-04T12:54:00Z</cp:lastPrinted>
  <dcterms:created xsi:type="dcterms:W3CDTF">2024-03-20T10:24:00Z</dcterms:created>
  <dcterms:modified xsi:type="dcterms:W3CDTF">2024-03-20T10:24:00Z</dcterms:modified>
</cp:coreProperties>
</file>