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956" w:rsidRDefault="004C7956" w:rsidP="004C7956">
      <w:pPr>
        <w:pStyle w:val="Nadpis7"/>
        <w:ind w:left="1416" w:firstLine="708"/>
        <w:jc w:val="both"/>
        <w:rPr>
          <w:rFonts w:ascii="Arial Narrow" w:hAnsi="Arial Narrow" w:cs="Tahoma"/>
          <w:iCs/>
          <w:color w:val="000099"/>
          <w:sz w:val="22"/>
          <w:szCs w:val="18"/>
        </w:rPr>
      </w:pPr>
      <w:r>
        <w:rPr>
          <w:rFonts w:ascii="Arial Narrow" w:hAnsi="Arial Narrow" w:cs="Tahoma"/>
          <w:iCs/>
          <w:color w:val="000099"/>
          <w:sz w:val="22"/>
          <w:szCs w:val="18"/>
        </w:rPr>
        <w:t xml:space="preserve">DODATEK číslo </w:t>
      </w:r>
      <w:r>
        <w:rPr>
          <w:rFonts w:ascii="Arial Narrow" w:hAnsi="Arial Narrow" w:cs="Tahoma"/>
          <w:iCs/>
          <w:color w:val="000099"/>
          <w:sz w:val="22"/>
          <w:szCs w:val="18"/>
          <w:lang w:val="cs-CZ"/>
        </w:rPr>
        <w:t>2</w:t>
      </w:r>
      <w:r>
        <w:rPr>
          <w:rFonts w:ascii="Arial Narrow" w:hAnsi="Arial Narrow" w:cs="Tahoma"/>
          <w:iCs/>
          <w:color w:val="000099"/>
          <w:sz w:val="22"/>
          <w:szCs w:val="18"/>
        </w:rPr>
        <w:t xml:space="preserve"> </w:t>
      </w:r>
    </w:p>
    <w:p w:rsidR="004C7956" w:rsidRDefault="004C7956" w:rsidP="004C7956">
      <w:pPr>
        <w:pStyle w:val="Nadpis7"/>
        <w:ind w:left="1416" w:firstLine="708"/>
        <w:jc w:val="both"/>
        <w:rPr>
          <w:rFonts w:ascii="Arial Narrow" w:hAnsi="Arial Narrow" w:cs="Tahoma"/>
          <w:iCs/>
          <w:color w:val="000099"/>
          <w:sz w:val="22"/>
          <w:szCs w:val="18"/>
        </w:rPr>
      </w:pPr>
      <w:r>
        <w:rPr>
          <w:rFonts w:ascii="Arial Narrow" w:hAnsi="Arial Narrow" w:cs="Tahoma"/>
          <w:iCs/>
          <w:color w:val="000099"/>
          <w:sz w:val="22"/>
          <w:szCs w:val="18"/>
        </w:rPr>
        <w:t xml:space="preserve">ke smlouvě č. </w:t>
      </w:r>
      <w:r>
        <w:rPr>
          <w:rFonts w:ascii="Arial Narrow" w:hAnsi="Arial Narrow" w:cs="Tahoma"/>
          <w:iCs/>
          <w:color w:val="000099"/>
          <w:sz w:val="22"/>
          <w:szCs w:val="18"/>
          <w:lang w:val="cs-CZ"/>
        </w:rPr>
        <w:t>AD_039_0057_2022</w:t>
      </w:r>
      <w:r>
        <w:rPr>
          <w:rFonts w:ascii="Arial Narrow" w:hAnsi="Arial Narrow" w:cs="Tahoma"/>
          <w:iCs/>
          <w:color w:val="000099"/>
          <w:sz w:val="22"/>
          <w:szCs w:val="18"/>
        </w:rPr>
        <w:t xml:space="preserve"> O PRONÁJMU ZAŘÍZENÍ</w:t>
      </w:r>
    </w:p>
    <w:p w:rsidR="004C7956" w:rsidRDefault="004C7956" w:rsidP="004C7956">
      <w:pPr>
        <w:jc w:val="both"/>
        <w:rPr>
          <w:rFonts w:ascii="Arial Narrow" w:hAnsi="Arial Narrow"/>
          <w:sz w:val="18"/>
          <w:szCs w:val="18"/>
        </w:rPr>
      </w:pPr>
    </w:p>
    <w:p w:rsidR="004C7956" w:rsidRDefault="004C7956" w:rsidP="004C7956">
      <w:pPr>
        <w:ind w:left="1416" w:firstLine="708"/>
        <w:jc w:val="both"/>
        <w:rPr>
          <w:rFonts w:ascii="Arial Narrow" w:hAnsi="Arial Narrow" w:cs="Tahoma"/>
          <w:bCs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Uzavřený </w:t>
      </w:r>
      <w:r>
        <w:rPr>
          <w:rFonts w:ascii="Arial Narrow" w:hAnsi="Arial Narrow" w:cs="Tahoma"/>
          <w:bCs/>
          <w:iCs/>
          <w:sz w:val="18"/>
          <w:szCs w:val="18"/>
        </w:rPr>
        <w:t>níže uvedeného dne, měsíce a roku mezi smluvními stranami:</w:t>
      </w:r>
    </w:p>
    <w:p w:rsidR="004C7956" w:rsidRDefault="004C7956" w:rsidP="004C7956">
      <w:pPr>
        <w:jc w:val="both"/>
        <w:rPr>
          <w:rFonts w:ascii="Arial Narrow" w:hAnsi="Arial Narrow" w:cs="Tahoma"/>
          <w:b/>
          <w:iCs/>
          <w:sz w:val="18"/>
          <w:szCs w:val="18"/>
        </w:rPr>
      </w:pPr>
    </w:p>
    <w:p w:rsidR="004C7956" w:rsidRDefault="004C7956" w:rsidP="004C7956">
      <w:pPr>
        <w:jc w:val="both"/>
        <w:rPr>
          <w:rFonts w:ascii="Arial Narrow" w:hAnsi="Arial Narrow" w:cs="Tahoma"/>
          <w:bCs/>
          <w:iCs/>
          <w:sz w:val="18"/>
          <w:szCs w:val="18"/>
        </w:rPr>
      </w:pPr>
      <w:r>
        <w:rPr>
          <w:rFonts w:ascii="Arial Narrow" w:hAnsi="Arial Narrow" w:cs="Tahoma"/>
          <w:iCs/>
          <w:sz w:val="18"/>
          <w:szCs w:val="18"/>
        </w:rPr>
        <w:t>Společnost:</w:t>
      </w:r>
      <w:r>
        <w:rPr>
          <w:rFonts w:ascii="Arial Narrow" w:hAnsi="Arial Narrow" w:cs="Tahoma"/>
          <w:b/>
          <w:iCs/>
          <w:sz w:val="18"/>
          <w:szCs w:val="18"/>
        </w:rPr>
        <w:tab/>
      </w:r>
      <w:r>
        <w:rPr>
          <w:rFonts w:ascii="Arial Narrow" w:hAnsi="Arial Narrow" w:cs="Tahoma"/>
          <w:b/>
          <w:iCs/>
          <w:sz w:val="18"/>
          <w:szCs w:val="18"/>
        </w:rPr>
        <w:tab/>
      </w:r>
      <w:proofErr w:type="spellStart"/>
      <w:r>
        <w:rPr>
          <w:rFonts w:ascii="Arial Narrow" w:hAnsi="Arial Narrow" w:cs="Tahoma"/>
          <w:b/>
          <w:iCs/>
          <w:sz w:val="18"/>
          <w:szCs w:val="18"/>
        </w:rPr>
        <w:t>Dallmayr</w:t>
      </w:r>
      <w:proofErr w:type="spellEnd"/>
      <w:r>
        <w:rPr>
          <w:rFonts w:ascii="Arial Narrow" w:hAnsi="Arial Narrow" w:cs="Tahoma"/>
          <w:b/>
          <w:iCs/>
          <w:sz w:val="18"/>
          <w:szCs w:val="18"/>
        </w:rPr>
        <w:t xml:space="preserve"> </w:t>
      </w:r>
      <w:proofErr w:type="spellStart"/>
      <w:r>
        <w:rPr>
          <w:rFonts w:ascii="Arial Narrow" w:hAnsi="Arial Narrow" w:cs="Tahoma"/>
          <w:b/>
          <w:iCs/>
          <w:sz w:val="18"/>
          <w:szCs w:val="18"/>
        </w:rPr>
        <w:t>Vending</w:t>
      </w:r>
      <w:proofErr w:type="spellEnd"/>
      <w:r>
        <w:rPr>
          <w:rFonts w:ascii="Arial Narrow" w:hAnsi="Arial Narrow" w:cs="Tahoma"/>
          <w:b/>
          <w:iCs/>
          <w:sz w:val="18"/>
          <w:szCs w:val="18"/>
        </w:rPr>
        <w:t xml:space="preserve"> &amp; Office, k.s.</w:t>
      </w:r>
    </w:p>
    <w:p w:rsidR="004C7956" w:rsidRDefault="004C7956" w:rsidP="004C7956">
      <w:pPr>
        <w:jc w:val="both"/>
        <w:rPr>
          <w:rFonts w:ascii="Arial Narrow" w:hAnsi="Arial Narrow" w:cs="Tahoma"/>
          <w:iCs/>
          <w:sz w:val="18"/>
          <w:szCs w:val="18"/>
        </w:rPr>
      </w:pPr>
      <w:r>
        <w:rPr>
          <w:rFonts w:ascii="Arial Narrow" w:hAnsi="Arial Narrow" w:cs="Tahoma"/>
          <w:bCs/>
          <w:iCs/>
          <w:sz w:val="18"/>
          <w:szCs w:val="18"/>
        </w:rPr>
        <w:t>Zapsaná:</w:t>
      </w:r>
      <w:r>
        <w:rPr>
          <w:rFonts w:ascii="Arial Narrow" w:hAnsi="Arial Narrow" w:cs="Tahoma"/>
          <w:iCs/>
          <w:sz w:val="18"/>
          <w:szCs w:val="18"/>
        </w:rPr>
        <w:t xml:space="preserve"> </w:t>
      </w:r>
      <w:r>
        <w:rPr>
          <w:rFonts w:ascii="Arial Narrow" w:hAnsi="Arial Narrow" w:cs="Tahoma"/>
          <w:iCs/>
          <w:sz w:val="18"/>
          <w:szCs w:val="18"/>
        </w:rPr>
        <w:tab/>
      </w:r>
      <w:r>
        <w:rPr>
          <w:rFonts w:ascii="Arial Narrow" w:hAnsi="Arial Narrow" w:cs="Tahoma"/>
          <w:iCs/>
          <w:sz w:val="18"/>
          <w:szCs w:val="18"/>
        </w:rPr>
        <w:tab/>
      </w:r>
      <w:r>
        <w:rPr>
          <w:rFonts w:ascii="Arial Narrow" w:hAnsi="Arial Narrow" w:cs="Tahoma"/>
          <w:iCs/>
          <w:sz w:val="18"/>
          <w:szCs w:val="18"/>
        </w:rPr>
        <w:tab/>
        <w:t>v obchodním rejstříku vedeném Městským soudem v Praze, oddíl A., vložka 75814</w:t>
      </w:r>
    </w:p>
    <w:p w:rsidR="004C7956" w:rsidRDefault="004C7956" w:rsidP="004C7956">
      <w:pPr>
        <w:jc w:val="both"/>
        <w:rPr>
          <w:rFonts w:ascii="Arial Narrow" w:hAnsi="Arial Narrow" w:cs="Tahoma"/>
          <w:bCs/>
          <w:iCs/>
          <w:sz w:val="18"/>
          <w:szCs w:val="18"/>
        </w:rPr>
      </w:pPr>
      <w:r>
        <w:rPr>
          <w:rFonts w:ascii="Arial Narrow" w:hAnsi="Arial Narrow" w:cs="Tahoma"/>
          <w:bCs/>
          <w:iCs/>
          <w:sz w:val="18"/>
          <w:szCs w:val="18"/>
        </w:rPr>
        <w:t>Statutární orgán:</w:t>
      </w:r>
      <w:r>
        <w:rPr>
          <w:rFonts w:ascii="Arial Narrow" w:hAnsi="Arial Narrow" w:cs="Tahoma"/>
          <w:bCs/>
          <w:iCs/>
          <w:sz w:val="18"/>
          <w:szCs w:val="18"/>
        </w:rPr>
        <w:tab/>
      </w:r>
      <w:r>
        <w:rPr>
          <w:rFonts w:ascii="Arial Narrow" w:hAnsi="Arial Narrow" w:cs="Tahoma"/>
          <w:bCs/>
          <w:iCs/>
          <w:sz w:val="18"/>
          <w:szCs w:val="18"/>
        </w:rPr>
        <w:tab/>
      </w:r>
      <w:proofErr w:type="spellStart"/>
      <w:r>
        <w:rPr>
          <w:rFonts w:ascii="Arial Narrow" w:hAnsi="Arial Narrow" w:cs="Tahoma"/>
          <w:bCs/>
          <w:iCs/>
          <w:sz w:val="18"/>
          <w:szCs w:val="18"/>
        </w:rPr>
        <w:t>Dallmayr</w:t>
      </w:r>
      <w:proofErr w:type="spellEnd"/>
      <w:r>
        <w:rPr>
          <w:rFonts w:ascii="Arial Narrow" w:hAnsi="Arial Narrow" w:cs="Tahoma"/>
          <w:bCs/>
          <w:iCs/>
          <w:sz w:val="18"/>
          <w:szCs w:val="18"/>
        </w:rPr>
        <w:t xml:space="preserve"> Management s.r.o., IČ: 24133892, jejímž jménem jedná pan René SION, jednatel </w:t>
      </w:r>
    </w:p>
    <w:p w:rsidR="004C7956" w:rsidRDefault="004C7956" w:rsidP="004C7956">
      <w:pPr>
        <w:jc w:val="both"/>
        <w:rPr>
          <w:rFonts w:ascii="Arial Narrow" w:hAnsi="Arial Narrow" w:cs="Tahoma"/>
          <w:bCs/>
          <w:iCs/>
          <w:sz w:val="18"/>
          <w:szCs w:val="18"/>
        </w:rPr>
      </w:pPr>
      <w:r>
        <w:rPr>
          <w:rFonts w:ascii="Arial Narrow" w:hAnsi="Arial Narrow" w:cs="Tahoma"/>
          <w:bCs/>
          <w:iCs/>
          <w:sz w:val="18"/>
          <w:szCs w:val="18"/>
        </w:rPr>
        <w:t>Se sídlem:</w:t>
      </w:r>
      <w:r>
        <w:rPr>
          <w:rFonts w:ascii="Arial Narrow" w:hAnsi="Arial Narrow" w:cs="Tahoma"/>
          <w:bCs/>
          <w:iCs/>
          <w:sz w:val="18"/>
          <w:szCs w:val="18"/>
        </w:rPr>
        <w:tab/>
      </w:r>
      <w:r>
        <w:rPr>
          <w:rFonts w:ascii="Arial Narrow" w:hAnsi="Arial Narrow" w:cs="Tahoma"/>
          <w:bCs/>
          <w:iCs/>
          <w:sz w:val="18"/>
          <w:szCs w:val="18"/>
        </w:rPr>
        <w:tab/>
      </w:r>
      <w:r>
        <w:rPr>
          <w:rFonts w:ascii="Arial Narrow" w:hAnsi="Arial Narrow" w:cs="Tahoma"/>
          <w:bCs/>
          <w:iCs/>
          <w:sz w:val="18"/>
          <w:szCs w:val="18"/>
        </w:rPr>
        <w:tab/>
        <w:t>Loretánské náměstí 109/3, Hradčany, 118 00 Praha 1</w:t>
      </w:r>
    </w:p>
    <w:p w:rsidR="004C7956" w:rsidRDefault="004C7956" w:rsidP="004C7956">
      <w:pPr>
        <w:jc w:val="both"/>
        <w:rPr>
          <w:rFonts w:ascii="Arial Narrow" w:hAnsi="Arial Narrow" w:cs="Tahoma"/>
          <w:iCs/>
          <w:sz w:val="18"/>
          <w:szCs w:val="18"/>
        </w:rPr>
      </w:pPr>
      <w:r>
        <w:rPr>
          <w:rFonts w:ascii="Arial Narrow" w:hAnsi="Arial Narrow" w:cs="Tahoma"/>
          <w:iCs/>
          <w:sz w:val="18"/>
          <w:szCs w:val="18"/>
        </w:rPr>
        <w:t>Zasílací adresa:</w:t>
      </w:r>
      <w:r>
        <w:rPr>
          <w:rFonts w:ascii="Arial Narrow" w:hAnsi="Arial Narrow" w:cs="Tahoma"/>
          <w:iCs/>
          <w:sz w:val="18"/>
          <w:szCs w:val="18"/>
        </w:rPr>
        <w:tab/>
      </w:r>
      <w:r>
        <w:rPr>
          <w:rFonts w:ascii="Arial Narrow" w:hAnsi="Arial Narrow" w:cs="Tahoma"/>
          <w:iCs/>
          <w:sz w:val="18"/>
          <w:szCs w:val="18"/>
        </w:rPr>
        <w:tab/>
        <w:t>V Areálu 1183, 252 42 Jesenice</w:t>
      </w:r>
    </w:p>
    <w:p w:rsidR="004C7956" w:rsidRDefault="004C7956" w:rsidP="004C7956">
      <w:pPr>
        <w:jc w:val="both"/>
        <w:rPr>
          <w:rFonts w:ascii="Arial Narrow" w:hAnsi="Arial Narrow" w:cs="Tahoma"/>
          <w:bCs/>
          <w:iCs/>
          <w:sz w:val="18"/>
          <w:szCs w:val="18"/>
        </w:rPr>
      </w:pPr>
      <w:proofErr w:type="gramStart"/>
      <w:r>
        <w:rPr>
          <w:rFonts w:ascii="Arial Narrow" w:hAnsi="Arial Narrow" w:cs="Tahoma"/>
          <w:bCs/>
          <w:iCs/>
          <w:sz w:val="18"/>
          <w:szCs w:val="18"/>
        </w:rPr>
        <w:t>IČ  /</w:t>
      </w:r>
      <w:proofErr w:type="gramEnd"/>
      <w:r>
        <w:rPr>
          <w:rFonts w:ascii="Arial Narrow" w:hAnsi="Arial Narrow" w:cs="Tahoma"/>
          <w:bCs/>
          <w:iCs/>
          <w:sz w:val="18"/>
          <w:szCs w:val="18"/>
        </w:rPr>
        <w:t xml:space="preserve"> DIČ:</w:t>
      </w:r>
      <w:r>
        <w:rPr>
          <w:rFonts w:ascii="Arial Narrow" w:hAnsi="Arial Narrow" w:cs="Tahoma"/>
          <w:bCs/>
          <w:iCs/>
          <w:sz w:val="18"/>
          <w:szCs w:val="18"/>
        </w:rPr>
        <w:tab/>
      </w:r>
      <w:r>
        <w:rPr>
          <w:rFonts w:ascii="Arial Narrow" w:hAnsi="Arial Narrow" w:cs="Tahoma"/>
          <w:bCs/>
          <w:iCs/>
          <w:sz w:val="18"/>
          <w:szCs w:val="18"/>
        </w:rPr>
        <w:tab/>
      </w:r>
      <w:r>
        <w:rPr>
          <w:rFonts w:ascii="Arial Narrow" w:hAnsi="Arial Narrow" w:cs="Tahoma"/>
          <w:bCs/>
          <w:iCs/>
          <w:sz w:val="18"/>
          <w:szCs w:val="18"/>
        </w:rPr>
        <w:tab/>
        <w:t>26485524 / CZ26485524</w:t>
      </w:r>
    </w:p>
    <w:p w:rsidR="004C7956" w:rsidRDefault="004C7956" w:rsidP="004C7956">
      <w:pPr>
        <w:ind w:left="1416" w:firstLine="708"/>
        <w:jc w:val="both"/>
        <w:rPr>
          <w:rFonts w:ascii="Arial Narrow" w:hAnsi="Arial Narrow" w:cs="Tahoma"/>
          <w:bCs/>
          <w:iCs/>
          <w:sz w:val="18"/>
          <w:szCs w:val="18"/>
        </w:rPr>
      </w:pPr>
      <w:r>
        <w:rPr>
          <w:rFonts w:ascii="Arial Narrow" w:hAnsi="Arial Narrow" w:cs="Tahoma"/>
          <w:iCs/>
          <w:sz w:val="18"/>
          <w:szCs w:val="18"/>
        </w:rPr>
        <w:t xml:space="preserve"> (dále jen „</w:t>
      </w:r>
      <w:r>
        <w:rPr>
          <w:rFonts w:ascii="Arial Narrow" w:hAnsi="Arial Narrow" w:cs="Tahoma"/>
          <w:b/>
          <w:iCs/>
          <w:sz w:val="18"/>
          <w:szCs w:val="18"/>
        </w:rPr>
        <w:t>Pronajímatel</w:t>
      </w:r>
      <w:r>
        <w:rPr>
          <w:rFonts w:ascii="Arial Narrow" w:hAnsi="Arial Narrow" w:cs="Tahoma"/>
          <w:iCs/>
          <w:sz w:val="18"/>
          <w:szCs w:val="18"/>
        </w:rPr>
        <w:t>“)</w:t>
      </w:r>
    </w:p>
    <w:p w:rsidR="004C7956" w:rsidRDefault="004C7956" w:rsidP="004C7956">
      <w:pPr>
        <w:jc w:val="both"/>
        <w:rPr>
          <w:rFonts w:ascii="Arial Narrow" w:hAnsi="Arial Narrow" w:cs="Tahoma"/>
          <w:bCs/>
          <w:iCs/>
          <w:sz w:val="18"/>
          <w:szCs w:val="18"/>
        </w:rPr>
      </w:pPr>
      <w:r>
        <w:rPr>
          <w:rFonts w:ascii="Arial Narrow" w:hAnsi="Arial Narrow" w:cs="Tahoma"/>
          <w:bCs/>
          <w:iCs/>
          <w:sz w:val="18"/>
          <w:szCs w:val="18"/>
        </w:rPr>
        <w:t>A</w:t>
      </w:r>
    </w:p>
    <w:p w:rsidR="004C7956" w:rsidRDefault="004C7956" w:rsidP="004C7956">
      <w:pPr>
        <w:jc w:val="both"/>
        <w:rPr>
          <w:rFonts w:ascii="Arial Narrow" w:hAnsi="Arial Narrow" w:cs="Tahoma"/>
          <w:bCs/>
          <w:iCs/>
          <w:sz w:val="18"/>
          <w:szCs w:val="18"/>
        </w:rPr>
      </w:pPr>
    </w:p>
    <w:p w:rsidR="004C7956" w:rsidRDefault="004C7956" w:rsidP="004C7956">
      <w:pPr>
        <w:tabs>
          <w:tab w:val="left" w:pos="1985"/>
        </w:tabs>
        <w:jc w:val="both"/>
        <w:rPr>
          <w:rFonts w:ascii="Arial Narrow" w:hAnsi="Arial Narrow" w:cs="Tahoma"/>
          <w:bCs/>
          <w:iCs/>
          <w:sz w:val="18"/>
          <w:szCs w:val="18"/>
        </w:rPr>
      </w:pPr>
      <w:r>
        <w:rPr>
          <w:rFonts w:ascii="Arial Narrow" w:hAnsi="Arial Narrow" w:cs="Tahoma"/>
          <w:iCs/>
          <w:sz w:val="18"/>
          <w:szCs w:val="18"/>
        </w:rPr>
        <w:t>Společnost:</w:t>
      </w:r>
      <w:r>
        <w:rPr>
          <w:rFonts w:ascii="Arial Narrow" w:hAnsi="Arial Narrow" w:cs="Tahoma"/>
          <w:iCs/>
          <w:sz w:val="18"/>
          <w:szCs w:val="18"/>
        </w:rPr>
        <w:tab/>
        <w:t xml:space="preserve">   </w:t>
      </w:r>
      <w:r>
        <w:rPr>
          <w:rStyle w:val="tsubjname"/>
          <w:rFonts w:ascii="Arial Narrow" w:hAnsi="Arial Narrow"/>
          <w:b/>
          <w:sz w:val="18"/>
          <w:szCs w:val="18"/>
        </w:rPr>
        <w:t>Krajská nemocnice T. Bati, a. s.</w:t>
      </w:r>
      <w:r>
        <w:rPr>
          <w:rStyle w:val="tsubjname"/>
          <w:rFonts w:ascii="Arial Narrow" w:hAnsi="Arial Narrow"/>
          <w:b/>
          <w:sz w:val="18"/>
          <w:szCs w:val="18"/>
        </w:rPr>
        <w:tab/>
      </w:r>
      <w:r>
        <w:rPr>
          <w:rStyle w:val="tsubjname"/>
          <w:rFonts w:ascii="Arial Narrow" w:hAnsi="Arial Narrow"/>
          <w:b/>
          <w:sz w:val="18"/>
          <w:szCs w:val="18"/>
        </w:rPr>
        <w:tab/>
      </w:r>
      <w:r>
        <w:rPr>
          <w:rStyle w:val="tsubjname"/>
          <w:rFonts w:ascii="Arial Narrow" w:hAnsi="Arial Narrow"/>
          <w:b/>
          <w:sz w:val="18"/>
          <w:szCs w:val="18"/>
        </w:rPr>
        <w:tab/>
      </w:r>
      <w:r>
        <w:rPr>
          <w:rStyle w:val="tsubjname"/>
          <w:rFonts w:ascii="Arial Narrow" w:hAnsi="Arial Narrow"/>
          <w:b/>
          <w:sz w:val="18"/>
          <w:szCs w:val="18"/>
        </w:rPr>
        <w:tab/>
      </w:r>
      <w:r>
        <w:rPr>
          <w:rStyle w:val="tsubjname"/>
          <w:rFonts w:ascii="Arial Narrow" w:hAnsi="Arial Narrow"/>
          <w:b/>
          <w:sz w:val="18"/>
          <w:szCs w:val="18"/>
        </w:rPr>
        <w:tab/>
        <w:t xml:space="preserve">č. </w:t>
      </w:r>
      <w:proofErr w:type="spellStart"/>
      <w:r>
        <w:rPr>
          <w:rStyle w:val="tsubjname"/>
          <w:rFonts w:ascii="Arial Narrow" w:hAnsi="Arial Narrow"/>
          <w:b/>
          <w:sz w:val="18"/>
          <w:szCs w:val="18"/>
        </w:rPr>
        <w:t>sml</w:t>
      </w:r>
      <w:proofErr w:type="spellEnd"/>
      <w:r>
        <w:rPr>
          <w:rStyle w:val="tsubjname"/>
          <w:rFonts w:ascii="Arial Narrow" w:hAnsi="Arial Narrow"/>
          <w:b/>
          <w:sz w:val="18"/>
          <w:szCs w:val="18"/>
        </w:rPr>
        <w:t>.: SML002699</w:t>
      </w:r>
    </w:p>
    <w:p w:rsidR="004C7956" w:rsidRDefault="004C7956" w:rsidP="004C7956">
      <w:pPr>
        <w:tabs>
          <w:tab w:val="left" w:pos="1985"/>
        </w:tabs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Tahoma"/>
          <w:bCs/>
          <w:iCs/>
          <w:sz w:val="18"/>
          <w:szCs w:val="18"/>
        </w:rPr>
        <w:t>Zapsaná:</w:t>
      </w:r>
      <w:r>
        <w:rPr>
          <w:rFonts w:ascii="Arial Narrow" w:hAnsi="Arial Narrow"/>
          <w:iCs/>
          <w:sz w:val="18"/>
          <w:szCs w:val="18"/>
        </w:rPr>
        <w:t xml:space="preserve"> </w:t>
      </w:r>
      <w:r>
        <w:rPr>
          <w:rFonts w:ascii="Arial Narrow" w:hAnsi="Arial Narrow"/>
          <w:iCs/>
          <w:sz w:val="18"/>
          <w:szCs w:val="18"/>
        </w:rPr>
        <w:tab/>
        <w:t xml:space="preserve">   </w:t>
      </w:r>
      <w:r>
        <w:rPr>
          <w:rFonts w:ascii="Arial Narrow" w:hAnsi="Arial Narrow"/>
          <w:sz w:val="18"/>
          <w:szCs w:val="18"/>
        </w:rPr>
        <w:t>B 4437 vedená u Krajského soudu v Brně</w:t>
      </w:r>
    </w:p>
    <w:p w:rsidR="004C7956" w:rsidRDefault="004C7956" w:rsidP="004C7956">
      <w:pPr>
        <w:tabs>
          <w:tab w:val="left" w:pos="1985"/>
        </w:tabs>
        <w:jc w:val="both"/>
        <w:rPr>
          <w:rFonts w:ascii="Arial Narrow" w:hAnsi="Arial Narrow" w:cs="Tahoma"/>
          <w:bCs/>
          <w:iCs/>
          <w:sz w:val="18"/>
          <w:szCs w:val="18"/>
        </w:rPr>
      </w:pPr>
      <w:r>
        <w:rPr>
          <w:rFonts w:ascii="Arial Narrow" w:hAnsi="Arial Narrow" w:cs="Tahoma"/>
          <w:bCs/>
          <w:iCs/>
          <w:sz w:val="18"/>
          <w:szCs w:val="18"/>
        </w:rPr>
        <w:t xml:space="preserve">Jednající / </w:t>
      </w:r>
      <w:proofErr w:type="gramStart"/>
      <w:r>
        <w:rPr>
          <w:rFonts w:ascii="Arial Narrow" w:hAnsi="Arial Narrow" w:cs="Tahoma"/>
          <w:bCs/>
          <w:iCs/>
          <w:sz w:val="18"/>
          <w:szCs w:val="18"/>
        </w:rPr>
        <w:t xml:space="preserve">zastoupená:   </w:t>
      </w:r>
      <w:proofErr w:type="gramEnd"/>
      <w:r>
        <w:rPr>
          <w:rFonts w:ascii="Arial Narrow" w:hAnsi="Arial Narrow" w:cs="Tahoma"/>
          <w:bCs/>
          <w:iCs/>
          <w:sz w:val="18"/>
          <w:szCs w:val="18"/>
        </w:rPr>
        <w:t xml:space="preserve">            Ing. Jan Hrdý, předseda představenstva</w:t>
      </w:r>
    </w:p>
    <w:p w:rsidR="004C7956" w:rsidRDefault="004C7956" w:rsidP="004C7956">
      <w:pPr>
        <w:tabs>
          <w:tab w:val="left" w:pos="1985"/>
        </w:tabs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Tahoma"/>
          <w:bCs/>
          <w:iCs/>
          <w:sz w:val="18"/>
          <w:szCs w:val="18"/>
        </w:rPr>
        <w:tab/>
        <w:t xml:space="preserve">    Ing. Martin Déva, člen představenstva</w:t>
      </w:r>
    </w:p>
    <w:p w:rsidR="004C7956" w:rsidRDefault="004C7956" w:rsidP="004C7956">
      <w:pPr>
        <w:tabs>
          <w:tab w:val="left" w:pos="1985"/>
        </w:tabs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Tahoma"/>
          <w:bCs/>
          <w:iCs/>
          <w:sz w:val="18"/>
          <w:szCs w:val="18"/>
        </w:rPr>
        <w:t>Se sídlem:</w:t>
      </w:r>
      <w:r>
        <w:rPr>
          <w:rFonts w:ascii="Arial Narrow" w:hAnsi="Arial Narrow" w:cs="Tahoma"/>
          <w:bCs/>
          <w:iCs/>
          <w:sz w:val="18"/>
          <w:szCs w:val="18"/>
        </w:rPr>
        <w:tab/>
        <w:t xml:space="preserve">   </w:t>
      </w:r>
      <w:r>
        <w:rPr>
          <w:rFonts w:ascii="Arial Narrow" w:hAnsi="Arial Narrow"/>
          <w:sz w:val="18"/>
          <w:szCs w:val="18"/>
        </w:rPr>
        <w:t>Zlín, Havlíčkovo nábřeží 600, PSČ 76275</w:t>
      </w:r>
    </w:p>
    <w:p w:rsidR="004C7956" w:rsidRDefault="004C7956" w:rsidP="004C7956">
      <w:pPr>
        <w:tabs>
          <w:tab w:val="left" w:pos="1985"/>
        </w:tabs>
        <w:jc w:val="both"/>
        <w:rPr>
          <w:rFonts w:ascii="Arial Narrow" w:hAnsi="Arial Narrow" w:cs="Tahoma"/>
          <w:bCs/>
          <w:iCs/>
          <w:sz w:val="18"/>
          <w:szCs w:val="18"/>
        </w:rPr>
      </w:pPr>
      <w:r>
        <w:rPr>
          <w:rFonts w:ascii="Arial Narrow" w:hAnsi="Arial Narrow" w:cs="Tahoma"/>
          <w:bCs/>
          <w:iCs/>
          <w:sz w:val="18"/>
          <w:szCs w:val="18"/>
        </w:rPr>
        <w:t>IČ / DIČ:</w:t>
      </w:r>
      <w:r>
        <w:rPr>
          <w:rFonts w:ascii="Arial Narrow" w:hAnsi="Arial Narrow" w:cs="Tahoma"/>
          <w:bCs/>
          <w:iCs/>
          <w:sz w:val="18"/>
          <w:szCs w:val="18"/>
        </w:rPr>
        <w:tab/>
        <w:t xml:space="preserve">   </w:t>
      </w:r>
      <w:r>
        <w:rPr>
          <w:rStyle w:val="nowrap"/>
          <w:rFonts w:ascii="Arial Narrow" w:hAnsi="Arial Narrow"/>
          <w:sz w:val="18"/>
          <w:szCs w:val="18"/>
        </w:rPr>
        <w:t xml:space="preserve">27661989 / </w:t>
      </w:r>
      <w:r>
        <w:rPr>
          <w:rFonts w:ascii="Arial Narrow" w:hAnsi="Arial Narrow" w:cs="Arial"/>
          <w:bCs/>
          <w:sz w:val="18"/>
          <w:szCs w:val="18"/>
        </w:rPr>
        <w:t>CZ27661989</w:t>
      </w:r>
    </w:p>
    <w:p w:rsidR="004C7956" w:rsidRDefault="004C7956" w:rsidP="004C7956">
      <w:pPr>
        <w:ind w:left="1416" w:firstLine="708"/>
        <w:jc w:val="both"/>
        <w:rPr>
          <w:rFonts w:ascii="Arial Narrow" w:hAnsi="Arial Narrow" w:cs="Tahoma"/>
          <w:iCs/>
          <w:sz w:val="18"/>
          <w:szCs w:val="18"/>
        </w:rPr>
      </w:pPr>
      <w:r>
        <w:rPr>
          <w:rFonts w:ascii="Arial Narrow" w:hAnsi="Arial Narrow" w:cs="Tahoma"/>
          <w:iCs/>
          <w:sz w:val="18"/>
          <w:szCs w:val="18"/>
        </w:rPr>
        <w:t>(dále jen „</w:t>
      </w:r>
      <w:r>
        <w:rPr>
          <w:rFonts w:ascii="Arial Narrow" w:hAnsi="Arial Narrow" w:cs="Tahoma"/>
          <w:b/>
          <w:iCs/>
          <w:sz w:val="18"/>
          <w:szCs w:val="18"/>
        </w:rPr>
        <w:t>Nájemce</w:t>
      </w:r>
      <w:r>
        <w:rPr>
          <w:rFonts w:ascii="Arial Narrow" w:hAnsi="Arial Narrow" w:cs="Tahoma"/>
          <w:iCs/>
          <w:sz w:val="18"/>
          <w:szCs w:val="18"/>
        </w:rPr>
        <w:t>“)</w:t>
      </w:r>
    </w:p>
    <w:p w:rsidR="004C7956" w:rsidRDefault="004C7956" w:rsidP="004C7956">
      <w:pPr>
        <w:jc w:val="both"/>
        <w:rPr>
          <w:rFonts w:ascii="Arial Narrow" w:hAnsi="Arial Narrow" w:cs="Tahoma"/>
          <w:iCs/>
          <w:sz w:val="18"/>
          <w:szCs w:val="18"/>
        </w:rPr>
      </w:pPr>
    </w:p>
    <w:p w:rsidR="004C7956" w:rsidRDefault="004C7956" w:rsidP="004C7956">
      <w:pPr>
        <w:jc w:val="both"/>
        <w:rPr>
          <w:rFonts w:ascii="Arial Narrow" w:hAnsi="Arial Narrow" w:cs="Tahoma"/>
          <w:iCs/>
          <w:sz w:val="18"/>
          <w:szCs w:val="18"/>
        </w:rPr>
      </w:pPr>
    </w:p>
    <w:p w:rsidR="004C7956" w:rsidRDefault="004C7956" w:rsidP="004C7956">
      <w:pPr>
        <w:jc w:val="both"/>
        <w:rPr>
          <w:rFonts w:ascii="Arial Narrow" w:hAnsi="Arial Narrow" w:cs="Tahoma"/>
          <w:iCs/>
          <w:sz w:val="18"/>
          <w:szCs w:val="18"/>
        </w:rPr>
      </w:pPr>
    </w:p>
    <w:p w:rsidR="004C7956" w:rsidRDefault="004C7956" w:rsidP="004C7956">
      <w:pPr>
        <w:pStyle w:val="Nadpis7"/>
        <w:numPr>
          <w:ilvl w:val="0"/>
          <w:numId w:val="1"/>
        </w:numPr>
        <w:ind w:left="567" w:hanging="567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Předmět dodatku </w:t>
      </w:r>
    </w:p>
    <w:p w:rsidR="004C7956" w:rsidRDefault="004C7956" w:rsidP="004C7956">
      <w:pPr>
        <w:ind w:left="709"/>
        <w:jc w:val="both"/>
        <w:rPr>
          <w:rFonts w:ascii="Arial Narrow" w:hAnsi="Arial Narrow"/>
          <w:sz w:val="18"/>
          <w:szCs w:val="18"/>
        </w:rPr>
      </w:pPr>
    </w:p>
    <w:p w:rsidR="004C7956" w:rsidRDefault="004C7956" w:rsidP="004C7956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Změna sledovaného období garantovaného odběru zboží</w:t>
      </w:r>
    </w:p>
    <w:p w:rsidR="004C7956" w:rsidRDefault="004C7956" w:rsidP="004C7956">
      <w:pPr>
        <w:ind w:left="1134"/>
        <w:jc w:val="both"/>
        <w:rPr>
          <w:rFonts w:ascii="Arial Narrow" w:hAnsi="Arial Narrow"/>
          <w:sz w:val="18"/>
          <w:szCs w:val="18"/>
        </w:rPr>
      </w:pPr>
    </w:p>
    <w:p w:rsidR="004C7956" w:rsidRDefault="004C7956" w:rsidP="004C7956">
      <w:pPr>
        <w:pStyle w:val="Zkladntext2"/>
        <w:ind w:left="567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  <w:lang w:val="cs-CZ"/>
        </w:rPr>
        <w:t xml:space="preserve">Smluvní strany se dohodly, že měsíční garantovaný odběr zboží bude u všech zařízení sledován za období 12 měsíců s dílčím sledovaným obdobím 6 měsíců. </w:t>
      </w:r>
    </w:p>
    <w:p w:rsidR="004C7956" w:rsidRDefault="004C7956" w:rsidP="004C7956">
      <w:pPr>
        <w:jc w:val="both"/>
        <w:rPr>
          <w:rFonts w:ascii="Arial Narrow" w:hAnsi="Arial Narrow"/>
          <w:sz w:val="18"/>
          <w:szCs w:val="18"/>
        </w:rPr>
      </w:pPr>
    </w:p>
    <w:p w:rsidR="004C7956" w:rsidRDefault="004C7956" w:rsidP="004C7956">
      <w:pPr>
        <w:pStyle w:val="Zkladntext2"/>
        <w:numPr>
          <w:ilvl w:val="0"/>
          <w:numId w:val="3"/>
        </w:numPr>
        <w:ind w:left="567" w:hanging="567"/>
        <w:rPr>
          <w:rFonts w:ascii="Arial Narrow" w:hAnsi="Arial Narrow"/>
          <w:b w:val="0"/>
          <w:iCs/>
          <w:sz w:val="18"/>
          <w:szCs w:val="18"/>
          <w:lang w:val="cs-CZ"/>
        </w:rPr>
      </w:pPr>
      <w:r>
        <w:rPr>
          <w:rFonts w:ascii="Arial Narrow" w:hAnsi="Arial Narrow"/>
          <w:b w:val="0"/>
          <w:iCs/>
          <w:sz w:val="18"/>
          <w:szCs w:val="18"/>
        </w:rPr>
        <w:t>Sledované období je časová perioda vyjádřená počtem kalendářních měsíců, během které pronajímatel sleduje realizované objednávky ze strany nájemce. Pokud bude hodnota realizovaných objednávek nájemce od pronajímatele v daném sledovaném období nižší než násobek hodnoty měsíčního garantovaného odběru a počtu kalendářních měsíců sledovaného období (dále jen „hodnota sledovaného období“), pošle pronajímatel nájemci fakturu na částku, která je rozdílem hodnoty sledovaného období a realizovaných objednávek nájemce od pronajímatele během sledovaného období.</w:t>
      </w:r>
    </w:p>
    <w:p w:rsidR="004C7956" w:rsidRDefault="004C7956" w:rsidP="004C7956">
      <w:pPr>
        <w:pStyle w:val="Zkladntext2"/>
        <w:numPr>
          <w:ilvl w:val="0"/>
          <w:numId w:val="3"/>
        </w:numPr>
        <w:ind w:left="567" w:hanging="567"/>
        <w:rPr>
          <w:rFonts w:ascii="Arial Narrow" w:hAnsi="Arial Narrow"/>
          <w:b w:val="0"/>
          <w:iCs/>
          <w:sz w:val="18"/>
          <w:szCs w:val="18"/>
        </w:rPr>
      </w:pPr>
      <w:r>
        <w:rPr>
          <w:rFonts w:ascii="Arial Narrow" w:hAnsi="Arial Narrow"/>
          <w:b w:val="0"/>
          <w:iCs/>
          <w:sz w:val="18"/>
          <w:szCs w:val="18"/>
        </w:rPr>
        <w:t>V</w:t>
      </w:r>
      <w:r>
        <w:rPr>
          <w:rFonts w:ascii="Arial" w:hAnsi="Arial" w:cs="Arial"/>
          <w:b w:val="0"/>
          <w:iCs/>
          <w:sz w:val="18"/>
          <w:szCs w:val="18"/>
        </w:rPr>
        <w:t> </w:t>
      </w:r>
      <w:r>
        <w:rPr>
          <w:rFonts w:ascii="Arial Narrow" w:hAnsi="Arial Narrow"/>
          <w:b w:val="0"/>
          <w:iCs/>
          <w:sz w:val="18"/>
          <w:szCs w:val="18"/>
        </w:rPr>
        <w:t>p</w:t>
      </w:r>
      <w:r>
        <w:rPr>
          <w:rFonts w:ascii="Arial Narrow" w:hAnsi="Arial Narrow" w:cs="Arial Narrow"/>
          <w:b w:val="0"/>
          <w:iCs/>
          <w:sz w:val="18"/>
          <w:szCs w:val="18"/>
        </w:rPr>
        <w:t>ří</w:t>
      </w:r>
      <w:r>
        <w:rPr>
          <w:rFonts w:ascii="Arial Narrow" w:hAnsi="Arial Narrow"/>
          <w:b w:val="0"/>
          <w:iCs/>
          <w:sz w:val="18"/>
          <w:szCs w:val="18"/>
        </w:rPr>
        <w:t>pad</w:t>
      </w:r>
      <w:r>
        <w:rPr>
          <w:rFonts w:ascii="Arial Narrow" w:hAnsi="Arial Narrow" w:cs="Arial Narrow"/>
          <w:b w:val="0"/>
          <w:iCs/>
          <w:sz w:val="18"/>
          <w:szCs w:val="18"/>
        </w:rPr>
        <w:t>ě</w:t>
      </w:r>
      <w:r>
        <w:rPr>
          <w:rFonts w:ascii="Arial Narrow" w:hAnsi="Arial Narrow"/>
          <w:b w:val="0"/>
          <w:iCs/>
          <w:sz w:val="18"/>
          <w:szCs w:val="18"/>
        </w:rPr>
        <w:t xml:space="preserve">, </w:t>
      </w:r>
      <w:r>
        <w:rPr>
          <w:rFonts w:ascii="Arial Narrow" w:hAnsi="Arial Narrow" w:cs="Arial Narrow"/>
          <w:b w:val="0"/>
          <w:iCs/>
          <w:sz w:val="18"/>
          <w:szCs w:val="18"/>
        </w:rPr>
        <w:t>ž</w:t>
      </w:r>
      <w:r>
        <w:rPr>
          <w:rFonts w:ascii="Arial Narrow" w:hAnsi="Arial Narrow"/>
          <w:b w:val="0"/>
          <w:iCs/>
          <w:sz w:val="18"/>
          <w:szCs w:val="18"/>
        </w:rPr>
        <w:t>e je sledovan</w:t>
      </w:r>
      <w:r>
        <w:rPr>
          <w:rFonts w:ascii="Arial Narrow" w:hAnsi="Arial Narrow" w:cs="Arial Narrow"/>
          <w:b w:val="0"/>
          <w:iCs/>
          <w:sz w:val="18"/>
          <w:szCs w:val="18"/>
        </w:rPr>
        <w:t>é</w:t>
      </w:r>
      <w:r>
        <w:rPr>
          <w:rFonts w:ascii="Arial Narrow" w:hAnsi="Arial Narrow"/>
          <w:b w:val="0"/>
          <w:iCs/>
          <w:sz w:val="18"/>
          <w:szCs w:val="18"/>
        </w:rPr>
        <w:t xml:space="preserve"> obdob</w:t>
      </w:r>
      <w:r>
        <w:rPr>
          <w:rFonts w:ascii="Arial Narrow" w:hAnsi="Arial Narrow" w:cs="Arial Narrow"/>
          <w:b w:val="0"/>
          <w:iCs/>
          <w:sz w:val="18"/>
          <w:szCs w:val="18"/>
        </w:rPr>
        <w:t>í</w:t>
      </w:r>
      <w:r>
        <w:rPr>
          <w:rFonts w:ascii="Arial Narrow" w:hAnsi="Arial Narrow"/>
          <w:b w:val="0"/>
          <w:iCs/>
          <w:sz w:val="18"/>
          <w:szCs w:val="18"/>
        </w:rPr>
        <w:t xml:space="preserve"> del</w:t>
      </w:r>
      <w:r>
        <w:rPr>
          <w:rFonts w:ascii="Arial Narrow" w:hAnsi="Arial Narrow" w:cs="Arial Narrow"/>
          <w:b w:val="0"/>
          <w:iCs/>
          <w:sz w:val="18"/>
          <w:szCs w:val="18"/>
        </w:rPr>
        <w:t>ší</w:t>
      </w:r>
      <w:r>
        <w:rPr>
          <w:rFonts w:ascii="Arial Narrow" w:hAnsi="Arial Narrow"/>
          <w:b w:val="0"/>
          <w:iCs/>
          <w:sz w:val="18"/>
          <w:szCs w:val="18"/>
        </w:rPr>
        <w:t xml:space="preserve"> ne</w:t>
      </w:r>
      <w:r>
        <w:rPr>
          <w:rFonts w:ascii="Arial Narrow" w:hAnsi="Arial Narrow" w:cs="Arial Narrow"/>
          <w:b w:val="0"/>
          <w:iCs/>
          <w:sz w:val="18"/>
          <w:szCs w:val="18"/>
        </w:rPr>
        <w:t>ž</w:t>
      </w:r>
      <w:r>
        <w:rPr>
          <w:rFonts w:ascii="Arial Narrow" w:hAnsi="Arial Narrow"/>
          <w:b w:val="0"/>
          <w:iCs/>
          <w:sz w:val="18"/>
          <w:szCs w:val="18"/>
        </w:rPr>
        <w:t xml:space="preserve"> 6 m</w:t>
      </w:r>
      <w:r>
        <w:rPr>
          <w:rFonts w:ascii="Arial Narrow" w:hAnsi="Arial Narrow" w:cs="Arial Narrow"/>
          <w:b w:val="0"/>
          <w:iCs/>
          <w:sz w:val="18"/>
          <w:szCs w:val="18"/>
        </w:rPr>
        <w:t>ě</w:t>
      </w:r>
      <w:r>
        <w:rPr>
          <w:rFonts w:ascii="Arial Narrow" w:hAnsi="Arial Narrow"/>
          <w:b w:val="0"/>
          <w:iCs/>
          <w:sz w:val="18"/>
          <w:szCs w:val="18"/>
        </w:rPr>
        <w:t>s</w:t>
      </w:r>
      <w:r>
        <w:rPr>
          <w:rFonts w:ascii="Arial Narrow" w:hAnsi="Arial Narrow" w:cs="Arial Narrow"/>
          <w:b w:val="0"/>
          <w:iCs/>
          <w:sz w:val="18"/>
          <w:szCs w:val="18"/>
        </w:rPr>
        <w:t>í</w:t>
      </w:r>
      <w:r>
        <w:rPr>
          <w:rFonts w:ascii="Arial Narrow" w:hAnsi="Arial Narrow"/>
          <w:b w:val="0"/>
          <w:iCs/>
          <w:sz w:val="18"/>
          <w:szCs w:val="18"/>
        </w:rPr>
        <w:t>c</w:t>
      </w:r>
      <w:r>
        <w:rPr>
          <w:rFonts w:ascii="Arial Narrow" w:hAnsi="Arial Narrow" w:cs="Arial Narrow"/>
          <w:b w:val="0"/>
          <w:iCs/>
          <w:sz w:val="18"/>
          <w:szCs w:val="18"/>
        </w:rPr>
        <w:t>ů</w:t>
      </w:r>
      <w:r>
        <w:rPr>
          <w:rFonts w:ascii="Arial Narrow" w:hAnsi="Arial Narrow"/>
          <w:b w:val="0"/>
          <w:iCs/>
          <w:sz w:val="18"/>
          <w:szCs w:val="18"/>
        </w:rPr>
        <w:t>, ur</w:t>
      </w:r>
      <w:r>
        <w:rPr>
          <w:rFonts w:ascii="Arial Narrow" w:hAnsi="Arial Narrow" w:cs="Arial Narrow"/>
          <w:b w:val="0"/>
          <w:iCs/>
          <w:sz w:val="18"/>
          <w:szCs w:val="18"/>
        </w:rPr>
        <w:t>č</w:t>
      </w:r>
      <w:r>
        <w:rPr>
          <w:rFonts w:ascii="Arial Narrow" w:hAnsi="Arial Narrow"/>
          <w:b w:val="0"/>
          <w:iCs/>
          <w:sz w:val="18"/>
          <w:szCs w:val="18"/>
        </w:rPr>
        <w:t>uje se i tzv. d</w:t>
      </w:r>
      <w:r>
        <w:rPr>
          <w:rFonts w:ascii="Arial Narrow" w:hAnsi="Arial Narrow" w:cs="Arial Narrow"/>
          <w:b w:val="0"/>
          <w:iCs/>
          <w:sz w:val="18"/>
          <w:szCs w:val="18"/>
        </w:rPr>
        <w:t>í</w:t>
      </w:r>
      <w:r>
        <w:rPr>
          <w:rFonts w:ascii="Arial Narrow" w:hAnsi="Arial Narrow"/>
          <w:b w:val="0"/>
          <w:iCs/>
          <w:sz w:val="18"/>
          <w:szCs w:val="18"/>
        </w:rPr>
        <w:t>l</w:t>
      </w:r>
      <w:r>
        <w:rPr>
          <w:rFonts w:ascii="Arial Narrow" w:hAnsi="Arial Narrow" w:cs="Arial Narrow"/>
          <w:b w:val="0"/>
          <w:iCs/>
          <w:sz w:val="18"/>
          <w:szCs w:val="18"/>
        </w:rPr>
        <w:t>čí</w:t>
      </w:r>
      <w:r>
        <w:rPr>
          <w:rFonts w:ascii="Arial Narrow" w:hAnsi="Arial Narrow"/>
          <w:b w:val="0"/>
          <w:iCs/>
          <w:sz w:val="18"/>
          <w:szCs w:val="18"/>
        </w:rPr>
        <w:t xml:space="preserve"> sledovan</w:t>
      </w:r>
      <w:r>
        <w:rPr>
          <w:rFonts w:ascii="Arial Narrow" w:hAnsi="Arial Narrow" w:cs="Arial Narrow"/>
          <w:b w:val="0"/>
          <w:iCs/>
          <w:sz w:val="18"/>
          <w:szCs w:val="18"/>
        </w:rPr>
        <w:t>é</w:t>
      </w:r>
      <w:r>
        <w:rPr>
          <w:rFonts w:ascii="Arial Narrow" w:hAnsi="Arial Narrow"/>
          <w:b w:val="0"/>
          <w:iCs/>
          <w:sz w:val="18"/>
          <w:szCs w:val="18"/>
        </w:rPr>
        <w:t xml:space="preserve"> obdob</w:t>
      </w:r>
      <w:r>
        <w:rPr>
          <w:rFonts w:ascii="Arial Narrow" w:hAnsi="Arial Narrow" w:cs="Arial Narrow"/>
          <w:b w:val="0"/>
          <w:iCs/>
          <w:sz w:val="18"/>
          <w:szCs w:val="18"/>
        </w:rPr>
        <w:t>í</w:t>
      </w:r>
      <w:r>
        <w:rPr>
          <w:rFonts w:ascii="Arial Narrow" w:hAnsi="Arial Narrow"/>
          <w:b w:val="0"/>
          <w:iCs/>
          <w:sz w:val="18"/>
          <w:szCs w:val="18"/>
        </w:rPr>
        <w:t>, b</w:t>
      </w:r>
      <w:r>
        <w:rPr>
          <w:rFonts w:ascii="Arial Narrow" w:hAnsi="Arial Narrow" w:cs="Arial Narrow"/>
          <w:b w:val="0"/>
          <w:iCs/>
          <w:sz w:val="18"/>
          <w:szCs w:val="18"/>
        </w:rPr>
        <w:t>ě</w:t>
      </w:r>
      <w:r>
        <w:rPr>
          <w:rFonts w:ascii="Arial Narrow" w:hAnsi="Arial Narrow"/>
          <w:b w:val="0"/>
          <w:iCs/>
          <w:sz w:val="18"/>
          <w:szCs w:val="18"/>
        </w:rPr>
        <w:t>hem kter</w:t>
      </w:r>
      <w:r>
        <w:rPr>
          <w:rFonts w:ascii="Arial Narrow" w:hAnsi="Arial Narrow" w:cs="Arial Narrow"/>
          <w:b w:val="0"/>
          <w:iCs/>
          <w:sz w:val="18"/>
          <w:szCs w:val="18"/>
        </w:rPr>
        <w:t>é</w:t>
      </w:r>
      <w:r>
        <w:rPr>
          <w:rFonts w:ascii="Arial Narrow" w:hAnsi="Arial Narrow"/>
          <w:b w:val="0"/>
          <w:iCs/>
          <w:sz w:val="18"/>
          <w:szCs w:val="18"/>
        </w:rPr>
        <w:t>ho n</w:t>
      </w:r>
      <w:r>
        <w:rPr>
          <w:rFonts w:ascii="Arial Narrow" w:hAnsi="Arial Narrow" w:cs="Arial Narrow"/>
          <w:b w:val="0"/>
          <w:iCs/>
          <w:sz w:val="18"/>
          <w:szCs w:val="18"/>
        </w:rPr>
        <w:t>á</w:t>
      </w:r>
      <w:r>
        <w:rPr>
          <w:rFonts w:ascii="Arial Narrow" w:hAnsi="Arial Narrow"/>
          <w:b w:val="0"/>
          <w:iCs/>
          <w:sz w:val="18"/>
          <w:szCs w:val="18"/>
        </w:rPr>
        <w:t>jemce bude realizovat od pronaj</w:t>
      </w:r>
      <w:r>
        <w:rPr>
          <w:rFonts w:ascii="Arial Narrow" w:hAnsi="Arial Narrow" w:cs="Arial Narrow"/>
          <w:b w:val="0"/>
          <w:iCs/>
          <w:sz w:val="18"/>
          <w:szCs w:val="18"/>
        </w:rPr>
        <w:t>í</w:t>
      </w:r>
      <w:r>
        <w:rPr>
          <w:rFonts w:ascii="Arial Narrow" w:hAnsi="Arial Narrow"/>
          <w:b w:val="0"/>
          <w:iCs/>
          <w:sz w:val="18"/>
          <w:szCs w:val="18"/>
        </w:rPr>
        <w:t>matele objedn</w:t>
      </w:r>
      <w:r>
        <w:rPr>
          <w:rFonts w:ascii="Arial Narrow" w:hAnsi="Arial Narrow" w:cs="Arial Narrow"/>
          <w:b w:val="0"/>
          <w:iCs/>
          <w:sz w:val="18"/>
          <w:szCs w:val="18"/>
        </w:rPr>
        <w:t>á</w:t>
      </w:r>
      <w:r>
        <w:rPr>
          <w:rFonts w:ascii="Arial Narrow" w:hAnsi="Arial Narrow"/>
          <w:b w:val="0"/>
          <w:iCs/>
          <w:sz w:val="18"/>
          <w:szCs w:val="18"/>
        </w:rPr>
        <w:t>vky v</w:t>
      </w:r>
      <w:r>
        <w:rPr>
          <w:rFonts w:ascii="Arial" w:hAnsi="Arial" w:cs="Arial"/>
          <w:b w:val="0"/>
          <w:iCs/>
          <w:sz w:val="18"/>
          <w:szCs w:val="18"/>
        </w:rPr>
        <w:t> </w:t>
      </w:r>
      <w:r>
        <w:rPr>
          <w:rFonts w:ascii="Arial Narrow" w:hAnsi="Arial Narrow"/>
          <w:b w:val="0"/>
          <w:iCs/>
          <w:sz w:val="18"/>
          <w:szCs w:val="18"/>
        </w:rPr>
        <w:t>hodnot</w:t>
      </w:r>
      <w:r>
        <w:rPr>
          <w:rFonts w:ascii="Arial Narrow" w:hAnsi="Arial Narrow" w:cs="Arial Narrow"/>
          <w:b w:val="0"/>
          <w:iCs/>
          <w:sz w:val="18"/>
          <w:szCs w:val="18"/>
        </w:rPr>
        <w:t>ě</w:t>
      </w:r>
      <w:r>
        <w:rPr>
          <w:rFonts w:ascii="Arial Narrow" w:hAnsi="Arial Narrow"/>
          <w:b w:val="0"/>
          <w:iCs/>
          <w:sz w:val="18"/>
          <w:szCs w:val="18"/>
        </w:rPr>
        <w:t xml:space="preserve"> podle n</w:t>
      </w:r>
      <w:r>
        <w:rPr>
          <w:rFonts w:ascii="Arial Narrow" w:hAnsi="Arial Narrow" w:cs="Arial Narrow"/>
          <w:b w:val="0"/>
          <w:iCs/>
          <w:sz w:val="18"/>
          <w:szCs w:val="18"/>
        </w:rPr>
        <w:t>á</w:t>
      </w:r>
      <w:r>
        <w:rPr>
          <w:rFonts w:ascii="Arial Narrow" w:hAnsi="Arial Narrow"/>
          <w:b w:val="0"/>
          <w:iCs/>
          <w:sz w:val="18"/>
          <w:szCs w:val="18"/>
        </w:rPr>
        <w:t>sleduj</w:t>
      </w:r>
      <w:r>
        <w:rPr>
          <w:rFonts w:ascii="Arial Narrow" w:hAnsi="Arial Narrow" w:cs="Arial Narrow"/>
          <w:b w:val="0"/>
          <w:iCs/>
          <w:sz w:val="18"/>
          <w:szCs w:val="18"/>
        </w:rPr>
        <w:t>í</w:t>
      </w:r>
      <w:r>
        <w:rPr>
          <w:rFonts w:ascii="Arial Narrow" w:hAnsi="Arial Narrow"/>
          <w:b w:val="0"/>
          <w:iCs/>
          <w:sz w:val="18"/>
          <w:szCs w:val="18"/>
        </w:rPr>
        <w:t>c</w:t>
      </w:r>
      <w:r>
        <w:rPr>
          <w:rFonts w:ascii="Arial Narrow" w:hAnsi="Arial Narrow" w:cs="Arial Narrow"/>
          <w:b w:val="0"/>
          <w:iCs/>
          <w:sz w:val="18"/>
          <w:szCs w:val="18"/>
        </w:rPr>
        <w:t>í</w:t>
      </w:r>
      <w:r>
        <w:rPr>
          <w:rFonts w:ascii="Arial Narrow" w:hAnsi="Arial Narrow"/>
          <w:b w:val="0"/>
          <w:iCs/>
          <w:sz w:val="18"/>
          <w:szCs w:val="18"/>
        </w:rPr>
        <w:t>ho v</w:t>
      </w:r>
      <w:r>
        <w:rPr>
          <w:rFonts w:ascii="Arial Narrow" w:hAnsi="Arial Narrow" w:cs="Arial Narrow"/>
          <w:b w:val="0"/>
          <w:iCs/>
          <w:sz w:val="18"/>
          <w:szCs w:val="18"/>
        </w:rPr>
        <w:t>ý</w:t>
      </w:r>
      <w:r>
        <w:rPr>
          <w:rFonts w:ascii="Arial Narrow" w:hAnsi="Arial Narrow"/>
          <w:b w:val="0"/>
          <w:iCs/>
          <w:sz w:val="18"/>
          <w:szCs w:val="18"/>
        </w:rPr>
        <w:t>po</w:t>
      </w:r>
      <w:r>
        <w:rPr>
          <w:rFonts w:ascii="Arial Narrow" w:hAnsi="Arial Narrow" w:cs="Arial Narrow"/>
          <w:b w:val="0"/>
          <w:iCs/>
          <w:sz w:val="18"/>
          <w:szCs w:val="18"/>
        </w:rPr>
        <w:t>č</w:t>
      </w:r>
      <w:r>
        <w:rPr>
          <w:rFonts w:ascii="Arial Narrow" w:hAnsi="Arial Narrow"/>
          <w:b w:val="0"/>
          <w:iCs/>
          <w:sz w:val="18"/>
          <w:szCs w:val="18"/>
        </w:rPr>
        <w:t>tu (</w:t>
      </w:r>
      <w:r>
        <w:rPr>
          <w:rFonts w:ascii="Arial Narrow" w:hAnsi="Arial Narrow" w:cs="Arial Narrow"/>
          <w:b w:val="0"/>
          <w:iCs/>
          <w:sz w:val="18"/>
          <w:szCs w:val="18"/>
        </w:rPr>
        <w:t>„</w:t>
      </w:r>
      <w:r>
        <w:rPr>
          <w:rFonts w:ascii="Arial Narrow" w:hAnsi="Arial Narrow"/>
          <w:b w:val="0"/>
          <w:iCs/>
          <w:sz w:val="18"/>
          <w:szCs w:val="18"/>
        </w:rPr>
        <w:t>hodnota d</w:t>
      </w:r>
      <w:r>
        <w:rPr>
          <w:rFonts w:ascii="Arial Narrow" w:hAnsi="Arial Narrow" w:cs="Arial Narrow"/>
          <w:b w:val="0"/>
          <w:iCs/>
          <w:sz w:val="18"/>
          <w:szCs w:val="18"/>
        </w:rPr>
        <w:t>í</w:t>
      </w:r>
      <w:r>
        <w:rPr>
          <w:rFonts w:ascii="Arial Narrow" w:hAnsi="Arial Narrow"/>
          <w:b w:val="0"/>
          <w:iCs/>
          <w:sz w:val="18"/>
          <w:szCs w:val="18"/>
        </w:rPr>
        <w:t>l</w:t>
      </w:r>
      <w:r>
        <w:rPr>
          <w:rFonts w:ascii="Arial Narrow" w:hAnsi="Arial Narrow" w:cs="Arial Narrow"/>
          <w:b w:val="0"/>
          <w:iCs/>
          <w:sz w:val="18"/>
          <w:szCs w:val="18"/>
        </w:rPr>
        <w:t>čí</w:t>
      </w:r>
      <w:r>
        <w:rPr>
          <w:rFonts w:ascii="Arial Narrow" w:hAnsi="Arial Narrow"/>
          <w:b w:val="0"/>
          <w:iCs/>
          <w:sz w:val="18"/>
          <w:szCs w:val="18"/>
        </w:rPr>
        <w:t>ho sledovan</w:t>
      </w:r>
      <w:r>
        <w:rPr>
          <w:rFonts w:ascii="Arial Narrow" w:hAnsi="Arial Narrow" w:cs="Arial Narrow"/>
          <w:b w:val="0"/>
          <w:iCs/>
          <w:sz w:val="18"/>
          <w:szCs w:val="18"/>
        </w:rPr>
        <w:t>é</w:t>
      </w:r>
      <w:r>
        <w:rPr>
          <w:rFonts w:ascii="Arial Narrow" w:hAnsi="Arial Narrow"/>
          <w:b w:val="0"/>
          <w:iCs/>
          <w:sz w:val="18"/>
          <w:szCs w:val="18"/>
        </w:rPr>
        <w:t>ho období“): hodnota sledovaného období/počet měsíců sledovaného období/ 2 x počet měsíců dílčího sledovaného období. Pokud bude hodnota realizovaných objednávek nájemce od pronajímatele v</w:t>
      </w:r>
      <w:r>
        <w:rPr>
          <w:rFonts w:ascii="Arial" w:hAnsi="Arial" w:cs="Arial"/>
          <w:b w:val="0"/>
          <w:iCs/>
          <w:sz w:val="18"/>
          <w:szCs w:val="18"/>
        </w:rPr>
        <w:t> </w:t>
      </w:r>
      <w:r>
        <w:rPr>
          <w:rFonts w:ascii="Arial Narrow" w:hAnsi="Arial Narrow"/>
          <w:b w:val="0"/>
          <w:iCs/>
          <w:sz w:val="18"/>
          <w:szCs w:val="18"/>
        </w:rPr>
        <w:t>dan</w:t>
      </w:r>
      <w:r>
        <w:rPr>
          <w:rFonts w:ascii="Arial Narrow" w:hAnsi="Arial Narrow" w:cs="Arial Narrow"/>
          <w:b w:val="0"/>
          <w:iCs/>
          <w:sz w:val="18"/>
          <w:szCs w:val="18"/>
        </w:rPr>
        <w:t>é</w:t>
      </w:r>
      <w:r>
        <w:rPr>
          <w:rFonts w:ascii="Arial Narrow" w:hAnsi="Arial Narrow"/>
          <w:b w:val="0"/>
          <w:iCs/>
          <w:sz w:val="18"/>
          <w:szCs w:val="18"/>
        </w:rPr>
        <w:t>m d</w:t>
      </w:r>
      <w:r>
        <w:rPr>
          <w:rFonts w:ascii="Arial Narrow" w:hAnsi="Arial Narrow" w:cs="Arial Narrow"/>
          <w:b w:val="0"/>
          <w:iCs/>
          <w:sz w:val="18"/>
          <w:szCs w:val="18"/>
        </w:rPr>
        <w:t>í</w:t>
      </w:r>
      <w:r>
        <w:rPr>
          <w:rFonts w:ascii="Arial Narrow" w:hAnsi="Arial Narrow"/>
          <w:b w:val="0"/>
          <w:iCs/>
          <w:sz w:val="18"/>
          <w:szCs w:val="18"/>
        </w:rPr>
        <w:t>l</w:t>
      </w:r>
      <w:r>
        <w:rPr>
          <w:rFonts w:ascii="Arial Narrow" w:hAnsi="Arial Narrow" w:cs="Arial Narrow"/>
          <w:b w:val="0"/>
          <w:iCs/>
          <w:sz w:val="18"/>
          <w:szCs w:val="18"/>
        </w:rPr>
        <w:t>čí</w:t>
      </w:r>
      <w:r>
        <w:rPr>
          <w:rFonts w:ascii="Arial Narrow" w:hAnsi="Arial Narrow"/>
          <w:b w:val="0"/>
          <w:iCs/>
          <w:sz w:val="18"/>
          <w:szCs w:val="18"/>
        </w:rPr>
        <w:t>m sledovan</w:t>
      </w:r>
      <w:r>
        <w:rPr>
          <w:rFonts w:ascii="Arial Narrow" w:hAnsi="Arial Narrow" w:cs="Arial Narrow"/>
          <w:b w:val="0"/>
          <w:iCs/>
          <w:sz w:val="18"/>
          <w:szCs w:val="18"/>
        </w:rPr>
        <w:t>é</w:t>
      </w:r>
      <w:r>
        <w:rPr>
          <w:rFonts w:ascii="Arial Narrow" w:hAnsi="Arial Narrow"/>
          <w:b w:val="0"/>
          <w:iCs/>
          <w:sz w:val="18"/>
          <w:szCs w:val="18"/>
        </w:rPr>
        <w:t>m obdob</w:t>
      </w:r>
      <w:r>
        <w:rPr>
          <w:rFonts w:ascii="Arial Narrow" w:hAnsi="Arial Narrow" w:cs="Arial Narrow"/>
          <w:b w:val="0"/>
          <w:iCs/>
          <w:sz w:val="18"/>
          <w:szCs w:val="18"/>
        </w:rPr>
        <w:t>í</w:t>
      </w:r>
      <w:r>
        <w:rPr>
          <w:rFonts w:ascii="Arial Narrow" w:hAnsi="Arial Narrow"/>
          <w:b w:val="0"/>
          <w:iCs/>
          <w:sz w:val="18"/>
          <w:szCs w:val="18"/>
        </w:rPr>
        <w:t xml:space="preserve"> ni</w:t>
      </w:r>
      <w:r>
        <w:rPr>
          <w:rFonts w:ascii="Arial Narrow" w:hAnsi="Arial Narrow" w:cs="Arial Narrow"/>
          <w:b w:val="0"/>
          <w:iCs/>
          <w:sz w:val="18"/>
          <w:szCs w:val="18"/>
        </w:rPr>
        <w:t>žší</w:t>
      </w:r>
      <w:r>
        <w:rPr>
          <w:rFonts w:ascii="Arial Narrow" w:hAnsi="Arial Narrow"/>
          <w:b w:val="0"/>
          <w:iCs/>
          <w:sz w:val="18"/>
          <w:szCs w:val="18"/>
        </w:rPr>
        <w:t xml:space="preserve"> ne</w:t>
      </w:r>
      <w:r>
        <w:rPr>
          <w:rFonts w:ascii="Arial Narrow" w:hAnsi="Arial Narrow" w:cs="Arial Narrow"/>
          <w:b w:val="0"/>
          <w:iCs/>
          <w:sz w:val="18"/>
          <w:szCs w:val="18"/>
        </w:rPr>
        <w:t>ž</w:t>
      </w:r>
      <w:r>
        <w:rPr>
          <w:rFonts w:ascii="Arial Narrow" w:hAnsi="Arial Narrow"/>
          <w:b w:val="0"/>
          <w:iCs/>
          <w:sz w:val="18"/>
          <w:szCs w:val="18"/>
        </w:rPr>
        <w:t xml:space="preserve"> hodnota d</w:t>
      </w:r>
      <w:r>
        <w:rPr>
          <w:rFonts w:ascii="Arial Narrow" w:hAnsi="Arial Narrow" w:cs="Arial Narrow"/>
          <w:b w:val="0"/>
          <w:iCs/>
          <w:sz w:val="18"/>
          <w:szCs w:val="18"/>
        </w:rPr>
        <w:t>í</w:t>
      </w:r>
      <w:r>
        <w:rPr>
          <w:rFonts w:ascii="Arial Narrow" w:hAnsi="Arial Narrow"/>
          <w:b w:val="0"/>
          <w:iCs/>
          <w:sz w:val="18"/>
          <w:szCs w:val="18"/>
        </w:rPr>
        <w:t>l</w:t>
      </w:r>
      <w:r>
        <w:rPr>
          <w:rFonts w:ascii="Arial Narrow" w:hAnsi="Arial Narrow" w:cs="Arial Narrow"/>
          <w:b w:val="0"/>
          <w:iCs/>
          <w:sz w:val="18"/>
          <w:szCs w:val="18"/>
        </w:rPr>
        <w:t>čí</w:t>
      </w:r>
      <w:r>
        <w:rPr>
          <w:rFonts w:ascii="Arial Narrow" w:hAnsi="Arial Narrow"/>
          <w:b w:val="0"/>
          <w:iCs/>
          <w:sz w:val="18"/>
          <w:szCs w:val="18"/>
        </w:rPr>
        <w:t>ho sledovan</w:t>
      </w:r>
      <w:r>
        <w:rPr>
          <w:rFonts w:ascii="Arial Narrow" w:hAnsi="Arial Narrow" w:cs="Arial Narrow"/>
          <w:b w:val="0"/>
          <w:iCs/>
          <w:sz w:val="18"/>
          <w:szCs w:val="18"/>
        </w:rPr>
        <w:t>é</w:t>
      </w:r>
      <w:r>
        <w:rPr>
          <w:rFonts w:ascii="Arial Narrow" w:hAnsi="Arial Narrow"/>
          <w:b w:val="0"/>
          <w:iCs/>
          <w:sz w:val="18"/>
          <w:szCs w:val="18"/>
        </w:rPr>
        <w:t>ho obdob</w:t>
      </w:r>
      <w:r>
        <w:rPr>
          <w:rFonts w:ascii="Arial Narrow" w:hAnsi="Arial Narrow" w:cs="Arial Narrow"/>
          <w:b w:val="0"/>
          <w:iCs/>
          <w:sz w:val="18"/>
          <w:szCs w:val="18"/>
        </w:rPr>
        <w:t>í</w:t>
      </w:r>
      <w:r>
        <w:rPr>
          <w:rFonts w:ascii="Arial Narrow" w:hAnsi="Arial Narrow"/>
          <w:b w:val="0"/>
          <w:iCs/>
          <w:sz w:val="18"/>
          <w:szCs w:val="18"/>
        </w:rPr>
        <w:t>, pošle pronajímatel nájemci fakturu na částku, která je rozdílem hodnoty dílčího sledovaného období a realizovaných objednávek nájemce od pronajímatele během dílčího sledovaného období.</w:t>
      </w:r>
    </w:p>
    <w:p w:rsidR="004C7956" w:rsidRDefault="004C7956" w:rsidP="004C7956">
      <w:pPr>
        <w:jc w:val="both"/>
        <w:rPr>
          <w:rFonts w:ascii="Arial Narrow" w:hAnsi="Arial Narrow" w:cs="Arial"/>
          <w:sz w:val="18"/>
          <w:szCs w:val="18"/>
        </w:rPr>
      </w:pPr>
    </w:p>
    <w:p w:rsidR="004C7956" w:rsidRDefault="004C7956" w:rsidP="004C7956">
      <w:pPr>
        <w:pStyle w:val="Zkladntext2"/>
        <w:rPr>
          <w:rFonts w:ascii="Arial Narrow" w:hAnsi="Arial Narrow"/>
          <w:b w:val="0"/>
          <w:sz w:val="18"/>
          <w:szCs w:val="18"/>
        </w:rPr>
      </w:pPr>
    </w:p>
    <w:p w:rsidR="004C7956" w:rsidRDefault="004C7956" w:rsidP="004C7956">
      <w:pPr>
        <w:pStyle w:val="Zkladntext2"/>
        <w:rPr>
          <w:rFonts w:ascii="Arial Narrow" w:hAnsi="Arial Narrow"/>
          <w:b w:val="0"/>
          <w:sz w:val="18"/>
          <w:szCs w:val="18"/>
          <w:lang w:val="cs-CZ"/>
        </w:rPr>
      </w:pPr>
      <w:r>
        <w:rPr>
          <w:rFonts w:ascii="Arial Narrow" w:hAnsi="Arial Narrow"/>
          <w:b w:val="0"/>
          <w:sz w:val="18"/>
          <w:szCs w:val="18"/>
          <w:lang w:val="cs-CZ"/>
        </w:rPr>
        <w:t xml:space="preserve">Dodatek č. 2 nabývá účinnosti dnem uveřejnění v registru smluv, přičemž smluvní strany se dohodly, že jsou jeho ustanovení vázány již od 1.1.2024. </w:t>
      </w:r>
    </w:p>
    <w:p w:rsidR="004C7956" w:rsidRDefault="004C7956" w:rsidP="004C7956">
      <w:pPr>
        <w:pStyle w:val="Zkladntext2"/>
        <w:rPr>
          <w:rFonts w:ascii="Arial Narrow" w:hAnsi="Arial Narrow"/>
          <w:b w:val="0"/>
          <w:sz w:val="18"/>
          <w:szCs w:val="18"/>
          <w:lang w:val="cs-CZ"/>
        </w:rPr>
      </w:pPr>
    </w:p>
    <w:p w:rsidR="004C7956" w:rsidRDefault="004C7956" w:rsidP="004C7956">
      <w:pPr>
        <w:pStyle w:val="Zkladntext2"/>
        <w:rPr>
          <w:rFonts w:ascii="Arial Narrow" w:hAnsi="Arial Narrow"/>
          <w:b w:val="0"/>
          <w:sz w:val="18"/>
          <w:szCs w:val="18"/>
          <w:lang w:val="cs-CZ"/>
        </w:rPr>
      </w:pPr>
      <w:r>
        <w:rPr>
          <w:rFonts w:ascii="Arial Narrow" w:hAnsi="Arial Narrow"/>
          <w:b w:val="0"/>
          <w:sz w:val="18"/>
          <w:szCs w:val="18"/>
          <w:lang w:val="cs-CZ"/>
        </w:rPr>
        <w:t>Dodatek je vyhotoven ve dvou stejnopisech.</w:t>
      </w:r>
    </w:p>
    <w:p w:rsidR="004C7956" w:rsidRDefault="004C7956" w:rsidP="004C7956">
      <w:pPr>
        <w:pStyle w:val="Zkladntext2"/>
        <w:rPr>
          <w:rFonts w:ascii="Arial Narrow" w:hAnsi="Arial Narrow"/>
          <w:b w:val="0"/>
          <w:sz w:val="18"/>
          <w:szCs w:val="18"/>
          <w:lang w:val="cs-CZ"/>
        </w:rPr>
      </w:pPr>
    </w:p>
    <w:p w:rsidR="004C7956" w:rsidRDefault="004C7956" w:rsidP="004C7956">
      <w:pPr>
        <w:jc w:val="both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Ostatní podmínky ujednané ve smlouvě zůstávají nedotčeny.</w:t>
      </w:r>
    </w:p>
    <w:p w:rsidR="004C7956" w:rsidRDefault="004C7956" w:rsidP="004C7956">
      <w:pPr>
        <w:jc w:val="both"/>
        <w:rPr>
          <w:rFonts w:ascii="Arial Narrow" w:hAnsi="Arial Narrow" w:cs="Arial"/>
          <w:sz w:val="18"/>
          <w:szCs w:val="18"/>
        </w:rPr>
      </w:pPr>
    </w:p>
    <w:p w:rsidR="004C7956" w:rsidRDefault="004C7956" w:rsidP="004C7956">
      <w:p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V Praze </w:t>
      </w:r>
      <w:proofErr w:type="gramStart"/>
      <w:r>
        <w:rPr>
          <w:rFonts w:ascii="Arial Narrow" w:hAnsi="Arial Narrow" w:cs="Arial"/>
          <w:sz w:val="18"/>
          <w:szCs w:val="18"/>
        </w:rPr>
        <w:t>dne .</w:t>
      </w:r>
      <w:proofErr w:type="gramEnd"/>
      <w:r>
        <w:rPr>
          <w:rFonts w:ascii="Arial Narrow" w:hAnsi="Arial Narrow" w:cs="Arial"/>
          <w:sz w:val="18"/>
          <w:szCs w:val="18"/>
        </w:rPr>
        <w:t>15. 3. 2024 el. podpis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Ve Zlíně dne 15. 3. 2024 el. podpis</w:t>
      </w:r>
      <w:bookmarkStart w:id="0" w:name="_GoBack"/>
      <w:bookmarkEnd w:id="0"/>
    </w:p>
    <w:p w:rsidR="004C7956" w:rsidRDefault="004C7956" w:rsidP="004C7956">
      <w:pPr>
        <w:ind w:firstLine="708"/>
        <w:jc w:val="both"/>
        <w:rPr>
          <w:rFonts w:ascii="Arial Narrow" w:hAnsi="Arial Narrow" w:cs="Arial"/>
          <w:sz w:val="18"/>
          <w:szCs w:val="18"/>
        </w:rPr>
      </w:pPr>
    </w:p>
    <w:p w:rsidR="004C7956" w:rsidRDefault="004C7956" w:rsidP="004C7956">
      <w:pPr>
        <w:ind w:firstLine="708"/>
        <w:jc w:val="both"/>
        <w:rPr>
          <w:rFonts w:ascii="Arial Narrow" w:hAnsi="Arial Narrow" w:cs="Arial"/>
          <w:sz w:val="18"/>
          <w:szCs w:val="18"/>
        </w:rPr>
      </w:pPr>
    </w:p>
    <w:p w:rsidR="004C7956" w:rsidRDefault="004C7956" w:rsidP="004C7956">
      <w:pPr>
        <w:ind w:firstLine="708"/>
        <w:jc w:val="both"/>
        <w:rPr>
          <w:rFonts w:ascii="Arial Narrow" w:hAnsi="Arial Narrow" w:cs="Arial"/>
          <w:sz w:val="18"/>
          <w:szCs w:val="18"/>
        </w:rPr>
      </w:pPr>
    </w:p>
    <w:p w:rsidR="004C7956" w:rsidRDefault="004C7956" w:rsidP="004C7956">
      <w:pPr>
        <w:ind w:firstLine="708"/>
        <w:jc w:val="both"/>
        <w:rPr>
          <w:rFonts w:ascii="Arial Narrow" w:hAnsi="Arial Narrow" w:cs="Arial"/>
          <w:sz w:val="18"/>
          <w:szCs w:val="18"/>
        </w:rPr>
      </w:pPr>
    </w:p>
    <w:p w:rsidR="004C7956" w:rsidRDefault="004C7956" w:rsidP="004C7956">
      <w:pPr>
        <w:ind w:firstLine="708"/>
        <w:jc w:val="both"/>
        <w:rPr>
          <w:rFonts w:ascii="Arial Narrow" w:hAnsi="Arial Narrow" w:cs="Arial"/>
          <w:sz w:val="18"/>
          <w:szCs w:val="18"/>
        </w:rPr>
      </w:pPr>
    </w:p>
    <w:p w:rsidR="004C7956" w:rsidRDefault="004C7956" w:rsidP="004C7956">
      <w:pPr>
        <w:jc w:val="both"/>
        <w:rPr>
          <w:rFonts w:ascii="Arial Narrow" w:hAnsi="Arial Narrow" w:cs="Arial"/>
          <w:sz w:val="18"/>
          <w:szCs w:val="18"/>
        </w:rPr>
      </w:pPr>
    </w:p>
    <w:p w:rsidR="004C7956" w:rsidRDefault="004C7956" w:rsidP="004C7956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…………………………………………………………..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…..………………………………………..…..</w:t>
      </w:r>
      <w:r>
        <w:rPr>
          <w:rFonts w:ascii="Arial Narrow" w:hAnsi="Arial Narrow"/>
          <w:sz w:val="18"/>
          <w:szCs w:val="18"/>
        </w:rPr>
        <w:tab/>
      </w:r>
    </w:p>
    <w:p w:rsidR="004C7956" w:rsidRDefault="004C7956" w:rsidP="004C7956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Za pronajímatele </w:t>
      </w:r>
      <w:proofErr w:type="spellStart"/>
      <w:r>
        <w:rPr>
          <w:rFonts w:ascii="Arial Narrow" w:hAnsi="Arial Narrow"/>
          <w:b/>
          <w:sz w:val="18"/>
          <w:szCs w:val="18"/>
        </w:rPr>
        <w:t>Dallmayr</w:t>
      </w:r>
      <w:proofErr w:type="spellEnd"/>
      <w:r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b/>
          <w:sz w:val="18"/>
          <w:szCs w:val="18"/>
        </w:rPr>
        <w:t>Vending</w:t>
      </w:r>
      <w:proofErr w:type="spellEnd"/>
      <w:r>
        <w:rPr>
          <w:rFonts w:ascii="Arial Narrow" w:hAnsi="Arial Narrow"/>
          <w:b/>
          <w:sz w:val="18"/>
          <w:szCs w:val="18"/>
        </w:rPr>
        <w:t xml:space="preserve"> &amp; Office, k.s</w:t>
      </w:r>
      <w:r>
        <w:rPr>
          <w:rFonts w:ascii="Arial Narrow" w:hAnsi="Arial Narrow"/>
          <w:sz w:val="18"/>
          <w:szCs w:val="18"/>
        </w:rPr>
        <w:t xml:space="preserve">.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Za nájemce </w:t>
      </w:r>
      <w:r>
        <w:rPr>
          <w:rStyle w:val="tsubjname"/>
          <w:rFonts w:ascii="Arial Narrow" w:hAnsi="Arial Narrow"/>
          <w:b/>
          <w:sz w:val="18"/>
          <w:szCs w:val="18"/>
        </w:rPr>
        <w:t>Krajská nemocnice T. Bati, a. s.</w:t>
      </w:r>
    </w:p>
    <w:p w:rsidR="004C7956" w:rsidRDefault="004C7956" w:rsidP="004C7956">
      <w:pPr>
        <w:tabs>
          <w:tab w:val="left" w:pos="1985"/>
        </w:tabs>
        <w:jc w:val="both"/>
        <w:rPr>
          <w:rFonts w:ascii="Arial Narrow" w:hAnsi="Arial Narrow" w:cs="Tahoma"/>
          <w:bCs/>
          <w:iCs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René Sion, jednatel </w:t>
      </w:r>
      <w:proofErr w:type="spellStart"/>
      <w:r>
        <w:rPr>
          <w:rFonts w:ascii="Arial Narrow" w:hAnsi="Arial Narrow"/>
          <w:sz w:val="18"/>
          <w:szCs w:val="18"/>
        </w:rPr>
        <w:t>Dallmayr</w:t>
      </w:r>
      <w:proofErr w:type="spellEnd"/>
      <w:r>
        <w:rPr>
          <w:rFonts w:ascii="Arial Narrow" w:hAnsi="Arial Narrow"/>
          <w:sz w:val="18"/>
          <w:szCs w:val="18"/>
        </w:rPr>
        <w:t xml:space="preserve"> Management s.r.o.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 w:cs="Tahoma"/>
          <w:bCs/>
          <w:iCs/>
          <w:sz w:val="18"/>
          <w:szCs w:val="18"/>
        </w:rPr>
        <w:t>Ing. Jan Hrdý, předseda představenstva</w:t>
      </w:r>
    </w:p>
    <w:p w:rsidR="004C7956" w:rsidRDefault="004C7956" w:rsidP="004C7956">
      <w:pPr>
        <w:tabs>
          <w:tab w:val="left" w:pos="1985"/>
        </w:tabs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Tahoma"/>
          <w:bCs/>
          <w:iCs/>
          <w:sz w:val="18"/>
          <w:szCs w:val="18"/>
        </w:rPr>
        <w:tab/>
      </w:r>
      <w:r>
        <w:rPr>
          <w:rFonts w:ascii="Arial Narrow" w:hAnsi="Arial Narrow" w:cs="Tahoma"/>
          <w:bCs/>
          <w:iCs/>
          <w:sz w:val="18"/>
          <w:szCs w:val="18"/>
        </w:rPr>
        <w:tab/>
      </w:r>
      <w:r>
        <w:rPr>
          <w:rFonts w:ascii="Arial Narrow" w:hAnsi="Arial Narrow" w:cs="Tahoma"/>
          <w:bCs/>
          <w:iCs/>
          <w:sz w:val="18"/>
          <w:szCs w:val="18"/>
        </w:rPr>
        <w:tab/>
      </w:r>
      <w:r>
        <w:rPr>
          <w:rFonts w:ascii="Arial Narrow" w:hAnsi="Arial Narrow" w:cs="Tahoma"/>
          <w:bCs/>
          <w:iCs/>
          <w:sz w:val="18"/>
          <w:szCs w:val="18"/>
        </w:rPr>
        <w:tab/>
      </w:r>
      <w:r>
        <w:rPr>
          <w:rFonts w:ascii="Arial Narrow" w:hAnsi="Arial Narrow" w:cs="Tahoma"/>
          <w:bCs/>
          <w:iCs/>
          <w:sz w:val="18"/>
          <w:szCs w:val="18"/>
        </w:rPr>
        <w:tab/>
      </w:r>
      <w:r>
        <w:rPr>
          <w:rFonts w:ascii="Arial Narrow" w:hAnsi="Arial Narrow" w:cs="Tahoma"/>
          <w:bCs/>
          <w:iCs/>
          <w:sz w:val="18"/>
          <w:szCs w:val="18"/>
        </w:rPr>
        <w:tab/>
      </w:r>
      <w:r>
        <w:rPr>
          <w:rFonts w:ascii="Arial Narrow" w:hAnsi="Arial Narrow" w:cs="Tahoma"/>
          <w:bCs/>
          <w:iCs/>
          <w:sz w:val="18"/>
          <w:szCs w:val="18"/>
        </w:rPr>
        <w:tab/>
        <w:t>Ing. Martin Déva, člen představenstva</w:t>
      </w:r>
      <w:r>
        <w:rPr>
          <w:rFonts w:ascii="Arial Narrow" w:hAnsi="Arial Narrow"/>
          <w:b/>
          <w:sz w:val="18"/>
          <w:szCs w:val="18"/>
          <w:shd w:val="clear" w:color="auto" w:fill="FFFFFF"/>
        </w:rPr>
        <w:tab/>
      </w:r>
      <w:r>
        <w:rPr>
          <w:rFonts w:ascii="Arial Narrow" w:hAnsi="Arial Narrow"/>
          <w:b/>
          <w:sz w:val="18"/>
          <w:szCs w:val="18"/>
          <w:shd w:val="clear" w:color="auto" w:fill="FFFFFF"/>
        </w:rPr>
        <w:tab/>
      </w:r>
      <w:r>
        <w:rPr>
          <w:rFonts w:ascii="Arial Narrow" w:hAnsi="Arial Narrow"/>
          <w:b/>
          <w:sz w:val="18"/>
          <w:szCs w:val="18"/>
          <w:shd w:val="clear" w:color="auto" w:fill="FFFFFF"/>
        </w:rPr>
        <w:tab/>
      </w:r>
      <w:r>
        <w:rPr>
          <w:rFonts w:ascii="Arial Narrow" w:hAnsi="Arial Narrow"/>
          <w:b/>
          <w:sz w:val="18"/>
          <w:szCs w:val="18"/>
          <w:shd w:val="clear" w:color="auto" w:fill="FFFFFF"/>
        </w:rPr>
        <w:tab/>
      </w:r>
      <w:r>
        <w:rPr>
          <w:rFonts w:ascii="Arial Narrow" w:hAnsi="Arial Narrow"/>
          <w:b/>
          <w:sz w:val="18"/>
          <w:szCs w:val="18"/>
          <w:shd w:val="clear" w:color="auto" w:fill="FFFFFF"/>
        </w:rPr>
        <w:tab/>
      </w:r>
      <w:r>
        <w:rPr>
          <w:rFonts w:ascii="Arial Narrow" w:hAnsi="Arial Narrow"/>
          <w:b/>
          <w:sz w:val="18"/>
          <w:szCs w:val="18"/>
          <w:shd w:val="clear" w:color="auto" w:fill="FFFFFF"/>
        </w:rPr>
        <w:tab/>
      </w:r>
      <w:r>
        <w:rPr>
          <w:rFonts w:ascii="Arial Narrow" w:hAnsi="Arial Narrow"/>
          <w:b/>
          <w:sz w:val="18"/>
          <w:szCs w:val="18"/>
          <w:shd w:val="clear" w:color="auto" w:fill="FFFFFF"/>
        </w:rPr>
        <w:tab/>
      </w:r>
      <w:r>
        <w:rPr>
          <w:rFonts w:ascii="Arial Narrow" w:hAnsi="Arial Narrow"/>
          <w:b/>
          <w:sz w:val="18"/>
          <w:szCs w:val="18"/>
          <w:shd w:val="clear" w:color="auto" w:fill="FFFFFF"/>
        </w:rPr>
        <w:tab/>
      </w:r>
    </w:p>
    <w:p w:rsidR="005579A2" w:rsidRDefault="005579A2"/>
    <w:sectPr w:rsidR="0055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96236"/>
    <w:multiLevelType w:val="hybridMultilevel"/>
    <w:tmpl w:val="2ACAFF26"/>
    <w:lvl w:ilvl="0" w:tplc="F92A7454">
      <w:start w:val="1"/>
      <w:numFmt w:val="upperRoman"/>
      <w:lvlText w:val="%1."/>
      <w:lvlJc w:val="left"/>
      <w:pPr>
        <w:ind w:left="1287" w:hanging="72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8D531BD"/>
    <w:multiLevelType w:val="hybridMultilevel"/>
    <w:tmpl w:val="91FCF36C"/>
    <w:lvl w:ilvl="0" w:tplc="1164AA7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73836"/>
    <w:multiLevelType w:val="hybridMultilevel"/>
    <w:tmpl w:val="2286F874"/>
    <w:lvl w:ilvl="0" w:tplc="1E74BF5A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56"/>
    <w:rsid w:val="004C7956"/>
    <w:rsid w:val="0055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FAB7"/>
  <w15:chartTrackingRefBased/>
  <w15:docId w15:val="{8FB57BF5-E5BE-4528-96D1-62B3EE6F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7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C7956"/>
    <w:pPr>
      <w:keepNext/>
      <w:jc w:val="center"/>
      <w:outlineLvl w:val="6"/>
    </w:pPr>
    <w:rPr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semiHidden/>
    <w:rsid w:val="004C795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kladntext2">
    <w:name w:val="Body Text 2"/>
    <w:basedOn w:val="Normln"/>
    <w:link w:val="Zkladntext2Char"/>
    <w:semiHidden/>
    <w:unhideWhenUsed/>
    <w:rsid w:val="004C7956"/>
    <w:pPr>
      <w:jc w:val="both"/>
    </w:pPr>
    <w:rPr>
      <w:b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4C795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4C7956"/>
    <w:pPr>
      <w:ind w:left="720"/>
      <w:contextualSpacing/>
    </w:pPr>
  </w:style>
  <w:style w:type="character" w:customStyle="1" w:styleId="nowrap">
    <w:name w:val="nowrap"/>
    <w:rsid w:val="004C7956"/>
  </w:style>
  <w:style w:type="character" w:customStyle="1" w:styleId="tsubjname">
    <w:name w:val="tsubjname"/>
    <w:rsid w:val="004C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Vinklerová Gabriela</dc:creator>
  <cp:keywords/>
  <dc:description/>
  <cp:lastModifiedBy>Vinklerová Gabriela</cp:lastModifiedBy>
  <cp:revision>1</cp:revision>
  <dcterms:created xsi:type="dcterms:W3CDTF">2024-03-19T09:25:00Z</dcterms:created>
  <dcterms:modified xsi:type="dcterms:W3CDTF">2024-03-19T09:26:00Z</dcterms:modified>
</cp:coreProperties>
</file>