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5C9" w:rsidRDefault="008825CA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ZPRACOVÁNÍ PROJEKTOVÉ</w:t>
      </w:r>
      <w:r>
        <w:rPr>
          <w:rStyle w:val="Nadpis1"/>
          <w:b/>
          <w:bCs/>
        </w:rPr>
        <w:br/>
        <w:t>DOKUMENTACE A O VÝKONU AUTORSKÉHO DOZORU</w:t>
      </w:r>
      <w:r>
        <w:rPr>
          <w:rStyle w:val="Nadpis1"/>
          <w:b/>
          <w:bCs/>
        </w:rPr>
        <w:br/>
        <w:t>č. D2 11/24</w:t>
      </w:r>
      <w:bookmarkEnd w:id="0"/>
    </w:p>
    <w:p w:rsidR="00E015C9" w:rsidRDefault="008825CA">
      <w:pPr>
        <w:pStyle w:val="Titulektabulky0"/>
        <w:ind w:left="4"/>
      </w:pPr>
      <w:r>
        <w:rPr>
          <w:rStyle w:val="Titulektabulky"/>
        </w:rPr>
        <w:t>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6862"/>
      </w:tblGrid>
      <w:tr w:rsidR="00E015C9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232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Objednatel:</w:t>
            </w:r>
          </w:p>
        </w:tc>
        <w:tc>
          <w:tcPr>
            <w:tcW w:w="6862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580"/>
            </w:pPr>
            <w:r>
              <w:rPr>
                <w:rStyle w:val="Jin"/>
                <w:b/>
                <w:bCs/>
              </w:rPr>
              <w:t>Veřejná zeleň města Brna, příspěvková organizace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232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sídlo:</w:t>
            </w:r>
          </w:p>
        </w:tc>
        <w:tc>
          <w:tcPr>
            <w:tcW w:w="6862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580"/>
            </w:pPr>
            <w:r>
              <w:rPr>
                <w:rStyle w:val="Jin"/>
                <w:b/>
                <w:bCs/>
              </w:rPr>
              <w:t>Kounicova 1013/</w:t>
            </w:r>
            <w:proofErr w:type="gramStart"/>
            <w:r>
              <w:rPr>
                <w:rStyle w:val="Jin"/>
                <w:b/>
                <w:bCs/>
              </w:rPr>
              <w:t>16a</w:t>
            </w:r>
            <w:proofErr w:type="gramEnd"/>
            <w:r>
              <w:rPr>
                <w:rStyle w:val="Jin"/>
                <w:b/>
                <w:bCs/>
              </w:rPr>
              <w:t>, 602 00 Brno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232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zastoupen:</w:t>
            </w:r>
          </w:p>
        </w:tc>
        <w:tc>
          <w:tcPr>
            <w:tcW w:w="6862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  <w:ind w:firstLine="580"/>
            </w:pPr>
            <w:r>
              <w:rPr>
                <w:rStyle w:val="Jin"/>
                <w:b/>
                <w:bCs/>
              </w:rPr>
              <w:t xml:space="preserve">Ing. Jozef Kasala, ředitel příspěvkové </w:t>
            </w:r>
            <w:r>
              <w:rPr>
                <w:rStyle w:val="Jin"/>
                <w:b/>
                <w:bCs/>
              </w:rPr>
              <w:t>organizace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232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IČ:</w:t>
            </w:r>
          </w:p>
        </w:tc>
        <w:tc>
          <w:tcPr>
            <w:tcW w:w="6862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580"/>
            </w:pPr>
            <w:r>
              <w:rPr>
                <w:rStyle w:val="Jin"/>
                <w:b/>
                <w:bCs/>
              </w:rPr>
              <w:t>62161521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232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DIČ:</w:t>
            </w:r>
          </w:p>
        </w:tc>
        <w:tc>
          <w:tcPr>
            <w:tcW w:w="6862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580"/>
            </w:pPr>
            <w:r>
              <w:rPr>
                <w:rStyle w:val="Jin"/>
                <w:b/>
                <w:bCs/>
              </w:rPr>
              <w:t>CZ62161521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232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zapsán:</w:t>
            </w:r>
          </w:p>
        </w:tc>
        <w:tc>
          <w:tcPr>
            <w:tcW w:w="6862" w:type="dxa"/>
            <w:shd w:val="clear" w:color="auto" w:fill="auto"/>
            <w:vAlign w:val="center"/>
          </w:tcPr>
          <w:p w:rsidR="00E015C9" w:rsidRDefault="008825CA">
            <w:pPr>
              <w:pStyle w:val="Jin0"/>
              <w:spacing w:after="0"/>
              <w:ind w:left="580" w:firstLine="20"/>
            </w:pPr>
            <w:r>
              <w:rPr>
                <w:rStyle w:val="Jin"/>
                <w:b/>
                <w:bCs/>
              </w:rPr>
              <w:t xml:space="preserve">v obchodním rejstříku vedeném u Krajského soudu v Brně, oddíl </w:t>
            </w:r>
            <w:proofErr w:type="spellStart"/>
            <w:r>
              <w:rPr>
                <w:rStyle w:val="Jin"/>
                <w:b/>
                <w:bCs/>
              </w:rPr>
              <w:t>Pr</w:t>
            </w:r>
            <w:proofErr w:type="spellEnd"/>
            <w:r>
              <w:rPr>
                <w:rStyle w:val="Jin"/>
                <w:b/>
                <w:bCs/>
              </w:rPr>
              <w:t>, vložka 9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232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bankovní spojení:</w:t>
            </w:r>
          </w:p>
        </w:tc>
        <w:tc>
          <w:tcPr>
            <w:tcW w:w="6862" w:type="dxa"/>
            <w:shd w:val="clear" w:color="auto" w:fill="auto"/>
            <w:vAlign w:val="bottom"/>
          </w:tcPr>
          <w:p w:rsidR="00E015C9" w:rsidRDefault="00D80152">
            <w:pPr>
              <w:pStyle w:val="Jin0"/>
              <w:spacing w:after="0"/>
              <w:ind w:firstLine="580"/>
            </w:pPr>
            <w:proofErr w:type="spellStart"/>
            <w:r>
              <w:rPr>
                <w:rStyle w:val="Jin"/>
                <w:b/>
                <w:bCs/>
              </w:rPr>
              <w:t>xxxxxxxxxxxxxxxxxxxxxxxxxxxxxxxx</w:t>
            </w:r>
            <w:proofErr w:type="spellEnd"/>
          </w:p>
        </w:tc>
      </w:tr>
    </w:tbl>
    <w:p w:rsidR="00E015C9" w:rsidRDefault="00E015C9">
      <w:pPr>
        <w:spacing w:after="319" w:line="1" w:lineRule="exact"/>
      </w:pPr>
    </w:p>
    <w:p w:rsidR="00E015C9" w:rsidRDefault="008825CA">
      <w:pPr>
        <w:pStyle w:val="Zkladntext1"/>
        <w:spacing w:after="0"/>
      </w:pPr>
      <w:r>
        <w:rPr>
          <w:rStyle w:val="Zkladntext"/>
          <w:b/>
          <w:bCs/>
        </w:rPr>
        <w:t>Oprávněné osoby ve věcech technických:</w:t>
      </w:r>
    </w:p>
    <w:p w:rsidR="00D80152" w:rsidRDefault="008825CA">
      <w:pPr>
        <w:pStyle w:val="Zkladntext1"/>
        <w:spacing w:after="240"/>
        <w:rPr>
          <w:rStyle w:val="Zkladntext"/>
          <w:lang w:val="en-US" w:eastAsia="en-US" w:bidi="en-US"/>
        </w:rPr>
      </w:pPr>
      <w:r>
        <w:rPr>
          <w:rStyle w:val="Zkladntext"/>
        </w:rPr>
        <w:t xml:space="preserve">Ing. Jozef </w:t>
      </w:r>
      <w:proofErr w:type="gramStart"/>
      <w:r>
        <w:rPr>
          <w:rStyle w:val="Zkladntext"/>
        </w:rPr>
        <w:t>Kasala - ředitel</w:t>
      </w:r>
      <w:proofErr w:type="gramEnd"/>
      <w:r>
        <w:rPr>
          <w:rStyle w:val="Zkladntext"/>
        </w:rPr>
        <w:t xml:space="preserve"> organizace, kontaktní e-mailová adresa: </w:t>
      </w:r>
      <w:hyperlink r:id="rId7" w:history="1">
        <w:proofErr w:type="spellStart"/>
        <w:r w:rsidR="00D80152">
          <w:rPr>
            <w:rStyle w:val="Zkladntext"/>
            <w:lang w:val="en-US" w:eastAsia="en-US" w:bidi="en-US"/>
          </w:rPr>
          <w:t>xxxxxxxxxxxxxxx</w:t>
        </w:r>
        <w:proofErr w:type="spellEnd"/>
      </w:hyperlink>
      <w:r>
        <w:rPr>
          <w:rStyle w:val="Zkladntext"/>
          <w:lang w:val="en-US" w:eastAsia="en-US" w:bidi="en-US"/>
        </w:rPr>
        <w:t xml:space="preserve"> </w:t>
      </w:r>
    </w:p>
    <w:p w:rsidR="00E015C9" w:rsidRDefault="008825CA">
      <w:pPr>
        <w:pStyle w:val="Zkladntext1"/>
        <w:spacing w:after="240"/>
      </w:pPr>
      <w:r>
        <w:rPr>
          <w:rStyle w:val="Zkladntext"/>
        </w:rPr>
        <w:t xml:space="preserve">Marie </w:t>
      </w:r>
      <w:proofErr w:type="spellStart"/>
      <w:proofErr w:type="gramStart"/>
      <w:r>
        <w:rPr>
          <w:rStyle w:val="Zkladntext"/>
        </w:rPr>
        <w:t>Gogová</w:t>
      </w:r>
      <w:proofErr w:type="spellEnd"/>
      <w:r>
        <w:rPr>
          <w:rStyle w:val="Zkladntext"/>
        </w:rPr>
        <w:t xml:space="preserve"> - kontaktní</w:t>
      </w:r>
      <w:proofErr w:type="gramEnd"/>
      <w:r>
        <w:rPr>
          <w:rStyle w:val="Zkladntext"/>
        </w:rPr>
        <w:t xml:space="preserve"> e-mailová adresa: </w:t>
      </w:r>
      <w:hyperlink r:id="rId8" w:history="1">
        <w:proofErr w:type="spellStart"/>
        <w:r w:rsidR="00D80152">
          <w:rPr>
            <w:rStyle w:val="Zkladntext"/>
            <w:lang w:val="en-US" w:eastAsia="en-US" w:bidi="en-US"/>
          </w:rPr>
          <w:t>xxxxxxxxxxxxxxxxxxxxx</w:t>
        </w:r>
        <w:proofErr w:type="spellEnd"/>
      </w:hyperlink>
    </w:p>
    <w:p w:rsidR="00E015C9" w:rsidRDefault="008825CA">
      <w:pPr>
        <w:pStyle w:val="Zkladntext1"/>
        <w:spacing w:after="240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„objednatel")</w:t>
      </w:r>
    </w:p>
    <w:p w:rsidR="00E015C9" w:rsidRDefault="008825CA">
      <w:pPr>
        <w:pStyle w:val="Zkladntext1"/>
        <w:spacing w:after="400"/>
      </w:pPr>
      <w:r>
        <w:rPr>
          <w:rStyle w:val="Zkladntext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4450"/>
      </w:tblGrid>
      <w:tr w:rsidR="00E015C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04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Zhotovitel:</w:t>
            </w:r>
          </w:p>
        </w:tc>
        <w:tc>
          <w:tcPr>
            <w:tcW w:w="4450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Architekti Hrůša &amp; spol., Ateliér Brno, s.r.o.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04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sídlo:</w:t>
            </w:r>
          </w:p>
        </w:tc>
        <w:tc>
          <w:tcPr>
            <w:tcW w:w="4450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Žižkova 506/5, 602 00 Brno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04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IČ:</w:t>
            </w:r>
          </w:p>
        </w:tc>
        <w:tc>
          <w:tcPr>
            <w:tcW w:w="4450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25517562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04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DIČ:</w:t>
            </w:r>
          </w:p>
        </w:tc>
        <w:tc>
          <w:tcPr>
            <w:tcW w:w="4450" w:type="dxa"/>
            <w:shd w:val="clear" w:color="auto" w:fill="auto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CZ25517562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704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zastoupen:</w:t>
            </w:r>
          </w:p>
        </w:tc>
        <w:tc>
          <w:tcPr>
            <w:tcW w:w="4450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prof. Ing. arch. Petr Hrůša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04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zapsán v OR:</w:t>
            </w:r>
          </w:p>
        </w:tc>
        <w:tc>
          <w:tcPr>
            <w:tcW w:w="4450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V Brně, oddíl C, vložka 29562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704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bankovní spojení:</w:t>
            </w:r>
          </w:p>
        </w:tc>
        <w:tc>
          <w:tcPr>
            <w:tcW w:w="4450" w:type="dxa"/>
            <w:shd w:val="clear" w:color="auto" w:fill="auto"/>
            <w:vAlign w:val="bottom"/>
          </w:tcPr>
          <w:p w:rsidR="00E015C9" w:rsidRDefault="00D80152">
            <w:pPr>
              <w:pStyle w:val="Jin0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xxxxxxxxxxxxxxxxxxxxxxxxxxx</w:t>
            </w:r>
            <w:proofErr w:type="spellEnd"/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04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kontaktní e-mailová adresa:</w:t>
            </w:r>
          </w:p>
        </w:tc>
        <w:tc>
          <w:tcPr>
            <w:tcW w:w="4450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</w:pPr>
            <w:hyperlink r:id="rId9" w:history="1">
              <w:proofErr w:type="spellStart"/>
              <w:r w:rsidR="00D80152">
                <w:rPr>
                  <w:rStyle w:val="Jin"/>
                  <w:b/>
                  <w:bCs/>
                  <w:lang w:val="en-US" w:eastAsia="en-US" w:bidi="en-US"/>
                </w:rPr>
                <w:t>xxxxxxxxxxxxxxxxxxx</w:t>
              </w:r>
              <w:proofErr w:type="spellEnd"/>
            </w:hyperlink>
          </w:p>
        </w:tc>
      </w:tr>
    </w:tbl>
    <w:p w:rsidR="00E015C9" w:rsidRDefault="00E015C9">
      <w:pPr>
        <w:spacing w:after="119" w:line="1" w:lineRule="exact"/>
      </w:pPr>
    </w:p>
    <w:p w:rsidR="00E015C9" w:rsidRDefault="008825CA">
      <w:pPr>
        <w:pStyle w:val="Zkladntext1"/>
        <w:spacing w:after="120"/>
      </w:pPr>
      <w:r>
        <w:rPr>
          <w:rStyle w:val="Zkladntext"/>
          <w:b/>
          <w:bCs/>
        </w:rPr>
        <w:t>Oprávněná osoba ve věcech technických:</w:t>
      </w:r>
    </w:p>
    <w:p w:rsidR="00E015C9" w:rsidRDefault="00D80152">
      <w:pPr>
        <w:pStyle w:val="Zkladntext1"/>
        <w:spacing w:after="320"/>
        <w:jc w:val="center"/>
      </w:pPr>
      <w:proofErr w:type="spellStart"/>
      <w:r>
        <w:rPr>
          <w:rStyle w:val="Zkladntext"/>
          <w:b/>
          <w:bCs/>
        </w:rPr>
        <w:t>xxxxxxxxxxxxxxxxxxxxxxxxxxxxxxxxxxxxxx</w:t>
      </w:r>
      <w:proofErr w:type="spellEnd"/>
    </w:p>
    <w:p w:rsidR="00E015C9" w:rsidRDefault="008825CA">
      <w:pPr>
        <w:pStyle w:val="Zkladntext1"/>
        <w:spacing w:after="540"/>
        <w:jc w:val="both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„zhotovitel")</w:t>
      </w:r>
    </w:p>
    <w:p w:rsidR="00E015C9" w:rsidRDefault="008825CA">
      <w:pPr>
        <w:pStyle w:val="Zkladntext1"/>
        <w:spacing w:after="240" w:line="233" w:lineRule="auto"/>
        <w:jc w:val="both"/>
      </w:pPr>
      <w:r>
        <w:rPr>
          <w:rStyle w:val="Zkladntext"/>
          <w:i/>
          <w:iCs/>
        </w:rPr>
        <w:t xml:space="preserve">uzavírají níže uvedeného dne, měsíce a roku podle </w:t>
      </w:r>
      <w:proofErr w:type="spellStart"/>
      <w:r>
        <w:rPr>
          <w:rStyle w:val="Zkladntext"/>
          <w:i/>
          <w:iCs/>
        </w:rPr>
        <w:t>ust</w:t>
      </w:r>
      <w:proofErr w:type="spellEnd"/>
      <w:r>
        <w:rPr>
          <w:rStyle w:val="Zkladntext"/>
          <w:i/>
          <w:iCs/>
        </w:rPr>
        <w:t xml:space="preserve">. § 1746 odst. 2 zákona č. 89/2012 Sb., občanského zákoníku, v platném znění (dále jen „občanský zákoník"), s přihlédnutím k </w:t>
      </w:r>
      <w:proofErr w:type="spellStart"/>
      <w:r>
        <w:rPr>
          <w:rStyle w:val="Zkladntext"/>
          <w:i/>
          <w:iCs/>
        </w:rPr>
        <w:t>ust</w:t>
      </w:r>
      <w:proofErr w:type="spellEnd"/>
      <w:r>
        <w:rPr>
          <w:rStyle w:val="Zkladntext"/>
          <w:i/>
          <w:iCs/>
        </w:rPr>
        <w:t xml:space="preserve">. § 2358 a násl., </w:t>
      </w:r>
      <w:proofErr w:type="spellStart"/>
      <w:r>
        <w:rPr>
          <w:rStyle w:val="Zkladntext"/>
          <w:i/>
          <w:iCs/>
        </w:rPr>
        <w:t>ust</w:t>
      </w:r>
      <w:proofErr w:type="spellEnd"/>
      <w:r>
        <w:rPr>
          <w:rStyle w:val="Zkladntext"/>
          <w:i/>
          <w:iCs/>
        </w:rPr>
        <w:t>. § 2</w:t>
      </w:r>
      <w:r>
        <w:rPr>
          <w:rStyle w:val="Zkladntext"/>
          <w:i/>
          <w:iCs/>
        </w:rPr>
        <w:t>430 a násl. a § 2586 a násl. občanského zákoníku a podle zákona č. 121/2000 Sb., o právu autorském, o právech souvisejících s právem autorským a o změně některých zákonů (autorský zákon), v platném znění (dále jen „autorský zákon") tuto smlouvu:</w:t>
      </w:r>
    </w:p>
    <w:p w:rsidR="00E015C9" w:rsidRDefault="008825CA">
      <w:pPr>
        <w:pStyle w:val="Zkladntext20"/>
        <w:numPr>
          <w:ilvl w:val="0"/>
          <w:numId w:val="1"/>
        </w:numPr>
        <w:tabs>
          <w:tab w:val="left" w:pos="356"/>
        </w:tabs>
        <w:spacing w:line="240" w:lineRule="auto"/>
      </w:pPr>
      <w:r>
        <w:rPr>
          <w:rStyle w:val="Zkladntext2"/>
          <w:b/>
          <w:bCs/>
        </w:rPr>
        <w:lastRenderedPageBreak/>
        <w:t>ÚVODNÍ UST</w:t>
      </w:r>
      <w:r>
        <w:rPr>
          <w:rStyle w:val="Zkladntext2"/>
          <w:b/>
          <w:bCs/>
        </w:rPr>
        <w:t>ANOVENÍ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8"/>
        </w:tabs>
        <w:ind w:left="540" w:hanging="540"/>
        <w:jc w:val="both"/>
      </w:pPr>
      <w:r>
        <w:rPr>
          <w:rStyle w:val="Zkladntext"/>
        </w:rPr>
        <w:t xml:space="preserve">Tato smlouva se uzavírá mezi výše uvedenými smluvními stranami na základě výsledku výběrového řízení na veřejnou zakázku malého rozsahu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27 zákona č. 134/2016 Sb., o zadávání veřejných zakázek, ve znění pozdějších předpisů (dále jen</w:t>
      </w:r>
      <w:r>
        <w:rPr>
          <w:rStyle w:val="Zkladntext"/>
        </w:rPr>
        <w:t xml:space="preserve"> </w:t>
      </w:r>
      <w:r>
        <w:rPr>
          <w:rStyle w:val="Zkladntext"/>
          <w:i/>
          <w:iCs/>
        </w:rPr>
        <w:t>„ZZVZ"),</w:t>
      </w:r>
      <w:r>
        <w:rPr>
          <w:rStyle w:val="Zkladntext"/>
        </w:rPr>
        <w:t xml:space="preserve"> s názvem </w:t>
      </w:r>
      <w:r>
        <w:rPr>
          <w:rStyle w:val="Zkladntext"/>
          <w:b/>
          <w:bCs/>
        </w:rPr>
        <w:t xml:space="preserve">„Projektová </w:t>
      </w:r>
      <w:proofErr w:type="gramStart"/>
      <w:r>
        <w:rPr>
          <w:rStyle w:val="Zkladntext"/>
          <w:b/>
          <w:bCs/>
        </w:rPr>
        <w:t>dokumentace - Rekonstrukce</w:t>
      </w:r>
      <w:proofErr w:type="gramEnd"/>
      <w:r>
        <w:rPr>
          <w:rStyle w:val="Zkladntext"/>
          <w:b/>
          <w:bCs/>
        </w:rPr>
        <w:t xml:space="preserve"> parku na ul. Bašty". </w:t>
      </w:r>
      <w:r>
        <w:rPr>
          <w:rStyle w:val="Zkladntext"/>
        </w:rPr>
        <w:t>Jednotlivá ujednání smlouvy tak budou vykládána v souladu se zadávacími podmínkami uvedenými v zadávací dokumentaci k podání nabídek ve výběrovém řízení včetně jejích příloh a v</w:t>
      </w:r>
      <w:r>
        <w:rPr>
          <w:rStyle w:val="Zkladntext"/>
        </w:rPr>
        <w:t xml:space="preserve"> souladu s nabídkou zhotovitele podanou do tohoto výběrového řízení.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8"/>
        </w:tabs>
        <w:spacing w:after="280"/>
        <w:ind w:left="540" w:hanging="540"/>
        <w:jc w:val="both"/>
      </w:pPr>
      <w:r>
        <w:rPr>
          <w:rStyle w:val="Zkladntext"/>
        </w:rPr>
        <w:t>Zhotovitel prohlašuje, že je oprávněn vykonávat činnost, která je předmětem této smlouvy a bude udržovat oprávnění k předmětné činnosti dle obecně závazných právních předpisů po celou dob</w:t>
      </w:r>
      <w:r>
        <w:rPr>
          <w:rStyle w:val="Zkladntext"/>
        </w:rPr>
        <w:t>u trvání této smlouvy.</w:t>
      </w:r>
    </w:p>
    <w:p w:rsidR="00E015C9" w:rsidRDefault="008825CA">
      <w:pPr>
        <w:pStyle w:val="Zkladntext20"/>
        <w:numPr>
          <w:ilvl w:val="0"/>
          <w:numId w:val="1"/>
        </w:numPr>
        <w:tabs>
          <w:tab w:val="left" w:pos="356"/>
        </w:tabs>
        <w:spacing w:line="240" w:lineRule="auto"/>
      </w:pPr>
      <w:r>
        <w:rPr>
          <w:rStyle w:val="Zkladntext2"/>
          <w:b/>
          <w:bCs/>
        </w:rPr>
        <w:t>PŘEDMĚT SMLOUVY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8"/>
        </w:tabs>
        <w:ind w:left="540" w:hanging="540"/>
        <w:jc w:val="both"/>
      </w:pPr>
      <w:r>
        <w:rPr>
          <w:rStyle w:val="Zkladntext"/>
        </w:rPr>
        <w:t xml:space="preserve">Předmětem této smlouvy je závazek zhotovitele ke zpracování projektové dokumentace na akci „Rekonstrukce parku na ul. Bašty" (dále jen </w:t>
      </w:r>
      <w:r>
        <w:rPr>
          <w:rStyle w:val="Zkladntext"/>
          <w:i/>
          <w:iCs/>
        </w:rPr>
        <w:t>„projektová dokumentace")</w:t>
      </w:r>
      <w:r>
        <w:rPr>
          <w:rStyle w:val="Zkladntext"/>
        </w:rPr>
        <w:t xml:space="preserve"> včetně inženýrské činnosti a výkonu autorského dozoru. R</w:t>
      </w:r>
      <w:r>
        <w:rPr>
          <w:rStyle w:val="Zkladntext"/>
        </w:rPr>
        <w:t>ozsah řešeného území je stanoven mapou, která jako Příloha č. 1 tvoří nedílnou součást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8"/>
        </w:tabs>
        <w:ind w:left="540" w:hanging="540"/>
        <w:jc w:val="both"/>
      </w:pPr>
      <w:r>
        <w:rPr>
          <w:rStyle w:val="Zkladntext"/>
          <w:b/>
          <w:bCs/>
        </w:rPr>
        <w:t xml:space="preserve">Projektová dokumentace </w:t>
      </w:r>
      <w:r>
        <w:rPr>
          <w:rStyle w:val="Zkladntext"/>
        </w:rPr>
        <w:t>bude zpracována jako dokumentace pro vydání stavebního povolení/povolení stavebního záměru v rozsahu dokumentace pro provádění stavb</w:t>
      </w:r>
      <w:r>
        <w:rPr>
          <w:rStyle w:val="Zkladntext"/>
        </w:rPr>
        <w:t xml:space="preserve">y (dále jen </w:t>
      </w:r>
      <w:r>
        <w:rPr>
          <w:rStyle w:val="Zkladntext"/>
          <w:i/>
          <w:iCs/>
        </w:rPr>
        <w:t>„PDPS")</w:t>
      </w:r>
      <w:r>
        <w:rPr>
          <w:rStyle w:val="Zkladntext"/>
        </w:rPr>
        <w:t xml:space="preserve"> a obsahuje zejména: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52"/>
        </w:tabs>
        <w:ind w:left="840" w:hanging="280"/>
        <w:jc w:val="both"/>
      </w:pPr>
      <w:r>
        <w:rPr>
          <w:rStyle w:val="Zkladntext"/>
        </w:rPr>
        <w:t xml:space="preserve">náležitosti dle platné a účinné legislativy vztahující se svým obsahem k předmětu plnění, zejména zákona č. 283/2021 Sb., stavební zákon, v platném znění (dále jen </w:t>
      </w:r>
      <w:r>
        <w:rPr>
          <w:rStyle w:val="Zkladntext"/>
          <w:i/>
          <w:iCs/>
        </w:rPr>
        <w:t xml:space="preserve">„stavební </w:t>
      </w:r>
      <w:r>
        <w:rPr>
          <w:rStyle w:val="Zkladntext"/>
        </w:rPr>
        <w:t>zákon), zákona č. 254/2001 Sb., o vodách a</w:t>
      </w:r>
      <w:r>
        <w:rPr>
          <w:rStyle w:val="Zkladntext"/>
        </w:rPr>
        <w:t xml:space="preserve"> o změně některých zákonů (vodní zákon), v platném znění, vyhlášky č. 169/2016 Sb., o stanovení rozsahu dokumentace veřejné zakázky na stavební práce a soupisu stavebních prací, dodávek a služeb s výkazem výměr, v platném znění, zákona č. 309/2006 Sb., kte</w:t>
      </w:r>
      <w:r>
        <w:rPr>
          <w:rStyle w:val="Zkladntext"/>
        </w:rPr>
        <w:t xml:space="preserve">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</w:t>
      </w:r>
      <w:r>
        <w:rPr>
          <w:rStyle w:val="Zkladntext"/>
        </w:rPr>
        <w:t xml:space="preserve">ochrany zdraví při práci), v platném znění, nařízení vlády č. 591/2006 Sb., o bližších minimálních požadavcích na bezpečnost a ochranu zdraví při práci na staveništích, ve znění pozdějších předpisů, standardů pro městskou infrastrukturu Statutárního města </w:t>
      </w:r>
      <w:r>
        <w:rPr>
          <w:rStyle w:val="Zkladntext"/>
        </w:rPr>
        <w:t xml:space="preserve">Brna, (zejména městské standardy pro veřejné osvětlení města Brna, městské standardy pro kanalizační zařízení, standard povrchů Městské památkové rezervace Brno 2024 dostupných na adrese </w:t>
      </w:r>
      <w:hyperlink r:id="rId10" w:history="1">
        <w:r>
          <w:rPr>
            <w:rStyle w:val="Zkladntext"/>
            <w:u w:val="single"/>
          </w:rPr>
          <w:t xml:space="preserve">https://www.brno.cz/w/oddeleni- </w:t>
        </w:r>
        <w:proofErr w:type="spellStart"/>
        <w:r>
          <w:rPr>
            <w:rStyle w:val="Zkladntext"/>
            <w:u w:val="single"/>
          </w:rPr>
          <w:t>majetkopravni</w:t>
        </w:r>
        <w:proofErr w:type="spellEnd"/>
        <w:r>
          <w:rPr>
            <w:rStyle w:val="Zkladntext"/>
            <w:u w:val="single"/>
          </w:rPr>
          <w:t>-a-</w:t>
        </w:r>
        <w:proofErr w:type="spellStart"/>
        <w:r>
          <w:rPr>
            <w:rStyle w:val="Zkladntext"/>
            <w:u w:val="single"/>
          </w:rPr>
          <w:t>ekonomicke</w:t>
        </w:r>
        <w:proofErr w:type="spellEnd"/>
      </w:hyperlink>
      <w:r>
        <w:rPr>
          <w:rStyle w:val="Zkladntext"/>
        </w:rPr>
        <w:t>), jejichž závaznost smluvní strany tímto sjednávají (možnost odchýlení se od části standardů musí být zaznamenána písemně),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5"/>
        </w:tabs>
        <w:ind w:firstLine="540"/>
        <w:jc w:val="both"/>
      </w:pPr>
      <w:r>
        <w:rPr>
          <w:rStyle w:val="Zkladntext"/>
        </w:rPr>
        <w:t>statické řešení nové opěrné zdi,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2"/>
        </w:tabs>
        <w:ind w:firstLine="540"/>
        <w:jc w:val="both"/>
      </w:pPr>
      <w:r>
        <w:rPr>
          <w:rStyle w:val="Zkladntext"/>
        </w:rPr>
        <w:t xml:space="preserve">průzkum stávajícího založení zdi </w:t>
      </w:r>
      <w:r>
        <w:rPr>
          <w:rStyle w:val="Zkladntext"/>
        </w:rPr>
        <w:t>(kopaná sonda atd.),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8"/>
        </w:tabs>
        <w:ind w:firstLine="540"/>
        <w:jc w:val="both"/>
      </w:pPr>
      <w:r>
        <w:rPr>
          <w:rStyle w:val="Zkladntext"/>
        </w:rPr>
        <w:t>stavební detaily (hlava zdi, návaznosti, a styk navržených materiálů),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5"/>
        </w:tabs>
        <w:ind w:firstLine="540"/>
        <w:jc w:val="both"/>
      </w:pPr>
      <w:r>
        <w:rPr>
          <w:rStyle w:val="Zkladntext"/>
        </w:rPr>
        <w:t>situační výkres,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2"/>
        </w:tabs>
        <w:ind w:firstLine="540"/>
        <w:jc w:val="both"/>
      </w:pPr>
      <w:r>
        <w:rPr>
          <w:rStyle w:val="Zkladntext"/>
        </w:rPr>
        <w:t>inventarizace zeleně (soupis, ocenění, soupis zeleně k odstranění a náhradní výsadbě),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52"/>
        </w:tabs>
        <w:ind w:left="840" w:hanging="280"/>
        <w:jc w:val="both"/>
      </w:pPr>
      <w:r>
        <w:rPr>
          <w:rStyle w:val="Zkladntext"/>
        </w:rPr>
        <w:t>podrobný soupis stavebních prací, dodávek a služeb s výkazem</w:t>
      </w:r>
      <w:r>
        <w:rPr>
          <w:rStyle w:val="Zkladntext"/>
        </w:rPr>
        <w:t xml:space="preserve"> výměr, zahrnující rovněž vedlejší a ostatní náklady,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2"/>
        </w:tabs>
        <w:ind w:firstLine="540"/>
        <w:jc w:val="both"/>
      </w:pPr>
      <w:r>
        <w:rPr>
          <w:rStyle w:val="Zkladntext"/>
        </w:rPr>
        <w:t xml:space="preserve">oceněný soupis stavebních prací, dodávek a </w:t>
      </w:r>
      <w:proofErr w:type="gramStart"/>
      <w:r>
        <w:rPr>
          <w:rStyle w:val="Zkladntext"/>
        </w:rPr>
        <w:t>služeb - položkový</w:t>
      </w:r>
      <w:proofErr w:type="gramEnd"/>
      <w:r>
        <w:rPr>
          <w:rStyle w:val="Zkladntext"/>
        </w:rPr>
        <w:t xml:space="preserve"> rozpočet,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2"/>
        </w:tabs>
        <w:ind w:firstLine="540"/>
        <w:jc w:val="both"/>
      </w:pPr>
      <w:r>
        <w:rPr>
          <w:rStyle w:val="Zkladntext"/>
        </w:rPr>
        <w:t>zásady organizace výstavby,</w:t>
      </w:r>
    </w:p>
    <w:p w:rsidR="00E015C9" w:rsidRDefault="008825CA">
      <w:pPr>
        <w:pStyle w:val="Zkladntext1"/>
        <w:numPr>
          <w:ilvl w:val="0"/>
          <w:numId w:val="2"/>
        </w:numPr>
        <w:tabs>
          <w:tab w:val="left" w:pos="832"/>
        </w:tabs>
        <w:ind w:firstLine="540"/>
        <w:jc w:val="both"/>
      </w:pPr>
      <w:r>
        <w:rPr>
          <w:rStyle w:val="Zkladntext"/>
        </w:rPr>
        <w:t>zapracování všech vydaných rozhodnutí, povolení, souhlasů a stanovisek.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ind w:left="540" w:hanging="540"/>
        <w:jc w:val="both"/>
      </w:pPr>
      <w:r>
        <w:rPr>
          <w:rStyle w:val="Zkladntext"/>
        </w:rPr>
        <w:t>Projektová dokumentace bude vy</w:t>
      </w:r>
      <w:r>
        <w:rPr>
          <w:rStyle w:val="Zkladntext"/>
        </w:rPr>
        <w:t xml:space="preserve">hotovena v 6 </w:t>
      </w:r>
      <w:proofErr w:type="spellStart"/>
      <w:r>
        <w:rPr>
          <w:rStyle w:val="Zkladntext"/>
        </w:rPr>
        <w:t>paré</w:t>
      </w:r>
      <w:proofErr w:type="spellEnd"/>
      <w:r>
        <w:rPr>
          <w:rStyle w:val="Zkladntext"/>
        </w:rPr>
        <w:t xml:space="preserve"> v listinné podobě a 3 vyhotoveních v </w:t>
      </w:r>
      <w:r>
        <w:rPr>
          <w:rStyle w:val="Zkladntext"/>
        </w:rPr>
        <w:lastRenderedPageBreak/>
        <w:t xml:space="preserve">elektronické podobě na CD/DVD nosiči / USB </w:t>
      </w:r>
      <w:proofErr w:type="spellStart"/>
      <w:r>
        <w:rPr>
          <w:rStyle w:val="Zkladntext"/>
        </w:rPr>
        <w:t>flash</w:t>
      </w:r>
      <w:proofErr w:type="spellEnd"/>
      <w:r>
        <w:rPr>
          <w:rStyle w:val="Zkladntext"/>
        </w:rPr>
        <w:t xml:space="preserve"> disku; položkový rozpočet (oceněný soupis stavebních prací, dodávek a služeb v cenové úrovni platné ke dni odevzdání) bude v listinné i elektronické pod</w:t>
      </w:r>
      <w:r>
        <w:rPr>
          <w:rStyle w:val="Zkladntext"/>
        </w:rPr>
        <w:t>obě zpracován vždy ve 3 vyhotoveních; výkresová část bude zpracována ve formátu *.</w:t>
      </w:r>
      <w:proofErr w:type="spellStart"/>
      <w:r>
        <w:rPr>
          <w:rStyle w:val="Zkladntext"/>
        </w:rPr>
        <w:t>dwg</w:t>
      </w:r>
      <w:proofErr w:type="spellEnd"/>
      <w:r>
        <w:rPr>
          <w:rStyle w:val="Zkladntext"/>
        </w:rPr>
        <w:t xml:space="preserve"> pro </w:t>
      </w:r>
      <w:proofErr w:type="spellStart"/>
      <w:r>
        <w:rPr>
          <w:rStyle w:val="Zkladntext"/>
        </w:rPr>
        <w:t>AutoCAD</w:t>
      </w:r>
      <w:proofErr w:type="spellEnd"/>
      <w:r>
        <w:rPr>
          <w:rStyle w:val="Zkladntext"/>
        </w:rPr>
        <w:t xml:space="preserve"> a ve formátu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, textové části ve formátu *.doc nebo *.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pro MS Word a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, soupis stavebních prací, dodávek a služeb a položkový rozpočet ve formátec</w:t>
      </w:r>
      <w:r>
        <w:rPr>
          <w:rStyle w:val="Zkladntext"/>
        </w:rPr>
        <w:t>h *.</w:t>
      </w:r>
      <w:proofErr w:type="spellStart"/>
      <w:r>
        <w:rPr>
          <w:rStyle w:val="Zkladntext"/>
        </w:rPr>
        <w:t>xls</w:t>
      </w:r>
      <w:proofErr w:type="spellEnd"/>
      <w:r>
        <w:rPr>
          <w:rStyle w:val="Zkladntext"/>
        </w:rPr>
        <w:t xml:space="preserve"> pro MS Excel,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 xml:space="preserve"> a *.</w:t>
      </w:r>
      <w:proofErr w:type="spellStart"/>
      <w:r>
        <w:rPr>
          <w:rStyle w:val="Zkladntext"/>
        </w:rPr>
        <w:t>xml</w:t>
      </w:r>
      <w:proofErr w:type="spellEnd"/>
      <w:r>
        <w:rPr>
          <w:rStyle w:val="Zkladntext"/>
        </w:rPr>
        <w:t xml:space="preserve"> (ve struktuře </w:t>
      </w:r>
      <w:proofErr w:type="spellStart"/>
      <w:r>
        <w:rPr>
          <w:rStyle w:val="Zkladntext"/>
        </w:rPr>
        <w:t>eSoupis</w:t>
      </w:r>
      <w:proofErr w:type="spellEnd"/>
      <w:r>
        <w:rPr>
          <w:rStyle w:val="Zkladntext"/>
        </w:rPr>
        <w:t xml:space="preserve">, nebo </w:t>
      </w:r>
      <w:proofErr w:type="spellStart"/>
      <w:r>
        <w:rPr>
          <w:rStyle w:val="Zkladntext"/>
        </w:rPr>
        <w:t>uniXML</w:t>
      </w:r>
      <w:proofErr w:type="spellEnd"/>
      <w:r>
        <w:rPr>
          <w:rStyle w:val="Zkladntext"/>
        </w:rPr>
        <w:t>, nebo xc4), nebo obdobný výstup z rozpočtového softwaru, harmonogram v MS Project ve formátu .</w:t>
      </w:r>
      <w:proofErr w:type="spellStart"/>
      <w:r>
        <w:rPr>
          <w:rStyle w:val="Zkladntext"/>
        </w:rPr>
        <w:t>mpp</w:t>
      </w:r>
      <w:proofErr w:type="spellEnd"/>
      <w:r>
        <w:rPr>
          <w:rStyle w:val="Zkladntext"/>
        </w:rPr>
        <w:t xml:space="preserve"> a 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ind w:left="540" w:hanging="540"/>
        <w:jc w:val="both"/>
      </w:pPr>
      <w:r>
        <w:rPr>
          <w:rStyle w:val="Zkladntext"/>
        </w:rPr>
        <w:t xml:space="preserve">PDPS musí být způsobilá tvořit součást zadávací dokumentace veřejné zakázky na </w:t>
      </w:r>
      <w:r>
        <w:rPr>
          <w:rStyle w:val="Zkladntext"/>
        </w:rPr>
        <w:t>stavební práce v podrobnostech nezbytných pro zpracování nabídky na veřejnou zakázku, tj. v podrobnosti vyžadované ZZVZ a jeho prováděcími předpisy, zejména Vyhláškou č. 169/2016 Sb. Zohledněna musí být mj. ustanovení § 36 odst. 1 ZZVZ (zákaz stanovení zad</w:t>
      </w:r>
      <w:r>
        <w:rPr>
          <w:rStyle w:val="Zkladntext"/>
        </w:rPr>
        <w:t>ávacích podmínek tak, aby určitým dodavatelům bezdůvodně přímo nebo nepřímo zaručovaly konkurenční výhodu nebo vytvářely bezdůvodné překážky hospodářské soutěže), ustanovení § 89 odst. 5 ZZVZ (zákaz stanovení technických podmínek tak, aby zvýhodňovaly nebo</w:t>
      </w:r>
      <w:r>
        <w:rPr>
          <w:rStyle w:val="Zkladntext"/>
        </w:rPr>
        <w:t xml:space="preserve"> znevýhodňovaly určité dodavatele nebo výrobky).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jc w:val="both"/>
      </w:pPr>
      <w:r>
        <w:rPr>
          <w:rStyle w:val="Zkladntext"/>
        </w:rPr>
        <w:t xml:space="preserve">Zhotovitel je povinen a oprávněn při výkonu </w:t>
      </w:r>
      <w:r>
        <w:rPr>
          <w:rStyle w:val="Zkladntext"/>
          <w:b/>
          <w:bCs/>
        </w:rPr>
        <w:t xml:space="preserve">inženýrské činnosti </w:t>
      </w:r>
      <w:r>
        <w:rPr>
          <w:rStyle w:val="Zkladntext"/>
        </w:rPr>
        <w:t>zejména:</w:t>
      </w:r>
    </w:p>
    <w:p w:rsidR="00E015C9" w:rsidRDefault="008825CA">
      <w:pPr>
        <w:pStyle w:val="Zkladntext1"/>
        <w:numPr>
          <w:ilvl w:val="0"/>
          <w:numId w:val="3"/>
        </w:numPr>
        <w:tabs>
          <w:tab w:val="left" w:pos="848"/>
        </w:tabs>
        <w:ind w:left="840" w:hanging="280"/>
        <w:jc w:val="both"/>
      </w:pPr>
      <w:r>
        <w:rPr>
          <w:rStyle w:val="Zkladntext"/>
        </w:rPr>
        <w:t>obstarat a zpracovat všechny nezbytné podklady pro podání řádné (bezvadné) žádosti o vydání stavebního povolení/povolení stavebního zá</w:t>
      </w:r>
      <w:r>
        <w:rPr>
          <w:rStyle w:val="Zkladntext"/>
        </w:rPr>
        <w:t>měru nezbytného pro provedení stavby,</w:t>
      </w:r>
    </w:p>
    <w:p w:rsidR="00E015C9" w:rsidRDefault="008825CA">
      <w:pPr>
        <w:pStyle w:val="Zkladntext1"/>
        <w:numPr>
          <w:ilvl w:val="0"/>
          <w:numId w:val="3"/>
        </w:numPr>
        <w:tabs>
          <w:tab w:val="left" w:pos="838"/>
        </w:tabs>
        <w:ind w:firstLine="540"/>
        <w:jc w:val="both"/>
      </w:pPr>
      <w:r>
        <w:rPr>
          <w:rStyle w:val="Zkladntext"/>
        </w:rPr>
        <w:t>vypracovat žádosti o vydání nezbytných povolení, vyjádření, stanovisek a souhlasů,</w:t>
      </w:r>
    </w:p>
    <w:p w:rsidR="00E015C9" w:rsidRDefault="008825CA">
      <w:pPr>
        <w:pStyle w:val="Zkladntext1"/>
        <w:numPr>
          <w:ilvl w:val="0"/>
          <w:numId w:val="3"/>
        </w:numPr>
        <w:tabs>
          <w:tab w:val="left" w:pos="844"/>
        </w:tabs>
        <w:spacing w:line="233" w:lineRule="auto"/>
        <w:ind w:left="840" w:hanging="280"/>
        <w:jc w:val="both"/>
      </w:pPr>
      <w:r>
        <w:rPr>
          <w:rStyle w:val="Zkladntext"/>
        </w:rPr>
        <w:t xml:space="preserve">účastnit se jednání u věcně a místně příslušného stavebního úřadu a dotčených orgánů státní správy, jakož i jednání s dalšími osobami, </w:t>
      </w:r>
      <w:r>
        <w:rPr>
          <w:rStyle w:val="Zkladntext"/>
        </w:rPr>
        <w:t>jejichž souhlas či stanovisko jsou nezbytné pro podání řádné (bezvadné) žádosti o vydání stavebního povolení/povolení stavebního záměru,</w:t>
      </w:r>
    </w:p>
    <w:p w:rsidR="00E015C9" w:rsidRDefault="008825CA">
      <w:pPr>
        <w:pStyle w:val="Zkladntext1"/>
        <w:numPr>
          <w:ilvl w:val="0"/>
          <w:numId w:val="3"/>
        </w:numPr>
        <w:tabs>
          <w:tab w:val="left" w:pos="862"/>
        </w:tabs>
        <w:ind w:left="840" w:hanging="280"/>
        <w:jc w:val="both"/>
      </w:pPr>
      <w:r>
        <w:rPr>
          <w:rStyle w:val="Zkladntext"/>
        </w:rPr>
        <w:t>zastupovat objednatele jako stavebníka v řízení před stavebním úřadem, mj. podávat u místně a věcně příslušného stavebn</w:t>
      </w:r>
      <w:r>
        <w:rPr>
          <w:rStyle w:val="Zkladntext"/>
        </w:rPr>
        <w:t>ího úřadu návrh na vydání stavebního povolení/povolení stavebního záměru, přebírat dokumenty a rozhodnutí, podávat opravné prostředky.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ind w:left="700" w:hanging="700"/>
        <w:jc w:val="both"/>
      </w:pPr>
      <w:r>
        <w:rPr>
          <w:rStyle w:val="Zkladntext"/>
        </w:rPr>
        <w:t xml:space="preserve">Výkon činností </w:t>
      </w:r>
      <w:r>
        <w:rPr>
          <w:rStyle w:val="Zkladntext"/>
          <w:b/>
          <w:bCs/>
        </w:rPr>
        <w:t xml:space="preserve">autorského dozoru </w:t>
      </w:r>
      <w:r>
        <w:rPr>
          <w:rStyle w:val="Zkladntext"/>
        </w:rPr>
        <w:t xml:space="preserve">zhotovitelem dle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161 odst. 2 stavebního zákona nad souladem prováděné stavby s projektovou dokumentací (dále jen </w:t>
      </w:r>
      <w:r>
        <w:rPr>
          <w:rStyle w:val="Zkladntext"/>
          <w:i/>
          <w:iCs/>
        </w:rPr>
        <w:t>„autorský dozor")</w:t>
      </w:r>
      <w:r>
        <w:rPr>
          <w:rStyle w:val="Zkladntext"/>
        </w:rPr>
        <w:t xml:space="preserve"> bude prováděn v souladu s obvyklou náplní činnosti autorského dozoru.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jc w:val="both"/>
      </w:pPr>
      <w:r>
        <w:rPr>
          <w:rStyle w:val="Zkladntext"/>
        </w:rPr>
        <w:t>Součástí autorského dozoru bude zpracování:</w:t>
      </w:r>
    </w:p>
    <w:p w:rsidR="00E015C9" w:rsidRDefault="008825CA">
      <w:pPr>
        <w:pStyle w:val="Zkladntext1"/>
        <w:numPr>
          <w:ilvl w:val="0"/>
          <w:numId w:val="4"/>
        </w:numPr>
        <w:tabs>
          <w:tab w:val="left" w:pos="972"/>
        </w:tabs>
        <w:ind w:firstLine="540"/>
        <w:jc w:val="both"/>
      </w:pPr>
      <w:r>
        <w:rPr>
          <w:rStyle w:val="Zkladntext"/>
        </w:rPr>
        <w:t>průb</w:t>
      </w:r>
      <w:r>
        <w:rPr>
          <w:rStyle w:val="Zkladntext"/>
        </w:rPr>
        <w:t>ěžných měsíčních zpráv,</w:t>
      </w:r>
    </w:p>
    <w:p w:rsidR="00E015C9" w:rsidRDefault="008825CA">
      <w:pPr>
        <w:pStyle w:val="Zkladntext1"/>
        <w:numPr>
          <w:ilvl w:val="0"/>
          <w:numId w:val="4"/>
        </w:numPr>
        <w:tabs>
          <w:tab w:val="left" w:pos="992"/>
        </w:tabs>
        <w:ind w:left="980" w:hanging="420"/>
        <w:jc w:val="both"/>
      </w:pPr>
      <w:r>
        <w:rPr>
          <w:rStyle w:val="Zkladntext"/>
        </w:rPr>
        <w:t xml:space="preserve">zprávy k vyhodnocení realizace stavby a předložení objednateli nejpozději ke dni vydání kolaudačního souhlasu nebo ke dni protokolárního předání a převzetí stavby dle smluvního ujednání mezi zhotovitelem a objednatelem, podle toho, </w:t>
      </w:r>
      <w:r>
        <w:rPr>
          <w:rStyle w:val="Zkladntext"/>
        </w:rPr>
        <w:t>který z úkonů bude učiněn později,</w:t>
      </w:r>
    </w:p>
    <w:p w:rsidR="00E015C9" w:rsidRDefault="008825CA">
      <w:pPr>
        <w:pStyle w:val="Zkladntext1"/>
        <w:numPr>
          <w:ilvl w:val="0"/>
          <w:numId w:val="4"/>
        </w:numPr>
        <w:tabs>
          <w:tab w:val="left" w:pos="972"/>
        </w:tabs>
        <w:ind w:firstLine="540"/>
        <w:jc w:val="both"/>
      </w:pPr>
      <w:r>
        <w:rPr>
          <w:rStyle w:val="Zkladntext"/>
        </w:rPr>
        <w:t>doplnění či úpravy projektové dokumentace (změnová řízení),</w:t>
      </w:r>
    </w:p>
    <w:p w:rsidR="00E015C9" w:rsidRDefault="008825CA">
      <w:pPr>
        <w:pStyle w:val="Zkladntext1"/>
        <w:numPr>
          <w:ilvl w:val="0"/>
          <w:numId w:val="4"/>
        </w:numPr>
        <w:tabs>
          <w:tab w:val="left" w:pos="972"/>
        </w:tabs>
        <w:ind w:firstLine="540"/>
        <w:jc w:val="both"/>
      </w:pPr>
      <w:r>
        <w:rPr>
          <w:rStyle w:val="Zkladntext"/>
        </w:rPr>
        <w:t>závěrečná zpráva k závěrečnému vyhodnocení stavby a předložení objednateli.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ind w:left="540" w:hanging="540"/>
        <w:jc w:val="both"/>
      </w:pPr>
      <w:r>
        <w:rPr>
          <w:rStyle w:val="Zkladntext"/>
        </w:rPr>
        <w:t>Zhotovitel se zavazuje vykonávat inženýrskou činnost a autorský dozor za úplatu, jeho</w:t>
      </w:r>
      <w:r>
        <w:rPr>
          <w:rStyle w:val="Zkladntext"/>
        </w:rPr>
        <w:t xml:space="preserve"> jménem a na jeho účet při realizaci stavby, a to až do stádia vydání pravomocného kolaudačního souhlasu a splnění jeho podmínek, včetně odstranění veškerých vytčených vad a nedodělků.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9"/>
        </w:tabs>
        <w:ind w:left="540" w:hanging="540"/>
        <w:jc w:val="both"/>
      </w:pPr>
      <w:r>
        <w:rPr>
          <w:rStyle w:val="Zkladntext"/>
        </w:rPr>
        <w:t>Zhotovitel provádí výkon inženýrské činnosti a autorského dozoru dle té</w:t>
      </w:r>
      <w:r>
        <w:rPr>
          <w:rStyle w:val="Zkladntext"/>
        </w:rPr>
        <w:t>to smlouvy a dle platných právních předpisů, kdy je povinen postupovat s vynaložením odborné péče s přihlédnutím ke způsobu, době a místu výkonu činností dle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Pokud zhotovitel některou z inženýrských činností nebo činností autorského dozoru dl</w:t>
      </w:r>
      <w:r>
        <w:rPr>
          <w:rStyle w:val="Zkladntext"/>
        </w:rPr>
        <w:t>e této smlouvy řádně neprovede nebo nezajistí, bude toto opomenutí považováno za podstatné porušení povinnosti na jeho straně.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není oprávněn bez písemného souhlasu objednatele nechat se při výkonu inženýrské činnosti nebo autorského dozoru zastu</w:t>
      </w:r>
      <w:r>
        <w:rPr>
          <w:rStyle w:val="Zkladntext"/>
        </w:rPr>
        <w:t xml:space="preserve">povat třetí osobou. Porušení této povinnosti se považuje </w:t>
      </w:r>
      <w:r>
        <w:rPr>
          <w:rStyle w:val="Zkladntext"/>
        </w:rPr>
        <w:lastRenderedPageBreak/>
        <w:t>za podstatné porušení smlouvy na straně zhotovitele. Za třetí osobu nejsou považováni pověření zaměstnanci nebo poddodavatelé, jejichž prostřednictvím prokázal zhotovitel splnění kvalifikačních předp</w:t>
      </w:r>
      <w:r>
        <w:rPr>
          <w:rStyle w:val="Zkladntext"/>
        </w:rPr>
        <w:t>okladů ve výběrovém řízení na veřejnou zakázku.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Zjistí-li zhotovitel při výkonu inženýrské činnosti nebo autorského dozoru nedodržení projektové dokumentace stavby, uvědomí o této skutečnosti bezodkladně objednatele (technický dozor investora); zhotovitele</w:t>
      </w:r>
      <w:r>
        <w:rPr>
          <w:rStyle w:val="Zkladntext"/>
        </w:rPr>
        <w:t xml:space="preserve"> stavby uvědomí v případě nebezpečí z prodlení.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jc w:val="both"/>
      </w:pPr>
      <w:r>
        <w:rPr>
          <w:rStyle w:val="Zkladntext"/>
        </w:rPr>
        <w:t>Zhotovitel se zavazuje provést plnění v souladu s podmínkami uvedenými v této smlouvě.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spacing w:after="280"/>
        <w:ind w:left="540" w:hanging="540"/>
        <w:jc w:val="both"/>
      </w:pPr>
      <w:r>
        <w:rPr>
          <w:rStyle w:val="Zkladntext"/>
        </w:rPr>
        <w:t>Objednatel se zavazuje řádně provedené plnění dle této smlouvy převzít a zaplatit zhotoviteli sjednanou cenu.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spacing w:line="27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Práva a pov</w:t>
      </w:r>
      <w:r>
        <w:rPr>
          <w:rStyle w:val="Zkladntext"/>
          <w:smallCaps/>
          <w:sz w:val="24"/>
          <w:szCs w:val="24"/>
        </w:rPr>
        <w:t>innosti zhotovitele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se zavazuje řádně, včas, na svůj náklad a nebezpečí vykonat pro objednatele celý předmět plnění dle této smlouvy, a to s odbornou péčí a v souladu s obecně závaznými právními předpisy.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jc w:val="both"/>
      </w:pPr>
      <w:r>
        <w:rPr>
          <w:rStyle w:val="Zkladntext"/>
        </w:rPr>
        <w:t>Zhotovitel je při provádění plnění dle t</w:t>
      </w:r>
      <w:r>
        <w:rPr>
          <w:rStyle w:val="Zkladntext"/>
        </w:rPr>
        <w:t>éto smlouvy povinen dbát pokynů objednatele.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je povinen upozornit objednatele bez zbytečného odkladu na nevhodnou povahu věcí převzatých od objednatele nebo pokynů daných mu objednatelem k provedení plnění dle této smlouvy, jestliže zhotovitel m</w:t>
      </w:r>
      <w:r>
        <w:rPr>
          <w:rStyle w:val="Zkladntext"/>
        </w:rPr>
        <w:t>ohl tuto nevhodnost zjistit při vynaložení odborné péče. Jestliže nevhodné věci nebo pokyny překážejí v řádném provedení plnění dle této smlouvy, je zhotovitel povinen jeho provádění v nezbytném rozsahu přerušit do doby výměny věcí nebo změny pokynů objedn</w:t>
      </w:r>
      <w:r>
        <w:rPr>
          <w:rStyle w:val="Zkladntext"/>
        </w:rPr>
        <w:t>atele nebo písemného sdělení objednatele, že trvá na provádění díla s použitím předaných věcí a daných pokynů.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se zavazuje dodržovat bezpečnostní, hygienické, protipožární a ekologické předpisy a normy. Zhotovitel je povinen dodržovat při provád</w:t>
      </w:r>
      <w:r>
        <w:rPr>
          <w:rStyle w:val="Zkladntext"/>
        </w:rPr>
        <w:t>ění prací předpisy o bezpečnosti a ochraně zdraví při práci.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není oprávněn pověřit prováděním plnění dle této smlouvy třetí osobu bez předchozího písemného souhlasu objednatele.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v souladu s § 1765 odst. 2 občanského zákoníku prohlašuj</w:t>
      </w:r>
      <w:r>
        <w:rPr>
          <w:rStyle w:val="Zkladntext"/>
        </w:rPr>
        <w:t>e, že na sebe přebírá nebezpečí změny okolností.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se zavazuje, že se vyvaruje všech jednání, která by mohla poškodit práva a zájmy objednatele.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prohlašuje, že má uzavřenou pojistnou smlouvu, jejímž předmětem je pojištění odpovědnosti z</w:t>
      </w:r>
      <w:r>
        <w:rPr>
          <w:rStyle w:val="Zkladntext"/>
        </w:rPr>
        <w:t>a škodu způsobenou třetím osobám v souvislosti s plněním dle této smlouvy s minimálním limitem pojistného plnění ve výši 3 mil. Kč. Zhotovitel je povinen zajistit platnost a účinnost pojistné smlouvy po celou dobu trvání této smlouvy, tj. po celou dobu pln</w:t>
      </w:r>
      <w:r>
        <w:rPr>
          <w:rStyle w:val="Zkladntext"/>
        </w:rPr>
        <w:t>ění závazků z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2"/>
        </w:tabs>
        <w:ind w:left="540" w:hanging="540"/>
        <w:jc w:val="both"/>
      </w:pPr>
      <w:r>
        <w:rPr>
          <w:rStyle w:val="Zkladntext"/>
        </w:rPr>
        <w:t>Zhotovitel je povinen uchovávat odpovídajícím způsobem v souladu se zákonem č. 499/2004 Sb., o archivnictví a spisové službě a o změně některých zákonů, ve znění pozdějších předpisů, v souladu se zákonem č. 563/1991 Sb., o účetn</w:t>
      </w:r>
      <w:r>
        <w:rPr>
          <w:rStyle w:val="Zkladntext"/>
        </w:rPr>
        <w:t>ictví, ve znění pozdějších předpisů, originální vyhotovení smlouvy včetně jejich dodatků, originály účetních dokladů a dalších dokladů vztahujících se k realizaci předmětu této smlouvy po dobu 10 let od zániku této smlouvy.</w:t>
      </w:r>
      <w:r>
        <w:br w:type="page"/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lastRenderedPageBreak/>
        <w:t>Práva a povinnosti objednatele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ind w:left="560" w:hanging="560"/>
        <w:jc w:val="both"/>
      </w:pPr>
      <w:r>
        <w:rPr>
          <w:rStyle w:val="Zkladntext"/>
        </w:rPr>
        <w:t>Objednatel se zavazuje poskytovat zhotoviteli při provádění plnění dle této smlouvy potřebnou součinnost.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ind w:left="560" w:hanging="560"/>
        <w:jc w:val="both"/>
      </w:pPr>
      <w:r>
        <w:rPr>
          <w:rStyle w:val="Zkladntext"/>
        </w:rPr>
        <w:t xml:space="preserve">Objednatel je oprávněn kontrolovat provádění plnění. Zjistí-li objednatel, že zhotovitel provádí plnění v rozporu se svými povinnostmi, je objednatel </w:t>
      </w:r>
      <w:r>
        <w:rPr>
          <w:rStyle w:val="Zkladntext"/>
        </w:rPr>
        <w:t>oprávněn přerušit provádění plnění a požadovat, aby zhotovitel odstranil vady vzniklé vadným prováděním a plnění prováděl řádným způsobem.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ind w:left="560" w:hanging="560"/>
        <w:jc w:val="both"/>
      </w:pPr>
      <w:r>
        <w:rPr>
          <w:rStyle w:val="Zkladntext"/>
        </w:rPr>
        <w:t>Objednatel se zavazuje vystavit zhotoviteli pro zařízení záležitostí dle této smlouvy písemnou plnou moc či písemné p</w:t>
      </w:r>
      <w:r>
        <w:rPr>
          <w:rStyle w:val="Zkladntext"/>
        </w:rPr>
        <w:t>lné moci.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spacing w:after="280"/>
        <w:ind w:left="560" w:hanging="560"/>
        <w:jc w:val="both"/>
      </w:pPr>
      <w:r>
        <w:rPr>
          <w:rStyle w:val="Zkladntext"/>
        </w:rPr>
        <w:t>O termínech předání a převzetí staveniště, kontrolních dnů, předání stavby a kolaudace bude objednatel autorský dozor včas informovat.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spacing w:line="27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Doba a místo plnění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ind w:left="560" w:hanging="560"/>
        <w:jc w:val="both"/>
      </w:pPr>
      <w:r>
        <w:rPr>
          <w:rStyle w:val="Zkladntext"/>
        </w:rPr>
        <w:t xml:space="preserve">Zhotovení projektové dokumentace je splněno řádným vypracováním a jejím odevzdáním včetně </w:t>
      </w:r>
      <w:r>
        <w:rPr>
          <w:rStyle w:val="Zkladntext"/>
        </w:rPr>
        <w:t>kompletní dokladové části objednateli, a to na základě oboustranně podepsaného protokolu o předání a převzetí této části plnění vyhotovené zhotovitelem.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ind w:left="560" w:hanging="560"/>
        <w:jc w:val="both"/>
      </w:pPr>
      <w:r>
        <w:rPr>
          <w:rStyle w:val="Zkladntext"/>
        </w:rPr>
        <w:t>Místem předání projektové dokumentace je Veřejná zeleň města Brna, Kounicova 1013/</w:t>
      </w:r>
      <w:proofErr w:type="gramStart"/>
      <w:r>
        <w:rPr>
          <w:rStyle w:val="Zkladntext"/>
        </w:rPr>
        <w:t>16a</w:t>
      </w:r>
      <w:proofErr w:type="gramEnd"/>
      <w:r>
        <w:rPr>
          <w:rStyle w:val="Zkladntext"/>
        </w:rPr>
        <w:t>, 602 00 Brno.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spacing w:line="230" w:lineRule="auto"/>
        <w:ind w:left="560" w:hanging="560"/>
        <w:jc w:val="both"/>
      </w:pPr>
      <w:r>
        <w:rPr>
          <w:rStyle w:val="Zkladntext"/>
        </w:rPr>
        <w:t>Ter</w:t>
      </w:r>
      <w:r>
        <w:rPr>
          <w:rStyle w:val="Zkladntext"/>
        </w:rPr>
        <w:t>mín pro odevzdání projektové dokumentace je 120 dnů ode dne nabytí účinnosti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jc w:val="both"/>
      </w:pPr>
      <w:r>
        <w:rPr>
          <w:rStyle w:val="Zkladntext"/>
        </w:rPr>
        <w:t>Místem plnění inženýrské činnosti a autorského dozoru dle této smlouvy je místo stavby.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spacing w:line="230" w:lineRule="auto"/>
        <w:ind w:left="560" w:hanging="560"/>
        <w:jc w:val="both"/>
      </w:pPr>
      <w:r>
        <w:rPr>
          <w:rStyle w:val="Zkladntext"/>
        </w:rPr>
        <w:t>Termín zahájení plnění autorského dozoru: dnem protokolárního předání a převz</w:t>
      </w:r>
      <w:r>
        <w:rPr>
          <w:rStyle w:val="Zkladntext"/>
        </w:rPr>
        <w:t>etí staveniště zhotovitelem stavby.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jc w:val="both"/>
      </w:pPr>
      <w:r>
        <w:rPr>
          <w:rStyle w:val="Zkladntext"/>
        </w:rPr>
        <w:t>Termín ukončení výkonu činnosti autorského dozoru: v den vydání kolaudačního souhlasu.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spacing w:after="280"/>
        <w:ind w:left="560" w:hanging="560"/>
        <w:jc w:val="both"/>
      </w:pPr>
      <w:r>
        <w:rPr>
          <w:rStyle w:val="Zkladntext"/>
        </w:rPr>
        <w:t>Kompletní předání dokladů dokončené stavby je do 10 kalendářních dnů po datu jejího dokončení, tj. po podpisu kolaudace a převzetí st</w:t>
      </w:r>
      <w:r>
        <w:rPr>
          <w:rStyle w:val="Zkladntext"/>
        </w:rPr>
        <w:t>avby (resp. do 10 kalendářních dnů po datu odstranění poslední vady nebo nedodělku zhotovitelem stavby) a předání kompletní dokladové části zhotovitelem stavby.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spacing w:line="27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Cena za plnění dle této smlouvy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65"/>
        </w:tabs>
        <w:jc w:val="both"/>
      </w:pPr>
      <w:r>
        <w:rPr>
          <w:rStyle w:val="Zkladntext"/>
        </w:rPr>
        <w:t xml:space="preserve">Cena za poskytnuté plnění dle této smlouvy se sjednává dohodou </w:t>
      </w:r>
      <w:r>
        <w:rPr>
          <w:rStyle w:val="Zkladntext"/>
        </w:rPr>
        <w:t>smluvních stran takto:</w:t>
      </w:r>
    </w:p>
    <w:p w:rsidR="00E015C9" w:rsidRDefault="008825CA">
      <w:pPr>
        <w:pStyle w:val="Zkladntext1"/>
        <w:numPr>
          <w:ilvl w:val="0"/>
          <w:numId w:val="5"/>
        </w:numPr>
        <w:tabs>
          <w:tab w:val="left" w:pos="895"/>
        </w:tabs>
        <w:ind w:firstLine="560"/>
        <w:jc w:val="both"/>
      </w:pPr>
      <w:r>
        <w:rPr>
          <w:rStyle w:val="Zkladntext"/>
        </w:rPr>
        <w:t>Cena za zpracování projektové dokumentace se sjednává dohodou smluvních stran takto:</w:t>
      </w:r>
    </w:p>
    <w:p w:rsidR="00E015C9" w:rsidRDefault="008825CA">
      <w:pPr>
        <w:pStyle w:val="Zkladntext1"/>
        <w:ind w:firstLine="840"/>
        <w:jc w:val="both"/>
      </w:pPr>
      <w:r>
        <w:rPr>
          <w:rStyle w:val="Zkladntext"/>
          <w:b/>
          <w:bCs/>
        </w:rPr>
        <w:t>cena bez DPH 405 000,- Kč</w:t>
      </w:r>
    </w:p>
    <w:p w:rsidR="00E015C9" w:rsidRDefault="008825CA">
      <w:pPr>
        <w:pStyle w:val="Zkladntext1"/>
        <w:tabs>
          <w:tab w:val="left" w:pos="2782"/>
        </w:tabs>
        <w:ind w:firstLine="840"/>
        <w:jc w:val="both"/>
      </w:pPr>
      <w:proofErr w:type="gramStart"/>
      <w:r>
        <w:rPr>
          <w:rStyle w:val="Zkladntext"/>
          <w:b/>
          <w:bCs/>
        </w:rPr>
        <w:t>21%</w:t>
      </w:r>
      <w:proofErr w:type="gramEnd"/>
      <w:r>
        <w:rPr>
          <w:rStyle w:val="Zkladntext"/>
          <w:b/>
          <w:bCs/>
        </w:rPr>
        <w:t xml:space="preserve"> DPH</w:t>
      </w:r>
      <w:r>
        <w:rPr>
          <w:rStyle w:val="Zkladntext"/>
          <w:b/>
          <w:bCs/>
        </w:rPr>
        <w:tab/>
        <w:t>85 050,- Kč</w:t>
      </w:r>
    </w:p>
    <w:p w:rsidR="00E015C9" w:rsidRDefault="008825CA">
      <w:pPr>
        <w:pStyle w:val="Zkladntext1"/>
        <w:tabs>
          <w:tab w:val="left" w:pos="2782"/>
        </w:tabs>
        <w:spacing w:after="500"/>
        <w:ind w:firstLine="840"/>
        <w:jc w:val="both"/>
      </w:pPr>
      <w:r>
        <w:rPr>
          <w:rStyle w:val="Zkladntext"/>
          <w:b/>
          <w:bCs/>
        </w:rPr>
        <w:t>cena vč. DPH</w:t>
      </w:r>
      <w:r>
        <w:rPr>
          <w:rStyle w:val="Zkladntext"/>
          <w:b/>
          <w:bCs/>
        </w:rPr>
        <w:tab/>
        <w:t>490 050,- Kč</w:t>
      </w:r>
    </w:p>
    <w:p w:rsidR="00E015C9" w:rsidRDefault="008825CA">
      <w:pPr>
        <w:pStyle w:val="Zkladntext1"/>
        <w:numPr>
          <w:ilvl w:val="0"/>
          <w:numId w:val="5"/>
        </w:numPr>
        <w:tabs>
          <w:tab w:val="left" w:pos="899"/>
        </w:tabs>
        <w:ind w:firstLine="560"/>
        <w:jc w:val="both"/>
      </w:pPr>
      <w:r>
        <w:rPr>
          <w:rStyle w:val="Zkladntext"/>
        </w:rPr>
        <w:t>Cena za inženýrskou činnost se sjednává dohodou smluvních stran takto:</w:t>
      </w:r>
    </w:p>
    <w:p w:rsidR="00E015C9" w:rsidRDefault="008825C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1407795</wp:posOffset>
                </wp:positionH>
                <wp:positionV relativeFrom="paragraph">
                  <wp:posOffset>0</wp:posOffset>
                </wp:positionV>
                <wp:extent cx="814070" cy="6769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C9" w:rsidRDefault="008825C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cena bez DPH</w:t>
                            </w:r>
                          </w:p>
                          <w:p w:rsidR="00E015C9" w:rsidRDefault="008825CA">
                            <w:pPr>
                              <w:pStyle w:val="Zkladntext1"/>
                            </w:pP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DPH</w:t>
                            </w:r>
                          </w:p>
                          <w:p w:rsidR="00E015C9" w:rsidRDefault="008825C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cena vč.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0.85pt;margin-top:0;width:64.1pt;height:53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l9fwEAAPsCAAAOAAAAZHJzL2Uyb0RvYy54bWysUlFLwzAQfhf8DyHvru2QbZZ1AxkTQVSY&#10;/oA0TdZAkwtJXLt/7yXrpuib+JJe7q7f9913Wa4H3ZGDcF6BqWgxySkRhkOjzL6i72/bmwUlPjDT&#10;sA6MqOhReLpeXV8te1uKKbTQNcIRBDG+7G1F2xBsmWWet0IzPwErDBYlOM0CXt0+axzrEV132TTP&#10;Z1kPrrEOuPAes5tTka4SvpSChxcpvQikqyhqC+l06azjma2WrNw7ZlvFRxnsDyo0UwZJL1AbFhj5&#10;cOoXlFbcgQcZJhx0BlIqLtIMOE2R/5hm1zIr0ixojrcXm/z/wfLnw6sjqsHdUWKYxhUlVlJEa3rr&#10;S+zYWewJwz0MsW3Me0zGiQfpdPziLATraPLxYqwYAuGYXBS3+RwrHEuz+eyuSMZnXz9b58ODAE1i&#10;UFGHe0t2ssOTD0iIreeWyGVgq7ou5qPCk5IYhaEeRnk1NEdU3T0adCtu/hy4c1CPwRkGHU5E42uI&#10;K/x+T2Rfb3b1CQAA//8DAFBLAwQUAAYACAAAACEA549Mmt0AAAAIAQAADwAAAGRycy9kb3ducmV2&#10;LnhtbEyPwU7DMBBE70j8g7VI3KjdgAIJcaoKwQkJkYYDRyfeJlHjdYjdNvw9ywmOq3mafVNsFjeK&#10;E85h8KRhvVIgkFpvB+o0fNQvNw8gQjRkzegJNXxjgE15eVGY3PozVXjaxU5wCYXcaOhjnHIpQ9uj&#10;M2HlJyTO9n52JvI5d9LO5szlbpSJUql0ZiD+0JsJn3psD7uj07D9pOp5+Hpr3qt9NdR1pug1PWh9&#10;fbVsH0FEXOIfDL/6rA4lOzX+SDaIUUOSrO8Z1cCLOL69yzIQDXMqTUGWhfw/oPwBAAD//wMAUEsB&#10;Ai0AFAAGAAgAAAAhALaDOJL+AAAA4QEAABMAAAAAAAAAAAAAAAAAAAAAAFtDb250ZW50X1R5cGVz&#10;XS54bWxQSwECLQAUAAYACAAAACEAOP0h/9YAAACUAQAACwAAAAAAAAAAAAAAAAAvAQAAX3JlbHMv&#10;LnJlbHNQSwECLQAUAAYACAAAACEA2EapfX8BAAD7AgAADgAAAAAAAAAAAAAAAAAuAgAAZHJzL2Uy&#10;b0RvYy54bWxQSwECLQAUAAYACAAAACEA549Mmt0AAAAIAQAADwAAAAAAAAAAAAAAAADZAwAAZHJz&#10;L2Rvd25yZXYueG1sUEsFBgAAAAAEAAQA8wAAAOMEAAAAAA==&#10;" filled="f" stroked="f">
                <v:textbox inset="0,0,0,0">
                  <w:txbxContent>
                    <w:p w:rsidR="00E015C9" w:rsidRDefault="008825CA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cena bez DPH</w:t>
                      </w:r>
                    </w:p>
                    <w:p w:rsidR="00E015C9" w:rsidRDefault="008825CA">
                      <w:pPr>
                        <w:pStyle w:val="Zkladntext1"/>
                      </w:pPr>
                      <w:proofErr w:type="gramStart"/>
                      <w:r>
                        <w:rPr>
                          <w:rStyle w:val="Zkladntext"/>
                          <w:b/>
                          <w:bCs/>
                        </w:rPr>
                        <w:t>21%</w:t>
                      </w:r>
                      <w:proofErr w:type="gramEnd"/>
                      <w:r>
                        <w:rPr>
                          <w:rStyle w:val="Zkladntext"/>
                          <w:b/>
                          <w:bCs/>
                        </w:rPr>
                        <w:t xml:space="preserve"> DPH</w:t>
                      </w:r>
                    </w:p>
                    <w:p w:rsidR="00E015C9" w:rsidRDefault="008825CA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cena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0</wp:posOffset>
                </wp:positionV>
                <wp:extent cx="808990" cy="6769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C9" w:rsidRDefault="008825C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800,- Kč/hod.</w:t>
                            </w:r>
                          </w:p>
                          <w:p w:rsidR="00E015C9" w:rsidRDefault="008825C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168,- Kč</w:t>
                            </w:r>
                          </w:p>
                          <w:p w:rsidR="00E015C9" w:rsidRDefault="008825C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968,- Kč/hod.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09.65pt;margin-top:0;width:63.7pt;height:53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WrggEAAAIDAAAOAAAAZHJzL2Uyb0RvYy54bWysUlFrwjAQfh/sP4S8z1YFp8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LqkU0oM07iiNJVMozWd&#10;9QV27Cz2hP4BelzxkPeYjIp76XT8ohaCdTT5eDFW9IFwTM7z+WKBFY6l2f1sMU7GZ9efrfPhUYAm&#10;MSipw70lO9nh2Qckgq1DS5xlYKvaNuYjwxOTGIW+6pOYC8sK6iOSb58MmhYfwBC4IajOwYCGRqd5&#10;50cRN/n9nmZen+7qCwAA//8DAFBLAwQUAAYACAAAACEA+u60Qd4AAAAIAQAADwAAAGRycy9kb3du&#10;cmV2LnhtbEyPwU7DMBBE70j8g7VI3KhdKKZN41QVghMSahoOHJ3YTazG6xC7bfh7lhMcV/M0+ybf&#10;TL5nZztGF1DBfCaAWWyCcdgq+Khe75bAYtJodB/QKvi2ETbF9VWuMxMuWNrzPrWMSjBmWkGX0pBx&#10;HpvOeh1nYbBI2SGMXic6x5abUV+o3Pf8XgjJvXZIHzo92OfONsf9ySvYfmL54r7e6115KF1VrQS+&#10;yaNStzfTdg0s2Sn9wfCrT+pQkFMdTmgi6xUs5qsHQhXQIoofF/IJWE2ckBJ4kfP/A4ofAAAA//8D&#10;AFBLAQItABQABgAIAAAAIQC2gziS/gAAAOEBAAATAAAAAAAAAAAAAAAAAAAAAABbQ29udGVudF9U&#10;eXBlc10ueG1sUEsBAi0AFAAGAAgAAAAhADj9If/WAAAAlAEAAAsAAAAAAAAAAAAAAAAALwEAAF9y&#10;ZWxzLy5yZWxzUEsBAi0AFAAGAAgAAAAhAEXcNauCAQAAAgMAAA4AAAAAAAAAAAAAAAAALgIAAGRy&#10;cy9lMm9Eb2MueG1sUEsBAi0AFAAGAAgAAAAhAPrutEHeAAAACAEAAA8AAAAAAAAAAAAAAAAA3AMA&#10;AGRycy9kb3ducmV2LnhtbFBLBQYAAAAABAAEAPMAAADnBAAAAAA=&#10;" filled="f" stroked="f">
                <v:textbox inset="0,0,0,0">
                  <w:txbxContent>
                    <w:p w:rsidR="00E015C9" w:rsidRDefault="008825CA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800,- Kč/hod.</w:t>
                      </w:r>
                    </w:p>
                    <w:p w:rsidR="00E015C9" w:rsidRDefault="008825CA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168,- Kč</w:t>
                      </w:r>
                    </w:p>
                    <w:p w:rsidR="00E015C9" w:rsidRDefault="008825CA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968,- Kč/hod.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15C9" w:rsidRDefault="008825CA">
      <w:pPr>
        <w:pStyle w:val="Titulektabulky0"/>
      </w:pPr>
      <w:r>
        <w:rPr>
          <w:rStyle w:val="Titulektabulky"/>
        </w:rPr>
        <w:t>c) Cena za výkon autorského dozoru se sjednává dohodou smluvních stran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5375"/>
      </w:tblGrid>
      <w:tr w:rsidR="00E015C9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01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280"/>
            </w:pPr>
            <w:r>
              <w:rPr>
                <w:rStyle w:val="Jin"/>
                <w:b/>
                <w:bCs/>
              </w:rPr>
              <w:t>cena bez DPH</w:t>
            </w:r>
          </w:p>
        </w:tc>
        <w:tc>
          <w:tcPr>
            <w:tcW w:w="5375" w:type="dxa"/>
            <w:shd w:val="clear" w:color="auto" w:fill="auto"/>
          </w:tcPr>
          <w:p w:rsidR="00E015C9" w:rsidRDefault="008825CA">
            <w:pPr>
              <w:pStyle w:val="Jin0"/>
              <w:spacing w:after="0"/>
              <w:ind w:firstLine="360"/>
            </w:pPr>
            <w:r>
              <w:rPr>
                <w:rStyle w:val="Jin"/>
                <w:b/>
                <w:bCs/>
              </w:rPr>
              <w:t>1 000,- Kč/hod.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901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  <w:ind w:firstLine="280"/>
            </w:pPr>
            <w:proofErr w:type="gramStart"/>
            <w:r>
              <w:rPr>
                <w:rStyle w:val="Jin"/>
                <w:b/>
                <w:bCs/>
              </w:rPr>
              <w:t>21%</w:t>
            </w:r>
            <w:proofErr w:type="gramEnd"/>
            <w:r>
              <w:rPr>
                <w:rStyle w:val="Jin"/>
                <w:b/>
                <w:bCs/>
              </w:rPr>
              <w:t xml:space="preserve"> DPH</w:t>
            </w:r>
          </w:p>
        </w:tc>
        <w:tc>
          <w:tcPr>
            <w:tcW w:w="5375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  <w:ind w:firstLine="500"/>
              <w:jc w:val="both"/>
            </w:pPr>
            <w:r>
              <w:rPr>
                <w:rStyle w:val="Jin"/>
                <w:b/>
                <w:bCs/>
              </w:rPr>
              <w:t>210,- Kč</w:t>
            </w:r>
          </w:p>
        </w:tc>
      </w:tr>
      <w:tr w:rsidR="00E015C9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901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  <w:ind w:firstLine="280"/>
            </w:pPr>
            <w:r>
              <w:rPr>
                <w:rStyle w:val="Jin"/>
                <w:b/>
                <w:bCs/>
              </w:rPr>
              <w:lastRenderedPageBreak/>
              <w:t>cena vč. DPH</w:t>
            </w:r>
          </w:p>
        </w:tc>
        <w:tc>
          <w:tcPr>
            <w:tcW w:w="5375" w:type="dxa"/>
            <w:shd w:val="clear" w:color="auto" w:fill="auto"/>
            <w:vAlign w:val="bottom"/>
          </w:tcPr>
          <w:p w:rsidR="00E015C9" w:rsidRDefault="008825CA">
            <w:pPr>
              <w:pStyle w:val="Jin0"/>
              <w:spacing w:after="0"/>
              <w:ind w:firstLine="360"/>
            </w:pPr>
            <w:r>
              <w:rPr>
                <w:rStyle w:val="Jin"/>
                <w:b/>
                <w:bCs/>
              </w:rPr>
              <w:t>1 210,- Kč/hod.</w:t>
            </w:r>
          </w:p>
        </w:tc>
      </w:tr>
    </w:tbl>
    <w:p w:rsidR="00E015C9" w:rsidRDefault="00E015C9">
      <w:pPr>
        <w:spacing w:after="499" w:line="1" w:lineRule="exact"/>
      </w:pP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 xml:space="preserve">Ke sjednané ceně bude </w:t>
      </w:r>
      <w:r>
        <w:rPr>
          <w:rStyle w:val="Zkladntext"/>
        </w:rPr>
        <w:t>připočtena DPH platná v době uskutečnění zdanitelného plnění, je-li zhotovitel plátcem DPH.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>Sjednaná cena zahrnuje i odměnu zhotovitele za poskytnutí výhradních licencí objednateli k výsledkům tvůrčí činnosti zhotovitelé dle této smlouvy a k hmotnému zachy</w:t>
      </w:r>
      <w:r>
        <w:rPr>
          <w:rStyle w:val="Zkladntext"/>
        </w:rPr>
        <w:t>cení výsledků činnosti zhotovitele dle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>Sjednaná cena je dohodnuta jako nejvýše přípustná a platí po celou dobu trvání této smlouvy. Zhotovitel potvrzuje, že sjednaná cena obsahuje veškeré náklady nutné k řádnému výkonu činností sjednaných v t</w:t>
      </w:r>
      <w:r>
        <w:rPr>
          <w:rStyle w:val="Zkladntext"/>
        </w:rPr>
        <w:t>éto smlouvě a zohledňuje veškerá rizika, režijní a provozní náklady (mj. též náklady spojené s pochůzkami po úřadech, schvalovacími řízeními apod.), včetně dopravy, náklady na PHM, zisk a inflační vlivy, základní i vedlejší náklady zhotovitele spojené s pl</w:t>
      </w:r>
      <w:r>
        <w:rPr>
          <w:rStyle w:val="Zkladntext"/>
        </w:rPr>
        <w:t>něním předmětu této smlouvy. Výši ceny lze změnit pouze v případě změny sazby DPH podle zákona č. 235/2004 Sb., o dani z přidané hodnoty v platném znění.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spacing w:after="280"/>
        <w:ind w:left="540" w:hanging="540"/>
        <w:jc w:val="both"/>
      </w:pPr>
      <w:r>
        <w:rPr>
          <w:rStyle w:val="Zkladntext"/>
        </w:rPr>
        <w:t>Celková cena za plnění dle této smlouvy nesmí přesáhnout částku 500 000,- Kč bez DPH. Zhotovitel prohl</w:t>
      </w:r>
      <w:r>
        <w:rPr>
          <w:rStyle w:val="Zkladntext"/>
        </w:rPr>
        <w:t>ašuje, že odhadovaný rozsah díla odpovídá maximálnímu sjednanému limitu ceny a bere maximální limit sjednané ceny na vědomí.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spacing w:line="27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Platební podmínky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 xml:space="preserve">Zhotovitel vystaví </w:t>
      </w:r>
      <w:proofErr w:type="gramStart"/>
      <w:r>
        <w:rPr>
          <w:rStyle w:val="Zkladntext"/>
        </w:rPr>
        <w:t>fakturu - daňový</w:t>
      </w:r>
      <w:proofErr w:type="gramEnd"/>
      <w:r>
        <w:rPr>
          <w:rStyle w:val="Zkladntext"/>
        </w:rPr>
        <w:t xml:space="preserve"> doklad (dále jen </w:t>
      </w:r>
      <w:r>
        <w:rPr>
          <w:rStyle w:val="Zkladntext"/>
          <w:i/>
          <w:iCs/>
        </w:rPr>
        <w:t>„faktura")</w:t>
      </w:r>
      <w:r>
        <w:rPr>
          <w:rStyle w:val="Zkladntext"/>
        </w:rPr>
        <w:t xml:space="preserve"> za předanou projektovou dokumentaci nejpozději do</w:t>
      </w:r>
      <w:r>
        <w:rPr>
          <w:rStyle w:val="Zkladntext"/>
        </w:rPr>
        <w:t xml:space="preserve"> 15 dnů ode dne uskutečnění zdanitelného plnění.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>Odměna za inženýrskou činnost a za autorský dozor bude fakturována měsíčně dle denního výkazu činnosti, který bude nedílnou součástí faktury. Zhotovitel vystaví fakturu za výkon inženýrské činnosti a autorsk</w:t>
      </w:r>
      <w:r>
        <w:rPr>
          <w:rStyle w:val="Zkladntext"/>
        </w:rPr>
        <w:t>ého dozoru nejpozději do 15. dne následujícího kalendářního měsíce.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>Faktura vystavovaná zhotovitelem musí mít náležitosti dle obecně závazných právních předpisů a musí být věcně správná. Nebude-li faktura obsahovat potřebné náležitosti nebo budou-li požado</w:t>
      </w:r>
      <w:r>
        <w:rPr>
          <w:rStyle w:val="Zkladntext"/>
        </w:rPr>
        <w:t>vané údaje uváděny chybně, je objednatel oprávněn vrátit ji ve lhůtě splatnosti zhotoviteli. Ode dne doručení opravené nebo nově vystavené faktury běží nová lhůta splatnosti.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spacing w:after="660"/>
        <w:ind w:left="540" w:hanging="540"/>
        <w:jc w:val="both"/>
      </w:pPr>
      <w:r>
        <w:rPr>
          <w:rStyle w:val="Zkladntext"/>
        </w:rPr>
        <w:t>Splatnost faktury se sjednává na 21 kalendářních dnů ode dne vystavení faktury. C</w:t>
      </w:r>
      <w:r>
        <w:rPr>
          <w:rStyle w:val="Zkladntext"/>
        </w:rPr>
        <w:t>ena za plnění dle této smlouvy bude objednatelem uhrazena bezhotovostním převodem na účet zhotovitele. Závazek objednatele uhradit sjednanou cenu se považuje za splněný dnem odepsání fakturované částky z bankovního účtu objednatele.</w:t>
      </w:r>
    </w:p>
    <w:p w:rsidR="00E015C9" w:rsidRDefault="008825CA">
      <w:pPr>
        <w:pStyle w:val="Zkladntext20"/>
        <w:numPr>
          <w:ilvl w:val="0"/>
          <w:numId w:val="1"/>
        </w:numPr>
        <w:tabs>
          <w:tab w:val="left" w:pos="356"/>
        </w:tabs>
        <w:spacing w:line="240" w:lineRule="auto"/>
        <w:jc w:val="both"/>
      </w:pPr>
      <w:r>
        <w:rPr>
          <w:rStyle w:val="Zkladntext2"/>
          <w:b/>
          <w:bCs/>
        </w:rPr>
        <w:t xml:space="preserve">PŘEDÁNÍ A PŘEVZETÍ </w:t>
      </w:r>
      <w:r>
        <w:rPr>
          <w:rStyle w:val="Zkladntext2"/>
          <w:b/>
          <w:bCs/>
        </w:rPr>
        <w:t>PLNĚNÍ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jc w:val="both"/>
      </w:pPr>
      <w:r>
        <w:rPr>
          <w:rStyle w:val="Zkladntext"/>
        </w:rPr>
        <w:t>Zhotovitel se zavazuje dodržovat termíny plnění uvedené v této smlouvě.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9"/>
        </w:tabs>
        <w:ind w:left="540" w:hanging="540"/>
        <w:jc w:val="both"/>
      </w:pPr>
      <w:r>
        <w:rPr>
          <w:rStyle w:val="Zkladntext"/>
        </w:rPr>
        <w:t xml:space="preserve">V </w:t>
      </w:r>
      <w:proofErr w:type="spellStart"/>
      <w:proofErr w:type="gramStart"/>
      <w:r>
        <w:rPr>
          <w:rStyle w:val="Zkladntext"/>
        </w:rPr>
        <w:t>případ,ě</w:t>
      </w:r>
      <w:proofErr w:type="spellEnd"/>
      <w:proofErr w:type="gramEnd"/>
      <w:r>
        <w:rPr>
          <w:rStyle w:val="Zkladntext"/>
        </w:rPr>
        <w:t xml:space="preserve"> nedodržení termínu provedení plnění dle této smlouvy se zhotovitel zavazuje uhradit objednateli smluvní pokutu ve výši 500,- Kč za každý den prodlení. Tím není dotčen</w:t>
      </w:r>
      <w:r>
        <w:rPr>
          <w:rStyle w:val="Zkladntext"/>
        </w:rPr>
        <w:t>o právo objednatele uplatňovat náhradu vzniklé újmy v plném rozsahu. Za vzniklou újmu se považují rovněž plnění poskytnutá objednatelem z titulu smluvních pokut či náhrady újmy, která je</w:t>
      </w:r>
    </w:p>
    <w:p w:rsidR="00E015C9" w:rsidRDefault="008825CA">
      <w:pPr>
        <w:pStyle w:val="Zkladntext1"/>
        <w:spacing w:after="120" w:line="230" w:lineRule="auto"/>
        <w:ind w:left="540" w:firstLine="20"/>
        <w:jc w:val="both"/>
      </w:pPr>
      <w:r>
        <w:rPr>
          <w:rStyle w:val="Zkladntext"/>
        </w:rPr>
        <w:t xml:space="preserve">objednatel povinen na základě smluvního vztahu uhradit třetí osobě v </w:t>
      </w:r>
      <w:r>
        <w:rPr>
          <w:rStyle w:val="Zkladntext"/>
        </w:rPr>
        <w:t>důsledku porušení povinnosti zhotovitelem.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/>
        <w:ind w:left="540" w:hanging="540"/>
        <w:jc w:val="both"/>
      </w:pPr>
      <w:r>
        <w:rPr>
          <w:rStyle w:val="Zkladntext"/>
        </w:rPr>
        <w:t xml:space="preserve">Zhotovitel je povinen odevzdat objednateli projektovou dokumentaci ke kontrole. Objednatel je oprávněn provádět kontrolu plnění a sdělovat zhotoviteli své připomínky. Zhotovitel je povinen připomínky zapracovat a </w:t>
      </w:r>
      <w:r>
        <w:rPr>
          <w:rStyle w:val="Zkladntext"/>
        </w:rPr>
        <w:t xml:space="preserve">pokyny objednatele se při plnění svých povinností řídit. Zhotovitel je </w:t>
      </w:r>
      <w:r>
        <w:rPr>
          <w:rStyle w:val="Zkladntext"/>
        </w:rPr>
        <w:lastRenderedPageBreak/>
        <w:t>povinen upozornit objednatele bez zbytečného odkladu na nevhodnou povahu připomínek objednatele.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 w:line="230" w:lineRule="auto"/>
        <w:ind w:left="540" w:hanging="540"/>
        <w:jc w:val="both"/>
      </w:pPr>
      <w:r>
        <w:rPr>
          <w:rStyle w:val="Zkladntext"/>
        </w:rPr>
        <w:t>O převzetí projektové dokumentace sepíší smluvní strany předávací protokol. Obsahem prot</w:t>
      </w:r>
      <w:r>
        <w:rPr>
          <w:rStyle w:val="Zkladntext"/>
        </w:rPr>
        <w:t>okolu bude:</w:t>
      </w:r>
    </w:p>
    <w:p w:rsidR="00E015C9" w:rsidRDefault="008825CA">
      <w:pPr>
        <w:pStyle w:val="Zkladntext1"/>
        <w:numPr>
          <w:ilvl w:val="0"/>
          <w:numId w:val="6"/>
        </w:numPr>
        <w:tabs>
          <w:tab w:val="left" w:pos="832"/>
        </w:tabs>
        <w:spacing w:after="120"/>
        <w:ind w:firstLine="540"/>
        <w:jc w:val="both"/>
      </w:pPr>
      <w:r>
        <w:rPr>
          <w:rStyle w:val="Zkladntext"/>
        </w:rPr>
        <w:t>prohlášení zhotovitele o dokončení a předání projektové dokumentace,</w:t>
      </w:r>
    </w:p>
    <w:p w:rsidR="00E015C9" w:rsidRDefault="008825CA">
      <w:pPr>
        <w:pStyle w:val="Zkladntext1"/>
        <w:numPr>
          <w:ilvl w:val="0"/>
          <w:numId w:val="6"/>
        </w:numPr>
        <w:tabs>
          <w:tab w:val="left" w:pos="832"/>
        </w:tabs>
        <w:spacing w:after="120"/>
        <w:ind w:firstLine="540"/>
        <w:jc w:val="both"/>
      </w:pPr>
      <w:r>
        <w:rPr>
          <w:rStyle w:val="Zkladntext"/>
        </w:rPr>
        <w:t>popis předávané projektové dokumentace co do obsahu a rozsahu,</w:t>
      </w:r>
    </w:p>
    <w:p w:rsidR="00E015C9" w:rsidRDefault="008825CA">
      <w:pPr>
        <w:pStyle w:val="Zkladntext1"/>
        <w:numPr>
          <w:ilvl w:val="0"/>
          <w:numId w:val="6"/>
        </w:numPr>
        <w:tabs>
          <w:tab w:val="left" w:pos="832"/>
        </w:tabs>
        <w:spacing w:after="120"/>
        <w:ind w:firstLine="540"/>
        <w:jc w:val="both"/>
      </w:pPr>
      <w:r>
        <w:rPr>
          <w:rStyle w:val="Zkladntext"/>
        </w:rPr>
        <w:t>datum předání, datum převzetí, případně datum odmítnutí převzetí,</w:t>
      </w:r>
    </w:p>
    <w:p w:rsidR="00E015C9" w:rsidRDefault="008825CA">
      <w:pPr>
        <w:pStyle w:val="Zkladntext1"/>
        <w:numPr>
          <w:ilvl w:val="0"/>
          <w:numId w:val="6"/>
        </w:numPr>
        <w:tabs>
          <w:tab w:val="left" w:pos="835"/>
        </w:tabs>
        <w:spacing w:after="120"/>
        <w:ind w:firstLine="540"/>
        <w:jc w:val="both"/>
      </w:pPr>
      <w:r>
        <w:rPr>
          <w:rStyle w:val="Zkladntext"/>
        </w:rPr>
        <w:t>v případě odmítnutí převzetí projektové dokume</w:t>
      </w:r>
      <w:r>
        <w:rPr>
          <w:rStyle w:val="Zkladntext"/>
        </w:rPr>
        <w:t>ntace uvedení důvodu tohoto odmítnutí,</w:t>
      </w:r>
    </w:p>
    <w:p w:rsidR="00E015C9" w:rsidRDefault="008825CA">
      <w:pPr>
        <w:pStyle w:val="Zkladntext1"/>
        <w:numPr>
          <w:ilvl w:val="0"/>
          <w:numId w:val="6"/>
        </w:numPr>
        <w:tabs>
          <w:tab w:val="left" w:pos="835"/>
        </w:tabs>
        <w:spacing w:after="120"/>
        <w:ind w:firstLine="540"/>
        <w:jc w:val="both"/>
      </w:pPr>
      <w:r>
        <w:rPr>
          <w:rStyle w:val="Zkladntext"/>
        </w:rPr>
        <w:t>podpisy oprávněných zástupců smluvních stran.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/>
        <w:ind w:left="540" w:hanging="540"/>
        <w:jc w:val="both"/>
      </w:pPr>
      <w:r>
        <w:rPr>
          <w:rStyle w:val="Zkladntext"/>
        </w:rPr>
        <w:t>V případě, že objednatel odmítne převzít projektovou dokumentaci z důvodu výskytu vad, je zhotovitel povinen vady odstranit bez zbytečného odkladu a dokončenou projektovou</w:t>
      </w:r>
      <w:r>
        <w:rPr>
          <w:rStyle w:val="Zkladntext"/>
        </w:rPr>
        <w:t xml:space="preserve"> dokumentaci opětovně protokolárně předat objednateli.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620"/>
        <w:ind w:left="540" w:hanging="540"/>
        <w:jc w:val="both"/>
      </w:pPr>
      <w:r>
        <w:rPr>
          <w:rStyle w:val="Zkladntext"/>
        </w:rPr>
        <w:t>Nepřevzetím projektové dokumentace z důvodu výskytu vad není dotčena povinnosti zhotovitele tyto dokončit v době sjednané v čl. 5 této smlouvy.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356"/>
        </w:tabs>
        <w:spacing w:after="120" w:line="21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Licenční ujednání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/>
        <w:ind w:left="420" w:hanging="420"/>
        <w:jc w:val="both"/>
      </w:pPr>
      <w:r>
        <w:rPr>
          <w:rStyle w:val="Zkladntext"/>
        </w:rPr>
        <w:t xml:space="preserve">Ochrana autorských práv se řídí </w:t>
      </w:r>
      <w:r>
        <w:rPr>
          <w:rStyle w:val="Zkladntext"/>
        </w:rPr>
        <w:t>občanským zákoníkem, autorským zákonem a veškerými mezinárodními dohodami o ochraně práv k duševnímu vlastnictví, které jsou součástí českého právního řádu.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/>
        <w:ind w:left="420" w:hanging="420"/>
        <w:jc w:val="both"/>
      </w:pPr>
      <w:r>
        <w:rPr>
          <w:rStyle w:val="Zkladntext"/>
        </w:rPr>
        <w:t>Zhotovitel prohlašuje, že je na základě svého autorství či na základě právního vztahu s autorem, re</w:t>
      </w:r>
      <w:r>
        <w:rPr>
          <w:rStyle w:val="Zkladntext"/>
        </w:rPr>
        <w:t>sp. autory děl, vztahujících se k projektové dokumentaci oprávněn vykonávat svým jménem a na svůj účet veškerá autorova majetková práva k výsledkům tvůrčí činnosti zhotovitele dle této smlouvy včetně hmotného zachycení výsledků činností zhotovitele; zejmén</w:t>
      </w:r>
      <w:r>
        <w:rPr>
          <w:rStyle w:val="Zkladntext"/>
        </w:rPr>
        <w:t>a je oprávněn všechny tyto části plnění jako autorské dílo užít ke všem známým způsobům užití a udělit objednateli jako nabyvateli oprávnění k výkonu tohoto práva v souladu s podmínkami této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/>
        <w:ind w:left="420" w:hanging="420"/>
        <w:jc w:val="both"/>
      </w:pPr>
      <w:r>
        <w:rPr>
          <w:rStyle w:val="Zkladntext"/>
        </w:rPr>
        <w:t>Zhotovitel touto smlouvou poskytuje objednateli oprávněn</w:t>
      </w:r>
      <w:r>
        <w:rPr>
          <w:rStyle w:val="Zkladntext"/>
        </w:rPr>
        <w:t>í užívat bez jakéhokoli omezení výsledky tvůrčí činnosti dle této smlouvy včetně hmotného zachycení výsledků své činnosti ke splnění účelu a předmětu této smlouvy ve výše uvedené formě a zároveň výsledky tvůrčí činnosti upravovat, doplňovat a měnit (dále j</w:t>
      </w:r>
      <w:r>
        <w:rPr>
          <w:rStyle w:val="Zkladntext"/>
        </w:rPr>
        <w:t xml:space="preserve">en </w:t>
      </w:r>
      <w:r>
        <w:rPr>
          <w:rStyle w:val="Zkladntext"/>
          <w:i/>
          <w:iCs/>
        </w:rPr>
        <w:t>„licence").</w:t>
      </w:r>
      <w:r>
        <w:rPr>
          <w:rStyle w:val="Zkladntext"/>
        </w:rPr>
        <w:t xml:space="preserve"> Právem objednatele užívat výsledky tvůrčí činnosti zhotovitele dle této smlouvy se rozumí nerušené využívání výsledků tvůrčí činnosti zhotovitele dle této smlouvy včetně hmotného zachycení výsledků činnosti zhotovitele všemi známými způsoby,</w:t>
      </w:r>
      <w:r>
        <w:rPr>
          <w:rStyle w:val="Zkladntext"/>
        </w:rPr>
        <w:t xml:space="preserve"> zejména jejich další zpracování, úpravy a rozmnožování objednatelem či třetí osobou.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95"/>
        </w:tabs>
        <w:spacing w:after="120" w:line="233" w:lineRule="auto"/>
        <w:ind w:left="420" w:hanging="420"/>
        <w:jc w:val="both"/>
      </w:pPr>
      <w:r>
        <w:rPr>
          <w:rStyle w:val="Zkladntext"/>
        </w:rPr>
        <w:t xml:space="preserve">Zhotovitel poskytuje licenci dle této smlouvy jako výhradní, bez místního omezení, na celou dobu trvání majetkových práv k výsledkům tvůrčí činnosti zhotovitele dle této </w:t>
      </w:r>
      <w:r>
        <w:rPr>
          <w:rStyle w:val="Zkladntext"/>
        </w:rPr>
        <w:t>smlouvy ve výše uvedené formě.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66"/>
        </w:tabs>
        <w:ind w:left="400" w:hanging="400"/>
        <w:jc w:val="both"/>
      </w:pPr>
      <w:r>
        <w:rPr>
          <w:rStyle w:val="Zkladntext"/>
        </w:rPr>
        <w:t>Zhotovitel ani autor autorského díla není oprávněn dílo užít sám ani jej předat třetímu subjektu a poskytnout mu oprávnění k jeho užití s výjimkou použití díla pro účely prezentace vlastní práce a marketingu autora a zhotovit</w:t>
      </w:r>
      <w:r>
        <w:rPr>
          <w:rStyle w:val="Zkladntext"/>
        </w:rPr>
        <w:t>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66"/>
        </w:tabs>
        <w:ind w:left="400" w:hanging="400"/>
        <w:jc w:val="both"/>
      </w:pPr>
      <w:r>
        <w:rPr>
          <w:rStyle w:val="Zkladntext"/>
        </w:rPr>
        <w:t>Objednatel je oprávněn práva tvořící součást licence dle této smlouvy poskytnout třetí osobě, a to ve stejném či menším rozsahu, v jakém je objednatel oprávněn užívat práv z licence.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466"/>
        </w:tabs>
        <w:spacing w:after="640"/>
        <w:ind w:left="400" w:hanging="400"/>
        <w:jc w:val="both"/>
      </w:pPr>
      <w:r>
        <w:rPr>
          <w:rStyle w:val="Zkladntext"/>
        </w:rPr>
        <w:t>Práva z licence poskytnuté touto smlouvou, přecházejí při zániku obj</w:t>
      </w:r>
      <w:r>
        <w:rPr>
          <w:rStyle w:val="Zkladntext"/>
        </w:rPr>
        <w:t>ednatele na jeho právního nástupce.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466"/>
        </w:tabs>
        <w:spacing w:line="21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lastRenderedPageBreak/>
        <w:t>Odpovědnost za vady a odpovědnost za škodu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0"/>
        </w:tabs>
        <w:ind w:left="540" w:hanging="540"/>
        <w:jc w:val="both"/>
      </w:pPr>
      <w:r>
        <w:rPr>
          <w:rStyle w:val="Zkladntext"/>
        </w:rPr>
        <w:t xml:space="preserve">Zhotovitel odpovídá za to, že předmět plnění této smlouvy bude ke dni převzetí bez vad a bude způsobilý k užití k účelu této smlouvy. Projektová dokumentace má vady, pokud </w:t>
      </w:r>
      <w:r>
        <w:rPr>
          <w:rStyle w:val="Zkladntext"/>
        </w:rPr>
        <w:t>jejich zpracování neodpovídá smlouvě, požadavkům, připomínkám nebo pokynům uplatněným objednatelem v průběhu poskytování plnění dle této smlouvy zhotovitelem nebo že PDPS je neúplná tak, že z důvodu její neúplnosti není možné pokračovat ke splnění účelu té</w:t>
      </w:r>
      <w:r>
        <w:rPr>
          <w:rStyle w:val="Zkladntext"/>
        </w:rPr>
        <w:t>to smlouvy.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4"/>
        </w:tabs>
        <w:ind w:left="540" w:hanging="540"/>
        <w:jc w:val="both"/>
      </w:pPr>
      <w:r>
        <w:rPr>
          <w:rStyle w:val="Zkladntext"/>
        </w:rPr>
        <w:t>Zhotovitel je povinen odstranit vady vzniklé vadným poskytováním plnění bezodkladně, nejpozději do 5 (pěti) pracovních dní ode dne obdržení oznámení objednatele. Jestliže to dovoluje povaha vady a zhotovitel bez zbytečného odkladu, nejpozději v</w:t>
      </w:r>
      <w:r>
        <w:rPr>
          <w:rStyle w:val="Zkladntext"/>
        </w:rPr>
        <w:t>šak ve lhůtě stanovené shora tyto vady neodstranil, je objednatel oprávněn odstranit vady sám nebo prostřednictvím třetí osoby. Zhotovitel je povinen objednateli uhradit náklady, které objednatel k odstranění vad účelně vynaložil. Odstraněním vad objednate</w:t>
      </w:r>
      <w:r>
        <w:rPr>
          <w:rStyle w:val="Zkladntext"/>
        </w:rPr>
        <w:t>lem či třetí osobou na náklady zhotovitele nezaniká odpovědnost zhotovitele za vady ani poskytnutá záruka a ani se neomezuje její rozsah.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0"/>
        </w:tabs>
        <w:ind w:left="540" w:hanging="540"/>
        <w:jc w:val="both"/>
      </w:pPr>
      <w:r>
        <w:rPr>
          <w:rStyle w:val="Zkladntext"/>
        </w:rPr>
        <w:t>Zhotovitel neodpovídá za vady, pokud byly způsobeny použitím nevhodných podkladů poskytnutých mu objednatelem k výkonu</w:t>
      </w:r>
      <w:r>
        <w:rPr>
          <w:rStyle w:val="Zkladntext"/>
        </w:rPr>
        <w:t xml:space="preserve"> činností dle této smlouvy a k výkonu autorského dozoru (uvedené se nevztahuje na podklady zpracované na základě této smlouvy zhotovitelem pro objednatele) v případě, že zhotovitel ani při vynaložení odborné péče nemohl nevhodnost těchto podkladů zjistit, </w:t>
      </w:r>
      <w:r>
        <w:rPr>
          <w:rStyle w:val="Zkladntext"/>
        </w:rPr>
        <w:t>nebo na jejich nevhodnost objednatele písemně upozornil a objednatel přesto na jejich použití trval. Dále zhotovitel neodpovídá za vady způsobené dodržením nevhodných pokynů, požadavků a připomínek daných mu objednatelem k plnění této smlouvy a k výkonu au</w:t>
      </w:r>
      <w:r>
        <w:rPr>
          <w:rStyle w:val="Zkladntext"/>
        </w:rPr>
        <w:t>torského dozoru a v případě, že zhotovitel ani při vynaložení odborné péče nemohl nevhodnost těchto pokynů, požadavků a připomínek zjistit, nebo na jejich nevhodnost objednatele písemně upozornil a objednatel přesto na jejich použití trval. Zhotovitel neod</w:t>
      </w:r>
      <w:r>
        <w:rPr>
          <w:rStyle w:val="Zkladntext"/>
        </w:rPr>
        <w:t>povídá za vady, zjištěné v průběhu realizace stavby, jež zhotovitel v době zpracování PDPS nemohl předvídat ani při vynaložení odborné péče.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4"/>
        </w:tabs>
        <w:spacing w:after="240"/>
        <w:ind w:left="540" w:hanging="540"/>
        <w:jc w:val="both"/>
      </w:pPr>
      <w:r>
        <w:rPr>
          <w:rStyle w:val="Zkladntext"/>
        </w:rPr>
        <w:t xml:space="preserve">Zhotovitel se zavazuje, že uhradí objednateli v plné výši škody, které mu vzniknou v příčinné souvislosti s vadami </w:t>
      </w:r>
      <w:r>
        <w:rPr>
          <w:rStyle w:val="Zkladntext"/>
        </w:rPr>
        <w:t>výsledků tvůrčí činnosti zhotovitele nebo s porušením povinností zhotovitele při zařizování záležitosti dle této smlouvy.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466"/>
        </w:tabs>
        <w:spacing w:line="21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Sankce a úroky z prodlení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>Bude-li objednatel v prodlení s úhradou oprávněně vystavené faktury, je zhotovitel oprávněn účtovat objednat</w:t>
      </w:r>
      <w:r>
        <w:rPr>
          <w:rStyle w:val="Zkladntext"/>
        </w:rPr>
        <w:t xml:space="preserve">eli úrok z prodlení ve výši </w:t>
      </w:r>
      <w:proofErr w:type="gramStart"/>
      <w:r>
        <w:rPr>
          <w:rStyle w:val="Zkladntext"/>
        </w:rPr>
        <w:t>0,15%</w:t>
      </w:r>
      <w:proofErr w:type="gramEnd"/>
      <w:r>
        <w:rPr>
          <w:rStyle w:val="Zkladntext"/>
        </w:rPr>
        <w:t xml:space="preserve"> z částky v Kč bez DPH, s jejíž úhradou je objednatel v prodlení, a to za každý i započatý den prodlení, až do doby zaplacení dlužné částky.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>Úroky z prodlení jsou splatné na účet zhotovitele do 30 dnů ode dne doručení písem</w:t>
      </w:r>
      <w:r>
        <w:rPr>
          <w:rStyle w:val="Zkladntext"/>
        </w:rPr>
        <w:t>né výzvy zhotovitele k zaplacení úroků, která obsahuje zhotovitelem vyúčtované úroky včetně způsobu jejich výpočtu.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 xml:space="preserve">Pokud bude zhotovitel v prodlení s předáním díla dle této smlouvy, má objednatel vůči zhotoviteli právo na zaplacení smluvní pokuty ve výši </w:t>
      </w:r>
      <w:proofErr w:type="gramStart"/>
      <w:r>
        <w:rPr>
          <w:rStyle w:val="Zkladntext"/>
        </w:rPr>
        <w:t>0,15%</w:t>
      </w:r>
      <w:proofErr w:type="gramEnd"/>
      <w:r>
        <w:rPr>
          <w:rStyle w:val="Zkladntext"/>
        </w:rPr>
        <w:t xml:space="preserve"> ze sjednané ceny za poskytnutí příslušné části plnění zhotovitele dle této smlouvy v Kč bez DPH, s jejímž ukončením je zhotovitel v prodlení, a to za každý započatý den prodlení. Zhotovitel se zavazuje takto požadovanou smluvní pokutu zaplatit.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>Pokud</w:t>
      </w:r>
      <w:r>
        <w:rPr>
          <w:rStyle w:val="Zkladntext"/>
        </w:rPr>
        <w:t xml:space="preserve"> bude zhotovitel v prodlení s plněním některé ze sjednaných činností dle odstavce 2.5. a 2.6. této smlouvy, má objednatel vůči zhotoviteli právo na zaplacení smluvní pokuty ve výši 2.000,- Kč, a to za každý započatý den prodlení, a to i opakovaně. Zhotovit</w:t>
      </w:r>
      <w:r>
        <w:rPr>
          <w:rStyle w:val="Zkladntext"/>
        </w:rPr>
        <w:t>el se zavazuje takto požadovanou smluvní pokutu zaplatit.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 xml:space="preserve">Zhotovitel je povinen uhradit objednateli jakékoliv majetkové a nemajetkové újmy vzniklé v důsledku toho, že objednatel nemohl předmět plnění smlouvy užívat řádně a nerušeně, a to zejména v rozporu </w:t>
      </w:r>
      <w:r>
        <w:rPr>
          <w:rStyle w:val="Zkladntext"/>
        </w:rPr>
        <w:t xml:space="preserve">s čl. 9 této smlouvy. Pokud se jakékoliv prohlášení či ujištění zhotovitele obsažené v čl. 9 této smlouvy ukáže nepravdivým nebo zhotovitel poruší jinou povinnost dle </w:t>
      </w:r>
      <w:r>
        <w:rPr>
          <w:rStyle w:val="Zkladntext"/>
        </w:rPr>
        <w:lastRenderedPageBreak/>
        <w:t>tohoto článku smlouvy, jde o podstatné porušení smlouvy a zhotovitel je povinen uhradit o</w:t>
      </w:r>
      <w:r>
        <w:rPr>
          <w:rStyle w:val="Zkladntext"/>
        </w:rPr>
        <w:t>bjednateli smluvní pokutu ve výši 50.000,- Kč za každé jednotlivé porušení povinnosti.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>V případě porušení povinnosti zhotovitele udržovat v platnosti a účinnosti pojištění dle odst. 3.8. této smlouvy, je zhotovitel povinen zaplatit objednateli smluvní poku</w:t>
      </w:r>
      <w:r>
        <w:rPr>
          <w:rStyle w:val="Zkladntext"/>
        </w:rPr>
        <w:t>tu ve výši 50.000,- Kč za každý, i započatý měsíc, v němž nebude mít uzavřenou pojistnou smlouvu se stanovenými parametry.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ind w:left="680" w:hanging="680"/>
        <w:jc w:val="both"/>
      </w:pPr>
      <w:r>
        <w:rPr>
          <w:rStyle w:val="Zkladntext"/>
        </w:rPr>
        <w:t>Ustanovení o smluvních pokutách v této smlouvě se nedotýká nároků objednatele na náhradu škody vzniklé z porušení povinnosti, ke kter</w:t>
      </w:r>
      <w:r>
        <w:rPr>
          <w:rStyle w:val="Zkladntext"/>
        </w:rPr>
        <w:t>é se smluvní pokuta vztahuje.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702"/>
        </w:tabs>
        <w:spacing w:after="260"/>
        <w:ind w:left="680" w:hanging="680"/>
        <w:jc w:val="both"/>
      </w:pPr>
      <w:r>
        <w:rPr>
          <w:rStyle w:val="Zkladntext"/>
        </w:rPr>
        <w:t>Smluvní pokuty jsou splatné na účet objednatele do 21 dnů od doručení písemné výzvy objednatele k zaplacení příslušné smluvní pokuty zhotoviteli.</w:t>
      </w:r>
    </w:p>
    <w:p w:rsidR="00E015C9" w:rsidRDefault="008825CA">
      <w:pPr>
        <w:pStyle w:val="Zkladntext1"/>
        <w:numPr>
          <w:ilvl w:val="0"/>
          <w:numId w:val="1"/>
        </w:numPr>
        <w:tabs>
          <w:tab w:val="left" w:pos="417"/>
        </w:tabs>
        <w:spacing w:after="40" w:line="276" w:lineRule="auto"/>
        <w:jc w:val="both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Ukončení smluvního vztahu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4"/>
        </w:tabs>
        <w:ind w:left="540" w:hanging="540"/>
        <w:jc w:val="both"/>
      </w:pPr>
      <w:r>
        <w:rPr>
          <w:rStyle w:val="Zkladntext"/>
        </w:rPr>
        <w:t xml:space="preserve">Tuto smlouvu lze ukončit buď dohodou smluvních stran, </w:t>
      </w:r>
      <w:r>
        <w:rPr>
          <w:rStyle w:val="Zkladntext"/>
        </w:rPr>
        <w:t>odstoupením některé smluvní strany nebo výpovědí objednatele.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4"/>
        </w:tabs>
        <w:jc w:val="both"/>
      </w:pPr>
      <w:r>
        <w:rPr>
          <w:rStyle w:val="Zkladntext"/>
        </w:rPr>
        <w:t>Dohoda o ukončení smluvního vztahu musí být písemná, jinak je neplatná.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0"/>
        </w:tabs>
        <w:ind w:left="540" w:hanging="540"/>
        <w:jc w:val="both"/>
      </w:pPr>
      <w:r>
        <w:rPr>
          <w:rStyle w:val="Zkladntext"/>
        </w:rPr>
        <w:t>Každá ze smluvních stran může jednostranně odstoupit od této smlouvy v případě porušení povinností vyplývajících ze smlouv</w:t>
      </w:r>
      <w:r>
        <w:rPr>
          <w:rStyle w:val="Zkladntext"/>
        </w:rPr>
        <w:t>y druhou smluvní stranou. Za podstatné porušení smlouvy se považuje zejména:</w:t>
      </w:r>
    </w:p>
    <w:p w:rsidR="00E015C9" w:rsidRDefault="008825CA">
      <w:pPr>
        <w:pStyle w:val="Zkladntext1"/>
        <w:numPr>
          <w:ilvl w:val="0"/>
          <w:numId w:val="7"/>
        </w:numPr>
        <w:tabs>
          <w:tab w:val="left" w:pos="831"/>
        </w:tabs>
        <w:spacing w:after="0"/>
        <w:ind w:firstLine="540"/>
        <w:jc w:val="both"/>
      </w:pPr>
      <w:r>
        <w:rPr>
          <w:rStyle w:val="Zkladntext"/>
        </w:rPr>
        <w:t>opakovaně vadné provádění plnění,</w:t>
      </w:r>
    </w:p>
    <w:p w:rsidR="00E015C9" w:rsidRDefault="008825CA">
      <w:pPr>
        <w:pStyle w:val="Zkladntext1"/>
        <w:numPr>
          <w:ilvl w:val="0"/>
          <w:numId w:val="7"/>
        </w:numPr>
        <w:tabs>
          <w:tab w:val="left" w:pos="835"/>
        </w:tabs>
        <w:spacing w:after="0"/>
        <w:ind w:firstLine="540"/>
        <w:jc w:val="both"/>
      </w:pPr>
      <w:r>
        <w:rPr>
          <w:rStyle w:val="Zkladntext"/>
        </w:rPr>
        <w:t>prodlení zhotovitele s provedením plnění o více než 15 dní,</w:t>
      </w:r>
    </w:p>
    <w:p w:rsidR="00E015C9" w:rsidRDefault="008825CA">
      <w:pPr>
        <w:pStyle w:val="Zkladntext1"/>
        <w:numPr>
          <w:ilvl w:val="0"/>
          <w:numId w:val="7"/>
        </w:numPr>
        <w:tabs>
          <w:tab w:val="left" w:pos="824"/>
        </w:tabs>
        <w:spacing w:after="260"/>
        <w:ind w:firstLine="540"/>
        <w:jc w:val="both"/>
      </w:pPr>
      <w:r>
        <w:rPr>
          <w:rStyle w:val="Zkladntext"/>
        </w:rPr>
        <w:t>prodlení objednatele s úhradou faktury o více než 15 dní.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0"/>
        </w:tabs>
        <w:ind w:left="540" w:hanging="540"/>
        <w:jc w:val="both"/>
      </w:pPr>
      <w:r>
        <w:rPr>
          <w:rStyle w:val="Zkladntext"/>
        </w:rPr>
        <w:t xml:space="preserve">Odstoupení od smlouvy musí </w:t>
      </w:r>
      <w:r>
        <w:rPr>
          <w:rStyle w:val="Zkladntext"/>
        </w:rPr>
        <w:t>být provedeno písemně a nabývá účinnosti dnem jeho doručení druhé smluvní straně.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8"/>
        </w:tabs>
        <w:ind w:left="540" w:hanging="540"/>
        <w:jc w:val="both"/>
      </w:pPr>
      <w:r>
        <w:rPr>
          <w:rStyle w:val="Zkladntext"/>
        </w:rPr>
        <w:t xml:space="preserve">Objednatel je oprávněn vypovědět tuto smlouvu v rozsahu dosud nesplněných závazků smluvních stran, a to ve vztahu k jednotlivým částem plnění dle čl. 2 této smlouvy. Výpověď </w:t>
      </w:r>
      <w:r>
        <w:rPr>
          <w:rStyle w:val="Zkladntext"/>
        </w:rPr>
        <w:t>smlouvy musí být provedena písemně a nabývá účinnosti dnem jeho doručení druhé smluvní straně. Pokud je výpověď doručena zhotoviteli, není zhotovitel oprávněn zahajovat plnění dosud nezahájených částí plnění dle této smlouvy. Pokud by zhotovitel zahájil pl</w:t>
      </w:r>
      <w:r>
        <w:rPr>
          <w:rStyle w:val="Zkladntext"/>
        </w:rPr>
        <w:t>nění kterékoliv nezahájené části plnění dle této smlouvy, nevzniká zhotoviteli právo na zaplacení ceny za tuto část plnění.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4"/>
        </w:tabs>
        <w:ind w:left="540" w:hanging="540"/>
        <w:jc w:val="both"/>
      </w:pPr>
      <w:r>
        <w:rPr>
          <w:rStyle w:val="Zkladntext"/>
        </w:rPr>
        <w:t>V případě ukončení smluvního vztahu dohodou, odstoupením nebo výpovědí objednatele, smluvní strany si sjednávají následující:</w:t>
      </w:r>
      <w:r>
        <w:br w:type="page"/>
      </w:r>
    </w:p>
    <w:p w:rsidR="00E015C9" w:rsidRDefault="008825CA">
      <w:pPr>
        <w:pStyle w:val="Zkladntext1"/>
        <w:numPr>
          <w:ilvl w:val="0"/>
          <w:numId w:val="8"/>
        </w:numPr>
        <w:tabs>
          <w:tab w:val="left" w:pos="849"/>
        </w:tabs>
        <w:ind w:firstLine="5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7080885</wp:posOffset>
                </wp:positionH>
                <wp:positionV relativeFrom="margin">
                  <wp:posOffset>-283210</wp:posOffset>
                </wp:positionV>
                <wp:extent cx="73025" cy="1460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C9" w:rsidRDefault="008825CA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57.55pt;margin-top:-22.3pt;width:5.75pt;height:11.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5tigEAAA0DAAAOAAAAZHJzL2Uyb0RvYy54bWysUsFOwzAMvSPxD1HurN1gA1VrJ6FpCAkB&#10;EvABaZqskZo4SsLa/T1Otm4IboiL69ju8/Ozl6tBd2QnnFdgSjqd5JQIw6FRZlvSj/fN1R0lPjDT&#10;sA6MKOleeLqqLi+WvS3EDFroGuEIghhf9LakbQi2yDLPW6GZn4AVBpMSnGYBn26bNY71iK67bJbn&#10;i6wH11gHXHiP0fUhSauEL6Xg4UVKLwLpSorcQrIu2TrarFqyYuuYbRU/0mB/YKGZMtj0BLVmgZFP&#10;p35BacUdeJBhwkFnIKXiIs2A00zzH9O8tcyKNAuK4+1JJv9/sPx59+qIako6p8QwjStKXck8StNb&#10;X2DFm8WaMNzDgCse4x6DceJBOh2/OAvBPIq8PwkrhkA4Bm+v8xnic8xMbxb5POmenf+1zocHAZpE&#10;p6QO15bUZLsnH5AHlo4lsZWBjeq6GI8ED0SiF4Z6SLPMRpI1NHvk3uOCS2rwAinpHg3qF29hdNzo&#10;1EdnREbNU+/jfcSlfn+n/ucrrr4AAAD//wMAUEsDBBQABgAIAAAAIQDz3oAB3wAAAA0BAAAPAAAA&#10;ZHJzL2Rvd25yZXYueG1sTI/BTsMwEETvSP0Haytxa21HJapCnAohOFKphQs3J94maWM7sp02/D3b&#10;E9x2dkezb8rdbAd2xRB77xTItQCGrvGmd62Cr8/31RZYTNoZPXiHCn4wwq5aPJS6MP7mDng9ppZR&#10;iIuFVtClNBacx6ZDq+Paj+jodvLB6kQytNwEfaNwO/BMiJxb3Tv60OkRXztsLsfJKjh97C/nt+kg&#10;zq3Y4rcMONdyr9Tjcn55BpZwTn9muOMTOlTEVPvJmcgG0lI+SfIqWG02ObC7RWY5TTWtMpkDr0r+&#10;v0X1CwAA//8DAFBLAQItABQABgAIAAAAIQC2gziS/gAAAOEBAAATAAAAAAAAAAAAAAAAAAAAAABb&#10;Q29udGVudF9UeXBlc10ueG1sUEsBAi0AFAAGAAgAAAAhADj9If/WAAAAlAEAAAsAAAAAAAAAAAAA&#10;AAAALwEAAF9yZWxzLy5yZWxzUEsBAi0AFAAGAAgAAAAhAEqejm2KAQAADQMAAA4AAAAAAAAAAAAA&#10;AAAALgIAAGRycy9lMm9Eb2MueG1sUEsBAi0AFAAGAAgAAAAhAPPegAHfAAAADQEAAA8AAAAAAAAA&#10;AAAAAAAA5AMAAGRycy9kb3ducmV2LnhtbFBLBQYAAAAABAAEAPMAAADwBAAAAAA=&#10;" filled="f" stroked="f">
                <v:textbox inset="0,0,0,0">
                  <w:txbxContent>
                    <w:p w:rsidR="00E015C9" w:rsidRDefault="008825CA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v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zhotovitel dokončí rozpracovanou část plnění, pokud objednatel neurčí jinak,</w:t>
      </w:r>
    </w:p>
    <w:p w:rsidR="00E015C9" w:rsidRDefault="008825CA">
      <w:pPr>
        <w:pStyle w:val="Zkladntext1"/>
        <w:numPr>
          <w:ilvl w:val="0"/>
          <w:numId w:val="8"/>
        </w:numPr>
        <w:tabs>
          <w:tab w:val="left" w:pos="856"/>
        </w:tabs>
        <w:ind w:left="840" w:hanging="280"/>
        <w:jc w:val="both"/>
      </w:pPr>
      <w:r>
        <w:rPr>
          <w:rStyle w:val="Zkladntext"/>
        </w:rPr>
        <w:t>zhotovitel provede soupis všech jím vykonaných činností do doby ukončení této smlouvy a provede soupis všech dokumentů získaných při zařizování záležitostí dle této smlouvy do dob</w:t>
      </w:r>
      <w:r>
        <w:rPr>
          <w:rStyle w:val="Zkladntext"/>
        </w:rPr>
        <w:t>y jejího ukončení,</w:t>
      </w:r>
    </w:p>
    <w:p w:rsidR="00E015C9" w:rsidRDefault="008825CA">
      <w:pPr>
        <w:pStyle w:val="Zkladntext1"/>
        <w:numPr>
          <w:ilvl w:val="0"/>
          <w:numId w:val="8"/>
        </w:numPr>
        <w:tabs>
          <w:tab w:val="left" w:pos="844"/>
        </w:tabs>
        <w:ind w:left="840" w:hanging="280"/>
        <w:jc w:val="both"/>
      </w:pPr>
      <w:r>
        <w:rPr>
          <w:rStyle w:val="Zkladntext"/>
        </w:rPr>
        <w:t>zhotovitel vyzve objednatele k protokolárnímu předání a převzetí všech plnění dle uvedeného soupisu; objednatel není povinen soupis převzít, pokud obsahuje nesprávné údaje.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1"/>
        </w:tabs>
        <w:spacing w:after="260"/>
        <w:ind w:left="700" w:hanging="700"/>
        <w:jc w:val="both"/>
      </w:pPr>
      <w:r>
        <w:rPr>
          <w:rStyle w:val="Zkladntext"/>
        </w:rPr>
        <w:t>Na zhotovitelem předané a objednatelem převzaté plnění dle soupi</w:t>
      </w:r>
      <w:r>
        <w:rPr>
          <w:rStyle w:val="Zkladntext"/>
        </w:rPr>
        <w:t>su uvedeného v předchozím odstavci se i po ukončení této smlouvy vztahují licenční ujednání, ujednání o pojištění, včetně odpovědnosti za vady, smluvní pokuty a náhrady škody za vadné plnění.</w:t>
      </w:r>
    </w:p>
    <w:p w:rsidR="00E015C9" w:rsidRDefault="008825CA">
      <w:pPr>
        <w:pStyle w:val="Zkladntext20"/>
        <w:numPr>
          <w:ilvl w:val="0"/>
          <w:numId w:val="1"/>
        </w:numPr>
        <w:tabs>
          <w:tab w:val="left" w:pos="415"/>
        </w:tabs>
        <w:spacing w:line="240" w:lineRule="auto"/>
        <w:jc w:val="both"/>
      </w:pPr>
      <w:r>
        <w:rPr>
          <w:rStyle w:val="Zkladntext2"/>
          <w:b/>
          <w:bCs/>
        </w:rPr>
        <w:t>ZÁVĚREČNÁ USTANOVENÍ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1"/>
        </w:tabs>
        <w:ind w:left="560" w:hanging="560"/>
        <w:jc w:val="both"/>
      </w:pPr>
      <w:r>
        <w:rPr>
          <w:rStyle w:val="Zkladntext"/>
        </w:rPr>
        <w:t xml:space="preserve">Smlouva nabývá platnosti dnem podpisu </w:t>
      </w:r>
      <w:r>
        <w:rPr>
          <w:rStyle w:val="Zkladntext"/>
        </w:rPr>
        <w:t>oprávněnými zástupci obou smluvních stran a účinnosti dnem jejího uveřejnění v registru smluv dle zákona č. 340/2015 Sb., o zvláštních podmínkách účinnosti některých smluv, uveřejňování těchto smluv a o registru smluv (zákon o registru smluv). Smluvní stra</w:t>
      </w:r>
      <w:r>
        <w:rPr>
          <w:rStyle w:val="Zkladntext"/>
        </w:rPr>
        <w:t>ny se dohodly, že vložení smlouvy do registru smluv zajistí objednatel.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5"/>
        </w:tabs>
        <w:ind w:left="560" w:hanging="560"/>
        <w:jc w:val="both"/>
      </w:pPr>
      <w:r>
        <w:rPr>
          <w:rStyle w:val="Zkladntext"/>
        </w:rPr>
        <w:t xml:space="preserve">Zhotovitel prohlašuje, že souhlasí se zveřejněním smlouvy v registru smluv a nepovažuje obsah smlouvy za obchodní tajemství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504 občanského zákoníku.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5"/>
        </w:tabs>
        <w:ind w:left="560" w:hanging="560"/>
        <w:jc w:val="both"/>
      </w:pPr>
      <w:r>
        <w:rPr>
          <w:rStyle w:val="Zkladntext"/>
        </w:rPr>
        <w:t>Právní vztahy mezi</w:t>
      </w:r>
      <w:r>
        <w:rPr>
          <w:rStyle w:val="Zkladntext"/>
        </w:rPr>
        <w:t xml:space="preserve"> smluvními stranami, které nejsou výslovně upraveny touto smlouvou, se řídí ustanoveními zákona č. 89/2012 Sb., občanský zákoník, v platném znění. Smluvní strany vylučují použití § 558 odst. 2 občanského zákoníku.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1"/>
        </w:tabs>
        <w:spacing w:after="180"/>
        <w:ind w:left="560" w:hanging="560"/>
        <w:jc w:val="both"/>
      </w:pPr>
      <w:r>
        <w:rPr>
          <w:rStyle w:val="Zkladntext"/>
        </w:rPr>
        <w:t xml:space="preserve">Tuto smlouvu lze měnit či doplňovat pouze </w:t>
      </w:r>
      <w:r>
        <w:rPr>
          <w:rStyle w:val="Zkladntext"/>
        </w:rPr>
        <w:t>formou písemného číslovaného dodatku podepsaného oběma smluvními stranami.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1"/>
        </w:tabs>
        <w:ind w:left="560" w:hanging="560"/>
        <w:jc w:val="both"/>
      </w:pPr>
      <w:r>
        <w:rPr>
          <w:rStyle w:val="Zkladntext"/>
        </w:rPr>
        <w:t>Tato smlouva byla vyhotovena ve dvou stejnopisech, z nichž po jednom obdrží každá ze smluvních stran.</w:t>
      </w:r>
    </w:p>
    <w:p w:rsidR="00E015C9" w:rsidRDefault="008825CA">
      <w:pPr>
        <w:pStyle w:val="Zkladntext1"/>
        <w:numPr>
          <w:ilvl w:val="1"/>
          <w:numId w:val="1"/>
        </w:numPr>
        <w:tabs>
          <w:tab w:val="left" w:pos="551"/>
        </w:tabs>
        <w:spacing w:after="340"/>
        <w:ind w:left="560" w:hanging="560"/>
        <w:jc w:val="both"/>
      </w:pPr>
      <w:r>
        <w:rPr>
          <w:rStyle w:val="Zkladntext"/>
        </w:rPr>
        <w:t>Smluvní strany prohlašují, že tato smlouva je vyjádřením jejich pravé, svobodné</w:t>
      </w:r>
      <w:r>
        <w:rPr>
          <w:rStyle w:val="Zkladntext"/>
        </w:rPr>
        <w:t xml:space="preserve"> a vážné vůle a na důkaz souhlasu s jejím obsahem připojují své podpisy.</w:t>
      </w:r>
    </w:p>
    <w:p w:rsidR="00E015C9" w:rsidRDefault="00D80152" w:rsidP="00D80152">
      <w:pPr>
        <w:pStyle w:val="Zkladntext1"/>
        <w:spacing w:after="260"/>
        <w:ind w:left="4904" w:firstLine="52"/>
        <w:jc w:val="both"/>
      </w:pPr>
      <w:r>
        <w:rPr>
          <w:noProof/>
        </w:rPr>
        <mc:AlternateContent>
          <mc:Choice Requires="wps">
            <w:drawing>
              <wp:anchor distT="0" distB="337820" distL="114300" distR="454660" simplePos="0" relativeHeight="125829384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margin">
                  <wp:posOffset>5281295</wp:posOffset>
                </wp:positionV>
                <wp:extent cx="905510" cy="18542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C9" w:rsidRDefault="008825CA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73.5pt;margin-top:415.85pt;width:71.3pt;height:14.6pt;z-index:125829384;visibility:visible;mso-wrap-style:none;mso-wrap-distance-left:9pt;mso-wrap-distance-top:0;mso-wrap-distance-right:35.8pt;mso-wrap-distance-bottom:26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WoiwEAAA4DAAAOAAAAZHJzL2Uyb0RvYy54bWysUsFOwzAMvSPxD1HurN1gMKp1k9A0hIQA&#10;afABaZqskZo4SsLa/T1Otm4IboiL69ju8/Oz58tet2QnnFdgSjoe5ZQIw6FWZlvSj/f11YwSH5ip&#10;WQtGlHQvPF0uLi/mnS3EBBpoa+EIghhfdLakTQi2yDLPG6GZH4EVBpMSnGYBn26b1Y51iK7bbJLn&#10;t1kHrrYOuPAeo6tDki4SvpSCh1cpvQikLSlyC8m6ZKtos8WcFVvHbKP4kQb7AwvNlMGmJ6gVC4x8&#10;OvULSivuwIMMIw46AykVF2kGnGac/5hm0zAr0iwojrcnmfz/wfKX3Zsjqi7pHSWGaVxR6kruojSd&#10;9QVWbCzWhP4BelzxEPcYjBP30un4xVkI5lHk/UlY0QfCMXifT6djzHBMjWfTm0kSPjv/bJ0PjwI0&#10;iU5JHe4tycl2zz4gESwdSmIvA2vVtjEeGR6YRC/0VZ+GuR5YVlDvkXyHGy6pwROkpH0yKGA8hsFx&#10;g1MdnQEZRU+9jwcSt/r9nfqfz3jxBQAA//8DAFBLAwQUAAYACAAAACEAJDgsTN8AAAALAQAADwAA&#10;AGRycy9kb3ducmV2LnhtbEyPwU7DMBBE70j8g7VI3KidgtI0xKkQgiOVWrhwc+JtkjZeR7HThr9n&#10;OdHjzI5m3xSb2fXijGPoPGlIFgoEUu1tR42Gr8/3hwxEiIas6T2hhh8MsClvbwqTW3+hHZ73sRFc&#10;QiE3GtoYh1zKULfoTFj4AYlvBz86E1mOjbSjuXC56+VSqVQ60xF/aM2Ary3Wp/3kNBw+tqfj27RT&#10;x0Zl+J2MOFfJVuv7u/nlGUTEOf6H4Q+f0aFkpspPZIPoWT+teEvUkD0mKxCcWGbrFETFTqrWIMtC&#10;Xm8ofwEAAP//AwBQSwECLQAUAAYACAAAACEAtoM4kv4AAADhAQAAEwAAAAAAAAAAAAAAAAAAAAAA&#10;W0NvbnRlbnRfVHlwZXNdLnhtbFBLAQItABQABgAIAAAAIQA4/SH/1gAAAJQBAAALAAAAAAAAAAAA&#10;AAAAAC8BAABfcmVscy8ucmVsc1BLAQItABQABgAIAAAAIQBF0dWoiwEAAA4DAAAOAAAAAAAAAAAA&#10;AAAAAC4CAABkcnMvZTJvRG9jLnhtbFBLAQItABQABgAIAAAAIQAkOCxM3wAAAAsBAAAPAAAAAAAA&#10;AAAAAAAAAOUDAABkcnMvZG93bnJldi54bWxQSwUGAAAAAAQABADzAAAA8QQAAAAA&#10;" filled="f" stroked="f">
                <v:textbox inset="0,0,0,0">
                  <w:txbxContent>
                    <w:p w:rsidR="00E015C9" w:rsidRDefault="008825CA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Za objednatele: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8825CA">
        <w:rPr>
          <w:rStyle w:val="Zkladntext"/>
        </w:rPr>
        <w:t>Za zhotovitele:</w:t>
      </w:r>
    </w:p>
    <w:p w:rsidR="00D80152" w:rsidRDefault="00D80152">
      <w:pPr>
        <w:pStyle w:val="Zkladntext1"/>
        <w:spacing w:after="0"/>
        <w:ind w:left="2780"/>
        <w:jc w:val="both"/>
        <w:rPr>
          <w:rStyle w:val="Zkladntext"/>
        </w:rPr>
      </w:pPr>
    </w:p>
    <w:p w:rsidR="00E015C9" w:rsidRDefault="00D80152" w:rsidP="00D80152">
      <w:pPr>
        <w:pStyle w:val="Zkladntext1"/>
        <w:spacing w:after="0"/>
        <w:ind w:left="4248" w:firstLine="708"/>
        <w:jc w:val="both"/>
        <w:sectPr w:rsidR="00E015C9">
          <w:footerReference w:type="default" r:id="rId11"/>
          <w:pgSz w:w="11900" w:h="16840"/>
          <w:pgMar w:top="1480" w:right="1398" w:bottom="1206" w:left="1366" w:header="1052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8455" distB="0" distL="114300" distR="114300" simplePos="0" relativeHeight="12582938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5753100</wp:posOffset>
                </wp:positionV>
                <wp:extent cx="1245870" cy="1854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C9" w:rsidRDefault="008825CA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 19.3.2024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0;margin-top:453pt;width:98.1pt;height:14.6pt;z-index:125829386;visibility:visible;mso-wrap-style:none;mso-wrap-distance-left:9pt;mso-wrap-distance-top:26.65pt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H8jAEAAA8DAAAOAAAAZHJzL2Uyb0RvYy54bWysUsFOwzAMvSPxD1HurFu1wVatnYSmISQE&#10;SMAHZGmyRmriKAlr9/c42bohuCEuiWM7z8/PXq563ZK9cF6BKelkNKZEGA61MruSfrxvbuaU+MBM&#10;zVowoqQH4emqur5adrYQOTTQ1sIRBDG+6GxJmxBskWWeN0IzPwIrDAYlOM0CPt0uqx3rEF23WT4e&#10;32YduNo64MJ79K6PQVolfCkFDy9SehFIW1LkFtLp0rmNZ1YtWbFzzDaKn2iwP7DQTBkseoZas8DI&#10;p1O/oLTiDjzIMOKgM5BScZF6wG4m4x/dvDXMitQLiuPtWSb/f7D8ef/qiKpLuqDEMI0jSlXJIkrT&#10;WV9gxpvFnNDfQ48jHvwenbHjXjodb+yFYBxFPpyFFX0gPH7Kp7P5HYY4xibz2TRPymeX39b58CBA&#10;k2iU1OHgkp5s/+QDMsHUISUWM7BRbRv9keKRSrRCv+1TN9OB5hbqA7LvcMQlNbiDlLSPBhWM2zAY&#10;bjC2J2NARtVT7dOGxLF+f6f6lz2uvgAAAP//AwBQSwMEFAAGAAgAAAAhAAiiQ6HdAAAACAEAAA8A&#10;AABkcnMvZG93bnJldi54bWxMj0FPwzAMhe9I/IfISNxY0iKqrTSdEIIjkza4cEsbr+3WOFWTbuXf&#10;4522m+339Py9Yj27XpxwDJ0nDclCgUCqve2o0fDz/fm0BBGiIWt6T6jhDwOsy/u7wuTWn2mLp11s&#10;BIdQyI2GNsYhlzLULToTFn5AYm3vR2cir2Mj7WjOHO56mSqVSWc64g+tGfC9xfq4m5yG/dfmePiY&#10;turQqCX+JiPOVbLR+vFhfnsFEXGOVzNc8BkdSmaq/EQ2iF4DF4kaVirj4SKvshRExZfnlxRkWcjb&#10;AuU/AAAA//8DAFBLAQItABQABgAIAAAAIQC2gziS/gAAAOEBAAATAAAAAAAAAAAAAAAAAAAAAABb&#10;Q29udGVudF9UeXBlc10ueG1sUEsBAi0AFAAGAAgAAAAhADj9If/WAAAAlAEAAAsAAAAAAAAAAAAA&#10;AAAALwEAAF9yZWxzLy5yZWxzUEsBAi0AFAAGAAgAAAAhAJUMYfyMAQAADwMAAA4AAAAAAAAAAAAA&#10;AAAALgIAAGRycy9lMm9Eb2MueG1sUEsBAi0AFAAGAAgAAAAhAAiiQ6HdAAAACAEAAA8AAAAAAAAA&#10;AAAAAAAA5gMAAGRycy9kb3ducmV2LnhtbFBLBQYAAAAABAAEAPMAAADwBAAAAAA=&#10;" filled="f" stroked="f">
                <v:textbox inset="0,0,0,0">
                  <w:txbxContent>
                    <w:p w:rsidR="00E015C9" w:rsidRDefault="008825CA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V Brně dne 19.3.2024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8825CA">
        <w:rPr>
          <w:noProof/>
        </w:rP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2149475</wp:posOffset>
            </wp:positionH>
            <wp:positionV relativeFrom="margin">
              <wp:posOffset>6370955</wp:posOffset>
            </wp:positionV>
            <wp:extent cx="237490" cy="23304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749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5CA">
        <w:rPr>
          <w:rStyle w:val="Zkladntext"/>
        </w:rPr>
        <w:t>V Brně dne 19.3.2024</w:t>
      </w:r>
    </w:p>
    <w:p w:rsidR="00D80152" w:rsidRDefault="00D80152">
      <w:pPr>
        <w:pStyle w:val="Zkladntext1"/>
        <w:spacing w:after="0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D80152" w:rsidRDefault="00D80152">
      <w:pPr>
        <w:pStyle w:val="Zkladntext1"/>
        <w:spacing w:after="0"/>
        <w:jc w:val="both"/>
        <w:rPr>
          <w:rStyle w:val="Zkladntext"/>
        </w:rPr>
      </w:pPr>
    </w:p>
    <w:p w:rsidR="00E015C9" w:rsidRDefault="008825CA">
      <w:pPr>
        <w:pStyle w:val="Zkladntext1"/>
        <w:spacing w:after="0"/>
        <w:jc w:val="both"/>
        <w:sectPr w:rsidR="00E015C9">
          <w:type w:val="continuous"/>
          <w:pgSz w:w="11900" w:h="16840"/>
          <w:pgMar w:top="1040" w:right="1605" w:bottom="1076" w:left="1478" w:header="0" w:footer="3" w:gutter="0"/>
          <w:cols w:num="2" w:space="720" w:equalWidth="0">
            <w:col w:w="3481" w:space="1444"/>
            <w:col w:w="3892"/>
          </w:cols>
          <w:noEndnote/>
          <w:docGrid w:linePitch="360"/>
        </w:sectPr>
      </w:pPr>
      <w:r>
        <w:rPr>
          <w:rStyle w:val="Zkladntext"/>
        </w:rPr>
        <w:t xml:space="preserve">Architekti Hrůša &amp; spol., Ateliér Brno, s.r.o. prof. Ing. arch. Petr Hrůša, </w:t>
      </w:r>
      <w:proofErr w:type="spellStart"/>
      <w:r>
        <w:rPr>
          <w:rStyle w:val="Zkladntext"/>
        </w:rPr>
        <w:t>jednate</w:t>
      </w:r>
      <w:proofErr w:type="spellEnd"/>
    </w:p>
    <w:p w:rsidR="00D80152" w:rsidRDefault="00D80152" w:rsidP="00D80152">
      <w:pPr>
        <w:pStyle w:val="Zkladntext1"/>
        <w:spacing w:after="0"/>
        <w:rPr>
          <w:rStyle w:val="Zkladntext"/>
        </w:rPr>
      </w:pPr>
      <w:bookmarkStart w:id="1" w:name="_GoBack"/>
      <w:bookmarkEnd w:id="1"/>
      <w:r>
        <w:rPr>
          <w:rStyle w:val="Zkladntext"/>
        </w:rPr>
        <w:t xml:space="preserve">Veřejná zeleň města Brna, příspěvková </w:t>
      </w:r>
    </w:p>
    <w:p w:rsidR="00D80152" w:rsidRDefault="00D80152" w:rsidP="00D80152">
      <w:pPr>
        <w:pStyle w:val="Zkladntext1"/>
        <w:spacing w:after="0"/>
      </w:pPr>
      <w:r>
        <w:rPr>
          <w:rStyle w:val="Zkladntext"/>
        </w:rPr>
        <w:t>organizace, Ing. Jozef Kasala, ředitel</w:t>
      </w:r>
    </w:p>
    <w:p w:rsidR="008825CA" w:rsidRDefault="008825CA"/>
    <w:sectPr w:rsidR="008825CA">
      <w:type w:val="continuous"/>
      <w:pgSz w:w="11900" w:h="16840"/>
      <w:pgMar w:top="1040" w:right="1605" w:bottom="1076" w:left="1478" w:header="0" w:footer="3" w:gutter="0"/>
      <w:cols w:num="2" w:space="720" w:equalWidth="0">
        <w:col w:w="3481" w:space="1444"/>
        <w:col w:w="389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CA" w:rsidRDefault="008825CA">
      <w:r>
        <w:separator/>
      </w:r>
    </w:p>
  </w:endnote>
  <w:endnote w:type="continuationSeparator" w:id="0">
    <w:p w:rsidR="008825CA" w:rsidRDefault="0088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5C9" w:rsidRDefault="008825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10013315</wp:posOffset>
              </wp:positionV>
              <wp:extent cx="12573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5C9" w:rsidRDefault="008825CA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1.15pt;margin-top:788.45pt;width:9.9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jjlAEAACIDAAAOAAAAZHJzL2Uyb0RvYy54bWysUttOwzAMfUfiH6K8s27jXq1DIDSEhABp&#10;8AFZmqyRmjiKw9r9PU7WDQRviJfEsZ3j42PPbnrbso0KaMBVfDIac6achNq4dcXf3xYnV5xhFK4W&#10;LThV8a1CfjM/Ppp1vlRTaKCtVWAE4rDsfMWbGH1ZFCgbZQWOwCtHQQ3BikjPsC7qIDpCt20xHY8v&#10;ig5C7QNIhUje+12QzzO+1krGF61RRdZWnLjFfIZ8rtJZzGeiXAfhGyMHGuIPLKwwjooeoO5FFOwj&#10;mF9Q1sgACDqOJNgCtDZS5R6om8n4RzfLRniVeyFx0B9kwv+Dlc+b18BMTbObcOaEpRnlsozeJE7n&#10;saScpaes2N9BT4l7P5Iz9dzrYNNN3TCKk8zbg7Sqj0ymT9Pzy1OKSApdT87OsvLF118fMD4osCwZ&#10;FQ80uKyn2DxhJB6Uuk9JpRwsTNsmfyK4I5Ks2K/6gfUK6i2R7mi2FXe0fJy1j46kS2uwN8LeWA1G&#10;Akd/+xGpQK6bUHdQQzEaRKYzLE2a9Pd3zvpa7fknAAAA//8DAFBLAwQUAAYACAAAACEA8ERZQt8A&#10;AAANAQAADwAAAGRycy9kb3ducmV2LnhtbEyPwU7DMAyG70i8Q2Qkbixtp3VdaTqhSVy4MRASt6zx&#10;morEqZKsa9+e7ARH+//0+3Ozn61hE/owOBKQrzJgSJ1TA/UCPj9enypgIUpS0jhCAQsG2Lf3d42s&#10;lbvSO07H2LNUQqGWAnSMY8156DRaGVZuRErZ2XkrYxp9z5WX11RuDS+yrORWDpQuaDniQWP3c7xY&#10;Adv5y+EY8IDf56nzelgq87YI8fgwvzwDizjHPxhu+kkd2uR0chdSgRkBm6pYJzQFm225A5aQMity&#10;YKfbapevgbcN//9F+wsAAP//AwBQSwECLQAUAAYACAAAACEAtoM4kv4AAADhAQAAEwAAAAAAAAAA&#10;AAAAAAAAAAAAW0NvbnRlbnRfVHlwZXNdLnhtbFBLAQItABQABgAIAAAAIQA4/SH/1gAAAJQBAAAL&#10;AAAAAAAAAAAAAAAAAC8BAABfcmVscy8ucmVsc1BLAQItABQABgAIAAAAIQDJ5SjjlAEAACIDAAAO&#10;AAAAAAAAAAAAAAAAAC4CAABkcnMvZTJvRG9jLnhtbFBLAQItABQABgAIAAAAIQDwRFlC3wAAAA0B&#10;AAAPAAAAAAAAAAAAAAAAAO4DAABkcnMvZG93bnJldi54bWxQSwUGAAAAAAQABADzAAAA+gQAAAAA&#10;" filled="f" stroked="f">
              <v:textbox style="mso-fit-shape-to-text:t" inset="0,0,0,0">
                <w:txbxContent>
                  <w:p w:rsidR="00E015C9" w:rsidRDefault="008825CA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CA" w:rsidRDefault="008825CA"/>
  </w:footnote>
  <w:footnote w:type="continuationSeparator" w:id="0">
    <w:p w:rsidR="008825CA" w:rsidRDefault="00882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BA0"/>
    <w:multiLevelType w:val="multilevel"/>
    <w:tmpl w:val="34BA41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92D24"/>
    <w:multiLevelType w:val="multilevel"/>
    <w:tmpl w:val="ECB458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97EF5"/>
    <w:multiLevelType w:val="multilevel"/>
    <w:tmpl w:val="8D1A9C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42EF1"/>
    <w:multiLevelType w:val="multilevel"/>
    <w:tmpl w:val="0D7487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806BB"/>
    <w:multiLevelType w:val="multilevel"/>
    <w:tmpl w:val="DC0C38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A46A8"/>
    <w:multiLevelType w:val="multilevel"/>
    <w:tmpl w:val="C200F9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0E345C"/>
    <w:multiLevelType w:val="multilevel"/>
    <w:tmpl w:val="FC4C93C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F2AFA"/>
    <w:multiLevelType w:val="multilevel"/>
    <w:tmpl w:val="FE940E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C9"/>
    <w:rsid w:val="00390EA2"/>
    <w:rsid w:val="008825CA"/>
    <w:rsid w:val="00D80152"/>
    <w:rsid w:val="00E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EE50"/>
  <w15:docId w15:val="{68038B85-0578-4476-85E2-50337D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240" w:line="230" w:lineRule="auto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00" w:line="257" w:lineRule="auto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kova@vzm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ala@vzmb.cz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rno.cz/w/oddeleni-majetkopravni-a-ekonomic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telier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4108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KMBT_C224e-20240320110359</vt:lpstr>
    </vt:vector>
  </TitlesOfParts>
  <Company>Veřejná zeleň města Brna</Company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KMBT_C224e-20240320110359</dc:title>
  <dc:subject/>
  <dc:creator/>
  <cp:keywords/>
  <cp:lastModifiedBy>Michaela Aulehlová</cp:lastModifiedBy>
  <cp:revision>2</cp:revision>
  <dcterms:created xsi:type="dcterms:W3CDTF">2024-03-20T08:41:00Z</dcterms:created>
  <dcterms:modified xsi:type="dcterms:W3CDTF">2024-03-20T08:52:00Z</dcterms:modified>
</cp:coreProperties>
</file>