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408"/>
        <w:gridCol w:w="524"/>
        <w:gridCol w:w="1252"/>
        <w:gridCol w:w="559"/>
        <w:gridCol w:w="638"/>
        <w:gridCol w:w="2085"/>
        <w:gridCol w:w="1466"/>
        <w:gridCol w:w="170"/>
      </w:tblGrid>
      <w:tr w:rsidR="00A56668" w:rsidRPr="00A56668" w14:paraId="3E6CB883" w14:textId="77777777" w:rsidTr="006803BD">
        <w:trPr>
          <w:gridAfter w:val="1"/>
          <w:wAfter w:w="88" w:type="pct"/>
          <w:trHeight w:val="408"/>
        </w:trPr>
        <w:tc>
          <w:tcPr>
            <w:tcW w:w="7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785A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A566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4116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DC43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A5666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A5666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A56668" w:rsidRPr="00A56668" w14:paraId="3D1D9B92" w14:textId="77777777" w:rsidTr="006803BD">
        <w:trPr>
          <w:trHeight w:val="255"/>
        </w:trPr>
        <w:tc>
          <w:tcPr>
            <w:tcW w:w="7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EF4737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6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8BE9B6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823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A56668" w:rsidRPr="00A56668" w14:paraId="6854C046" w14:textId="77777777" w:rsidTr="006803BD">
        <w:trPr>
          <w:trHeight w:val="255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F666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4116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A700A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Objezd hráze VD Slapy</w:t>
            </w:r>
          </w:p>
        </w:tc>
        <w:tc>
          <w:tcPr>
            <w:tcW w:w="88" w:type="pct"/>
            <w:vAlign w:val="center"/>
            <w:hideMark/>
          </w:tcPr>
          <w:p w14:paraId="2F18DFF7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566FCBDB" w14:textId="77777777" w:rsidTr="006803BD">
        <w:trPr>
          <w:trHeight w:val="255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612A7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6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A662A2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710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56668" w:rsidRPr="00A56668" w14:paraId="65424D61" w14:textId="77777777" w:rsidTr="006803BD">
        <w:trPr>
          <w:trHeight w:val="255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C6F7F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4116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E13EF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územní řízení a související činnosti</w:t>
            </w:r>
          </w:p>
        </w:tc>
        <w:tc>
          <w:tcPr>
            <w:tcW w:w="88" w:type="pct"/>
            <w:vAlign w:val="center"/>
            <w:hideMark/>
          </w:tcPr>
          <w:p w14:paraId="65CF8586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6854509E" w14:textId="77777777" w:rsidTr="006803BD">
        <w:trPr>
          <w:trHeight w:val="67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9F6B10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6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B2312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56B7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56668" w:rsidRPr="00A56668" w14:paraId="6B19B54A" w14:textId="77777777" w:rsidTr="006803BD">
        <w:trPr>
          <w:trHeight w:val="1032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5A8B3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88" w:type="pct"/>
            <w:vAlign w:val="center"/>
            <w:hideMark/>
          </w:tcPr>
          <w:p w14:paraId="3F4592B3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22421BB3" w14:textId="77777777" w:rsidTr="006803BD">
        <w:trPr>
          <w:trHeight w:val="255"/>
        </w:trPr>
        <w:tc>
          <w:tcPr>
            <w:tcW w:w="273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CD709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41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2578D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76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898C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88" w:type="pct"/>
            <w:vAlign w:val="center"/>
            <w:hideMark/>
          </w:tcPr>
          <w:p w14:paraId="66BAAB14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59BA9EB5" w14:textId="77777777" w:rsidTr="006803BD">
        <w:trPr>
          <w:trHeight w:val="255"/>
        </w:trPr>
        <w:tc>
          <w:tcPr>
            <w:tcW w:w="273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D580D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97C32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5FC70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60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56668" w:rsidRPr="00A56668" w14:paraId="724E5AA3" w14:textId="77777777" w:rsidTr="006803BD">
        <w:trPr>
          <w:trHeight w:val="270"/>
        </w:trPr>
        <w:tc>
          <w:tcPr>
            <w:tcW w:w="273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77BFD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0C8AE1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897C7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66A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4B964A47" w14:textId="77777777" w:rsidTr="006803BD">
        <w:trPr>
          <w:trHeight w:val="390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8224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58B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CE9B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525CC249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538F3B7D" w14:textId="77777777" w:rsidTr="006803BD">
        <w:trPr>
          <w:trHeight w:val="42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C7343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EB9A3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19.02.2024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9C6D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A56668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BEF7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A56668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DA81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A56668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95C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A56668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F7BC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A56668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D4EC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88" w:type="pct"/>
            <w:vAlign w:val="center"/>
            <w:hideMark/>
          </w:tcPr>
          <w:p w14:paraId="1EEF0B3F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17E45B5B" w14:textId="77777777" w:rsidTr="006803BD">
        <w:trPr>
          <w:trHeight w:val="390"/>
        </w:trPr>
        <w:tc>
          <w:tcPr>
            <w:tcW w:w="152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1D33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F11DC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CE0B7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5A460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FACD4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5EC1A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65EE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3FD6360D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6124765A" w14:textId="77777777" w:rsidTr="006803BD">
        <w:trPr>
          <w:trHeight w:val="300"/>
        </w:trPr>
        <w:tc>
          <w:tcPr>
            <w:tcW w:w="7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1623D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4116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29022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Dopravně inženýrská kancelář, s.r.o., Bozděchova 1668/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13a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, 500 02 Hradec Králové</w:t>
            </w:r>
          </w:p>
        </w:tc>
        <w:tc>
          <w:tcPr>
            <w:tcW w:w="88" w:type="pct"/>
            <w:vAlign w:val="center"/>
            <w:hideMark/>
          </w:tcPr>
          <w:p w14:paraId="38103740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59011007" w14:textId="77777777" w:rsidTr="006803BD">
        <w:trPr>
          <w:trHeight w:val="615"/>
        </w:trPr>
        <w:tc>
          <w:tcPr>
            <w:tcW w:w="7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DD4E4F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11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210F5" w14:textId="615F3C04" w:rsidR="00A56668" w:rsidRPr="00A56668" w:rsidRDefault="006803BD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8" w:type="pct"/>
            <w:vAlign w:val="center"/>
            <w:hideMark/>
          </w:tcPr>
          <w:p w14:paraId="1F213BD5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27DC2132" w14:textId="77777777" w:rsidTr="006803BD">
        <w:trPr>
          <w:trHeight w:val="357"/>
        </w:trPr>
        <w:tc>
          <w:tcPr>
            <w:tcW w:w="152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B87C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386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421BA8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Posun dílčího termínu plnění a navýšení smluvní ceny. </w:t>
            </w:r>
          </w:p>
        </w:tc>
        <w:tc>
          <w:tcPr>
            <w:tcW w:w="88" w:type="pct"/>
            <w:vAlign w:val="center"/>
            <w:hideMark/>
          </w:tcPr>
          <w:p w14:paraId="752BAEC1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640E4B4A" w14:textId="77777777" w:rsidTr="006803BD">
        <w:trPr>
          <w:trHeight w:val="345"/>
        </w:trPr>
        <w:tc>
          <w:tcPr>
            <w:tcW w:w="152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310A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86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50171C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C23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A56668" w:rsidRPr="00A56668" w14:paraId="0C283A67" w14:textId="77777777" w:rsidTr="006803BD">
        <w:trPr>
          <w:trHeight w:val="544"/>
        </w:trPr>
        <w:tc>
          <w:tcPr>
            <w:tcW w:w="152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4A66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386" w:type="pct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1EFD7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492ADB34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64C766F2" w14:textId="77777777" w:rsidTr="006803BD">
        <w:trPr>
          <w:trHeight w:val="210"/>
        </w:trPr>
        <w:tc>
          <w:tcPr>
            <w:tcW w:w="152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553318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86" w:type="pct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9609F8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387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6429CB" w:rsidRPr="00A56668" w14:paraId="1253359C" w14:textId="77777777" w:rsidTr="006803BD">
        <w:trPr>
          <w:trHeight w:val="732"/>
        </w:trPr>
        <w:tc>
          <w:tcPr>
            <w:tcW w:w="152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439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6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3A9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7EDA4" w14:textId="77777777" w:rsidR="00A56668" w:rsidRPr="00A56668" w:rsidRDefault="00A56668" w:rsidP="00A56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19.02.2024</w:t>
            </w:r>
          </w:p>
        </w:tc>
        <w:tc>
          <w:tcPr>
            <w:tcW w:w="88" w:type="pct"/>
            <w:vAlign w:val="center"/>
            <w:hideMark/>
          </w:tcPr>
          <w:p w14:paraId="29147EDA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599620C9" w14:textId="77777777" w:rsidTr="0062277A">
        <w:trPr>
          <w:trHeight w:val="8496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D3C4EEE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lastRenderedPageBreak/>
              <w:t xml:space="preserve">Změna se týká posunu termínu pro projednání návrhu stavby a zajištění veškerých podkladů, stanovisek dotčených orgánů státní správy, správců inženýrských sítí, účastníků správního řízení a další související stanoviska, rozhodnutí a povolení nezbytná pro podání kompletní žádosti a vydání územního rozhodnutí. Žádosti o vyjádření DOSS a správců sítí k projektové dokumentaci byly rozeslány 12. 5. 2023. K dnešnímu dni se nám nepodařilo získat vyjádření Městského úřadu Černošice – odboru územního plánování (nová žádost zaslána 1. 2. 2024, neboť dne 4. 1. 2024 byla stavba vymezena v platném znění Zásad územního rozvoje Středočeského kraje jako veřejně prospěšná stavba dopravní infrastruktury – jedná se o součást koridoru vodní dopravy VD2 (koridor stávající vodní cesty na Vltavě v úseku Mělník (soutok s Labem) – Praha – Třebenice, ř. km 92,0, včetně staveb souvisejících), jenž je umístěna i na katastrálním území Štěchovice u Prahy) a ČEZ Distribuce – souhlas s činností v ochranném pásmu z důvodu podmínek správce sítě – v jednání. Z výše uvedených důvodů žádáme o </w:t>
            </w:r>
            <w:proofErr w:type="spellStart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prodlouření</w:t>
            </w:r>
            <w:proofErr w:type="spellEnd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termínu plnění bodu 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C - b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) + c) o 2 měsíce, tj. do 30. 4. 2024. Dále žádáme o navýšení smluvní ceny o vícepráce, které vešly zejména ze skutečnosti, že ze strany Objednatele došlo k opakovanému přerušování prací v souvislosti s koordinací se záměry jiných investorů. Projektové práce na PD jsme zahájili po podpisu smlouvy v prosinci 2020. V roce 2021 byl vydán dodatek č. 2 a 3 ve kterém došlo k posunutí termínů v důsledku nezbytnosti vyžádání si upřesňujících podkladů a informací od společnosti ČEZ, a.s., od které byly předány vstupní podkladové materiály k projekčním pracím. Zde došlo k posunutí všech navazujících termínu o 8 měsíců. Posun termínu nebyl vyvolán našim zaviněním a v rámci zadávací dokumentace ani 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naši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cenové nabídky nebyl předpokládán. V dodatku č. 4 ze dne 25.02.2021 byl řešen posun termínu s ohledem na zapracování podkladů týkajících se manipulačních ploch pro překlad těžkých a nadrozměrných břemen, zpracovával státní podnik Povodí Vltavy. Zde došlo k posunutí všech navazujících termínu o 2 měsíce. V dodatku č. 6 ze dne 13.03.2023 byl řešen posun termínu s ohledem na projednání a koordinaci se záměrem „Ochranné stání služebních plavidel Slapy“, který je umístěn v horní vodě VD Slapy a před koordinací docházelo k územní kolizi s plánovanou opěrnou zdí. K posunu termínu dochází rovněž z důvodu nezbytnosti opakovaného projednání s obcí Třebenice, DOSS a správci IS. Zde došlo k posunutí všech navazujících termínu o 2 měsíce. Posun termínu nebyl vyvolán našim zaviněním a v rámci zadávací dokumentace ani 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naši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cenové nabídky nebyl předpokládán. Celkové vícepráce jsou ve výši 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70.336,-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Kč, přičemž se jedná o opakovaná projednávání s DOSS, vlastníkem dotčeného pozemku, úprava podkladů pro projednávání, a zohlednění novelizace stavebního a liniového zákona, které vstoupily v platnost 1. 1. 2024. Celkem se jedná o navýšení prací 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o  49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h s hodinovou sazbou 1200 - 1400 Kč (16x1200 + 33x1400 = 65.400,- Kč), vícetisky podkladů 950,- Kč a cestovní náklady 3.986,- Kč. </w:t>
            </w:r>
          </w:p>
        </w:tc>
        <w:tc>
          <w:tcPr>
            <w:tcW w:w="88" w:type="pct"/>
            <w:vAlign w:val="center"/>
            <w:hideMark/>
          </w:tcPr>
          <w:p w14:paraId="2DACCF36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496AFFF3" w14:textId="77777777" w:rsidTr="006803BD">
        <w:trPr>
          <w:trHeight w:val="829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749483" w14:textId="77777777" w:rsidR="00A56668" w:rsidRPr="00A56668" w:rsidRDefault="00A56668" w:rsidP="00A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A5666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88" w:type="pct"/>
            <w:vAlign w:val="center"/>
            <w:hideMark/>
          </w:tcPr>
          <w:p w14:paraId="66724918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06EBE01B" w14:textId="77777777" w:rsidTr="006803BD">
        <w:trPr>
          <w:trHeight w:val="732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E9EC23" w14:textId="77777777" w:rsidR="00A56668" w:rsidRPr="00A56668" w:rsidRDefault="00A56668" w:rsidP="00A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88" w:type="pct"/>
            <w:vAlign w:val="center"/>
            <w:hideMark/>
          </w:tcPr>
          <w:p w14:paraId="3114D2E8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2AC87683" w14:textId="77777777" w:rsidTr="006803BD">
        <w:trPr>
          <w:trHeight w:val="1305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012CC6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A5666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relevantní.   </w:t>
            </w:r>
          </w:p>
        </w:tc>
        <w:tc>
          <w:tcPr>
            <w:tcW w:w="88" w:type="pct"/>
            <w:vAlign w:val="center"/>
            <w:hideMark/>
          </w:tcPr>
          <w:p w14:paraId="221F6DEA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5FE492BF" w14:textId="77777777" w:rsidTr="006803BD">
        <w:trPr>
          <w:trHeight w:val="840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774486" w14:textId="77777777" w:rsidR="00A56668" w:rsidRPr="00A56668" w:rsidRDefault="00A56668" w:rsidP="00A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ANO</w:t>
            </w:r>
          </w:p>
        </w:tc>
        <w:tc>
          <w:tcPr>
            <w:tcW w:w="88" w:type="pct"/>
            <w:vAlign w:val="center"/>
            <w:hideMark/>
          </w:tcPr>
          <w:p w14:paraId="658CA6B6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1BD79CF2" w14:textId="77777777" w:rsidTr="006803BD">
        <w:trPr>
          <w:trHeight w:val="627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DE822D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: </w:t>
            </w:r>
            <w:r w:rsidRPr="00A56668">
              <w:rPr>
                <w:rFonts w:ascii="Calibri" w:eastAsia="Times New Roman" w:hAnsi="Calibri" w:cs="Calibri"/>
                <w:i/>
                <w:iCs/>
                <w:lang w:eastAsia="cs-CZ"/>
              </w:rPr>
              <w:t>Není relevantní.</w:t>
            </w:r>
          </w:p>
        </w:tc>
        <w:tc>
          <w:tcPr>
            <w:tcW w:w="88" w:type="pct"/>
            <w:vAlign w:val="center"/>
            <w:hideMark/>
          </w:tcPr>
          <w:p w14:paraId="1934DB8E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0F8E6103" w14:textId="77777777" w:rsidTr="006803BD">
        <w:trPr>
          <w:trHeight w:val="570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ACB8E5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</w:t>
            </w:r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88" w:type="pct"/>
            <w:vAlign w:val="center"/>
            <w:hideMark/>
          </w:tcPr>
          <w:p w14:paraId="323DFFE2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26C9AABC" w14:textId="77777777" w:rsidTr="006803BD">
        <w:trPr>
          <w:trHeight w:val="435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2C76BF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relevantní.</w:t>
            </w:r>
          </w:p>
        </w:tc>
        <w:tc>
          <w:tcPr>
            <w:tcW w:w="88" w:type="pct"/>
            <w:vAlign w:val="center"/>
            <w:hideMark/>
          </w:tcPr>
          <w:p w14:paraId="18D4623E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1763864B" w14:textId="77777777" w:rsidTr="006803BD">
        <w:trPr>
          <w:trHeight w:val="525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1A7A958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proofErr w:type="gramStart"/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</w:t>
            </w:r>
            <w:r w:rsidRPr="00A5666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          </w:t>
            </w:r>
          </w:p>
        </w:tc>
        <w:tc>
          <w:tcPr>
            <w:tcW w:w="88" w:type="pct"/>
            <w:vAlign w:val="center"/>
            <w:hideMark/>
          </w:tcPr>
          <w:p w14:paraId="38184D8A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6B4686DC" w14:textId="77777777" w:rsidTr="006803BD">
        <w:trPr>
          <w:trHeight w:val="402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23B8F2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D. Nejde o podstatnou změnu závazku, neboť: </w:t>
            </w:r>
          </w:p>
        </w:tc>
        <w:tc>
          <w:tcPr>
            <w:tcW w:w="88" w:type="pct"/>
            <w:vAlign w:val="center"/>
            <w:hideMark/>
          </w:tcPr>
          <w:p w14:paraId="557B039D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5D78FB45" w14:textId="77777777" w:rsidTr="006803BD">
        <w:trPr>
          <w:trHeight w:val="405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B0842F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potřeba změny vznikla v důsledku okolností, které zadavatel jednající s náležitou péčí nemohl předvídat -    Není relevantní</w:t>
            </w:r>
          </w:p>
        </w:tc>
        <w:tc>
          <w:tcPr>
            <w:tcW w:w="88" w:type="pct"/>
            <w:vAlign w:val="center"/>
            <w:hideMark/>
          </w:tcPr>
          <w:p w14:paraId="0DCBC609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63F28AC0" w14:textId="77777777" w:rsidTr="006429CB">
        <w:trPr>
          <w:trHeight w:val="486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4C6228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b) nemění celkovou povahu zakázky </w:t>
            </w:r>
            <w:proofErr w:type="gramStart"/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  Není</w:t>
            </w:r>
            <w:proofErr w:type="gramEnd"/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relevantní</w:t>
            </w:r>
          </w:p>
        </w:tc>
        <w:tc>
          <w:tcPr>
            <w:tcW w:w="88" w:type="pct"/>
            <w:vAlign w:val="center"/>
            <w:hideMark/>
          </w:tcPr>
          <w:p w14:paraId="5E5E5512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6F2AF5FA" w14:textId="77777777" w:rsidTr="006803BD">
        <w:trPr>
          <w:trHeight w:val="544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C1C136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</w:t>
            </w:r>
            <w:r w:rsidRPr="00A5666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" w:type="pct"/>
            <w:vAlign w:val="center"/>
            <w:hideMark/>
          </w:tcPr>
          <w:p w14:paraId="261E302D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7E8CA322" w14:textId="77777777" w:rsidTr="006803BD">
        <w:trPr>
          <w:trHeight w:val="529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2B6A89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</w:t>
            </w:r>
            <w:proofErr w:type="gramStart"/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že:</w:t>
            </w:r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  <w:proofErr w:type="gramEnd"/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N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ení relevantní</w:t>
            </w:r>
          </w:p>
        </w:tc>
        <w:tc>
          <w:tcPr>
            <w:tcW w:w="88" w:type="pct"/>
            <w:vAlign w:val="center"/>
            <w:hideMark/>
          </w:tcPr>
          <w:p w14:paraId="42A2E735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308F26B7" w14:textId="77777777" w:rsidTr="006803BD">
        <w:trPr>
          <w:trHeight w:val="754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5B491B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Není relevantní.</w:t>
            </w:r>
          </w:p>
        </w:tc>
        <w:tc>
          <w:tcPr>
            <w:tcW w:w="88" w:type="pct"/>
            <w:vAlign w:val="center"/>
            <w:hideMark/>
          </w:tcPr>
          <w:p w14:paraId="6D109774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6AADFAF9" w14:textId="77777777" w:rsidTr="006803BD">
        <w:trPr>
          <w:trHeight w:val="615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CD11C5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88" w:type="pct"/>
            <w:vAlign w:val="center"/>
            <w:hideMark/>
          </w:tcPr>
          <w:p w14:paraId="1C2FA3DC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604B1A19" w14:textId="77777777" w:rsidTr="006803BD">
        <w:trPr>
          <w:trHeight w:val="720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820A4F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88" w:type="pct"/>
            <w:vAlign w:val="center"/>
            <w:hideMark/>
          </w:tcPr>
          <w:p w14:paraId="2AD24919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785536DE" w14:textId="77777777" w:rsidTr="006803BD">
        <w:trPr>
          <w:trHeight w:val="1170"/>
        </w:trPr>
        <w:tc>
          <w:tcPr>
            <w:tcW w:w="4912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3C351F01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</w:t>
            </w:r>
            <w:proofErr w:type="gramStart"/>
            <w:r w:rsidRPr="00A566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</w:t>
            </w:r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88" w:type="pct"/>
            <w:vAlign w:val="center"/>
            <w:hideMark/>
          </w:tcPr>
          <w:p w14:paraId="5CF32EBF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31F26C7E" w14:textId="77777777" w:rsidTr="006429CB">
        <w:trPr>
          <w:trHeight w:val="55"/>
        </w:trPr>
        <w:tc>
          <w:tcPr>
            <w:tcW w:w="4912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826C88C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44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803BD" w:rsidRPr="00A56668" w14:paraId="06929CB0" w14:textId="77777777" w:rsidTr="006803BD">
        <w:trPr>
          <w:trHeight w:val="270"/>
        </w:trPr>
        <w:tc>
          <w:tcPr>
            <w:tcW w:w="79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38E28F" w14:textId="0676968B" w:rsidR="00A56668" w:rsidRPr="00A56668" w:rsidRDefault="00A56668" w:rsidP="00A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586F0C" w14:textId="77777777" w:rsidR="00A56668" w:rsidRPr="00A56668" w:rsidRDefault="00A56668" w:rsidP="00A5666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91D29" w14:textId="77777777" w:rsidR="00A56668" w:rsidRPr="00A56668" w:rsidRDefault="00A56668" w:rsidP="00A5666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A56668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464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0AD33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88" w:type="pct"/>
            <w:vAlign w:val="center"/>
            <w:hideMark/>
          </w:tcPr>
          <w:p w14:paraId="5E914861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03BD" w:rsidRPr="00A56668" w14:paraId="0E934180" w14:textId="77777777" w:rsidTr="006803BD">
        <w:trPr>
          <w:trHeight w:val="255"/>
        </w:trPr>
        <w:tc>
          <w:tcPr>
            <w:tcW w:w="79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91D18C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20B7E3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B32A5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6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1299BD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D189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6803BD" w:rsidRPr="00A56668" w14:paraId="4BF11A73" w14:textId="77777777" w:rsidTr="006803BD">
        <w:trPr>
          <w:trHeight w:val="330"/>
        </w:trPr>
        <w:tc>
          <w:tcPr>
            <w:tcW w:w="79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447EFA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C80E7E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0D12B" w14:textId="77777777" w:rsidR="00A56668" w:rsidRPr="00A56668" w:rsidRDefault="00A56668" w:rsidP="00A56668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6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5067D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Dojde k posunu termínu plnění.  </w:t>
            </w:r>
          </w:p>
        </w:tc>
        <w:tc>
          <w:tcPr>
            <w:tcW w:w="88" w:type="pct"/>
            <w:vAlign w:val="center"/>
            <w:hideMark/>
          </w:tcPr>
          <w:p w14:paraId="15968ECD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29CB" w:rsidRPr="00A56668" w14:paraId="29B58D3F" w14:textId="77777777" w:rsidTr="006803BD">
        <w:trPr>
          <w:trHeight w:val="544"/>
        </w:trPr>
        <w:tc>
          <w:tcPr>
            <w:tcW w:w="15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8EA8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A5666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A5666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92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BDBDE9" w14:textId="77777777" w:rsidR="00A56668" w:rsidRPr="00A56668" w:rsidRDefault="00A56668" w:rsidP="00A566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66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1 478 000,- Kč </w:t>
            </w:r>
          </w:p>
        </w:tc>
        <w:tc>
          <w:tcPr>
            <w:tcW w:w="24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B8FA6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vAlign w:val="center"/>
            <w:hideMark/>
          </w:tcPr>
          <w:p w14:paraId="0F32C4D3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29CB" w:rsidRPr="00A56668" w14:paraId="324A31AB" w14:textId="77777777" w:rsidTr="006803BD">
        <w:trPr>
          <w:trHeight w:val="585"/>
        </w:trPr>
        <w:tc>
          <w:tcPr>
            <w:tcW w:w="15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88560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A5666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A5666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218566" w14:textId="77777777" w:rsidR="00A56668" w:rsidRPr="00A56668" w:rsidRDefault="00A56668" w:rsidP="00A566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66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1 548 336,- Kč </w:t>
            </w:r>
          </w:p>
        </w:tc>
        <w:tc>
          <w:tcPr>
            <w:tcW w:w="24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76582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vAlign w:val="center"/>
            <w:hideMark/>
          </w:tcPr>
          <w:p w14:paraId="18CE02B2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0D1468C6" w14:textId="77777777" w:rsidTr="006803BD">
        <w:trPr>
          <w:trHeight w:val="492"/>
        </w:trPr>
        <w:tc>
          <w:tcPr>
            <w:tcW w:w="15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0402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4,8 %</w:t>
            </w:r>
          </w:p>
        </w:tc>
        <w:tc>
          <w:tcPr>
            <w:tcW w:w="9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988CE" w14:textId="77777777" w:rsidR="00A56668" w:rsidRPr="00A56668" w:rsidRDefault="00A56668" w:rsidP="00A566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566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70 336 Kč</w:t>
            </w:r>
          </w:p>
        </w:tc>
        <w:tc>
          <w:tcPr>
            <w:tcW w:w="246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23DF8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vAlign w:val="center"/>
            <w:hideMark/>
          </w:tcPr>
          <w:p w14:paraId="57204C1A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29CB" w:rsidRPr="00A56668" w14:paraId="68C31ED2" w14:textId="77777777" w:rsidTr="006803BD">
        <w:trPr>
          <w:trHeight w:val="469"/>
        </w:trPr>
        <w:tc>
          <w:tcPr>
            <w:tcW w:w="15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39E9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2625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9283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sjednán.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7085" w14:textId="77777777" w:rsidR="00A56668" w:rsidRPr="00A56668" w:rsidRDefault="00A56668" w:rsidP="00A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0D64A2B8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0CDCA926" w14:textId="77777777" w:rsidTr="006429CB">
        <w:trPr>
          <w:trHeight w:val="80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823E0D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3F933172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29CB" w:rsidRPr="00A56668" w14:paraId="3747540A" w14:textId="77777777" w:rsidTr="006803BD">
        <w:trPr>
          <w:trHeight w:val="615"/>
        </w:trPr>
        <w:tc>
          <w:tcPr>
            <w:tcW w:w="15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DC44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2625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DECA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CD29" w14:textId="77777777" w:rsidR="00A56668" w:rsidRPr="00A56668" w:rsidRDefault="00A56668" w:rsidP="00A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16B19FAC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50C41ADB" w14:textId="77777777" w:rsidTr="006429CB">
        <w:trPr>
          <w:trHeight w:val="333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6FD335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88" w:type="pct"/>
            <w:vAlign w:val="center"/>
            <w:hideMark/>
          </w:tcPr>
          <w:p w14:paraId="4B066E59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3C150BD8" w14:textId="77777777" w:rsidTr="006803BD">
        <w:trPr>
          <w:trHeight w:val="615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72B30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88" w:type="pct"/>
            <w:vAlign w:val="center"/>
            <w:hideMark/>
          </w:tcPr>
          <w:p w14:paraId="5B508BEE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399D2B38" w14:textId="77777777" w:rsidTr="006803BD">
        <w:trPr>
          <w:trHeight w:val="544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423E8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88" w:type="pct"/>
            <w:vAlign w:val="center"/>
            <w:hideMark/>
          </w:tcPr>
          <w:p w14:paraId="189224DF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2C293708" w14:textId="77777777" w:rsidTr="006803BD">
        <w:trPr>
          <w:trHeight w:val="642"/>
        </w:trPr>
        <w:tc>
          <w:tcPr>
            <w:tcW w:w="1798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E3A0" w14:textId="2D4FDAB5" w:rsidR="00A56668" w:rsidRPr="00A56668" w:rsidRDefault="00A56668" w:rsidP="00A5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3114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5A9F" w14:textId="77B491A5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Změna zakázky má vliv na její původní cenu, dochází k dílčímu posunu termínu 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plnění - tímto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souhlasím se změnou dle tohoto změnového listu.</w:t>
            </w:r>
          </w:p>
        </w:tc>
        <w:tc>
          <w:tcPr>
            <w:tcW w:w="88" w:type="pct"/>
            <w:vAlign w:val="center"/>
            <w:hideMark/>
          </w:tcPr>
          <w:p w14:paraId="7ECD7C5F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03BD" w:rsidRPr="00A56668" w14:paraId="7347F092" w14:textId="77777777" w:rsidTr="006803BD">
        <w:trPr>
          <w:trHeight w:val="642"/>
        </w:trPr>
        <w:tc>
          <w:tcPr>
            <w:tcW w:w="179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04C0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A5666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S/ŘVC/027/P/</w:t>
            </w:r>
            <w:proofErr w:type="spellStart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/2020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013C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1936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1238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3CB7D3DF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03BD" w:rsidRPr="00A56668" w14:paraId="64C82D22" w14:textId="77777777" w:rsidTr="006803BD">
        <w:trPr>
          <w:trHeight w:val="642"/>
        </w:trPr>
        <w:tc>
          <w:tcPr>
            <w:tcW w:w="179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F3B9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A, 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 b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+c), D, E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6BC39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935.336,-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4FC381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88" w:type="pct"/>
            <w:vAlign w:val="center"/>
            <w:hideMark/>
          </w:tcPr>
          <w:p w14:paraId="160BFBD1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5A4AECFE" w14:textId="77777777" w:rsidTr="006429CB">
        <w:trPr>
          <w:trHeight w:val="562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51A2" w14:textId="233E09E1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 w:rsidR="006429C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17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09D5A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8" w:type="pct"/>
            <w:vAlign w:val="center"/>
            <w:hideMark/>
          </w:tcPr>
          <w:p w14:paraId="7C0155F1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385F2F38" w14:textId="77777777" w:rsidTr="006429CB">
        <w:trPr>
          <w:trHeight w:val="557"/>
        </w:trPr>
        <w:tc>
          <w:tcPr>
            <w:tcW w:w="27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297" w14:textId="67E4E631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 w:rsidR="006803B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FC710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8" w:type="pct"/>
            <w:vAlign w:val="center"/>
            <w:hideMark/>
          </w:tcPr>
          <w:p w14:paraId="04A49119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765F6F90" w14:textId="77777777" w:rsidTr="006429CB">
        <w:trPr>
          <w:trHeight w:val="541"/>
        </w:trPr>
        <w:tc>
          <w:tcPr>
            <w:tcW w:w="27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4798" w14:textId="5D070C30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 w:rsidR="006803B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2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E5A4D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8" w:type="pct"/>
            <w:vAlign w:val="center"/>
            <w:hideMark/>
          </w:tcPr>
          <w:p w14:paraId="28DB0BC6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668" w:rsidRPr="00A56668" w14:paraId="40534AFF" w14:textId="77777777" w:rsidTr="006429CB">
        <w:trPr>
          <w:trHeight w:val="523"/>
        </w:trPr>
        <w:tc>
          <w:tcPr>
            <w:tcW w:w="2737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CFD6" w14:textId="520A88E8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ředitel: </w:t>
            </w:r>
            <w:r w:rsidR="006429C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Ing. Lubomír Fojtů</w:t>
            </w:r>
          </w:p>
        </w:tc>
        <w:tc>
          <w:tcPr>
            <w:tcW w:w="2174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D2D91" w14:textId="77777777" w:rsidR="00A56668" w:rsidRPr="00A56668" w:rsidRDefault="00A56668" w:rsidP="00A566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A5666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8" w:type="pct"/>
            <w:vAlign w:val="center"/>
            <w:hideMark/>
          </w:tcPr>
          <w:p w14:paraId="4AC9F1EF" w14:textId="77777777" w:rsidR="00A56668" w:rsidRPr="00A56668" w:rsidRDefault="00A56668" w:rsidP="00A5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64CEEB" w14:textId="77777777" w:rsidR="00827728" w:rsidRDefault="00827728"/>
    <w:sectPr w:rsidR="00827728" w:rsidSect="00334D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68"/>
    <w:rsid w:val="00334D7E"/>
    <w:rsid w:val="0062277A"/>
    <w:rsid w:val="006429CB"/>
    <w:rsid w:val="006803BD"/>
    <w:rsid w:val="00827728"/>
    <w:rsid w:val="00A56668"/>
    <w:rsid w:val="00D50278"/>
    <w:rsid w:val="00D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8B9B"/>
  <w15:chartTrackingRefBased/>
  <w15:docId w15:val="{703079C8-1F60-4348-8DCD-31D67C04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DA13-C30E-49AD-9B77-1098CFAE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1153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7</cp:revision>
  <dcterms:created xsi:type="dcterms:W3CDTF">2024-03-19T15:12:00Z</dcterms:created>
  <dcterms:modified xsi:type="dcterms:W3CDTF">2024-03-19T15:33:00Z</dcterms:modified>
</cp:coreProperties>
</file>