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01A9" w14:textId="728DA7EE" w:rsidR="00126F30" w:rsidRPr="00A25055" w:rsidRDefault="00FA58D0" w:rsidP="00BA4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F30" w:rsidRPr="00A25055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334C47" w:rsidRPr="00A25055">
        <w:rPr>
          <w:rFonts w:ascii="Times New Roman" w:hAnsi="Times New Roman" w:cs="Times New Roman"/>
          <w:b/>
          <w:sz w:val="28"/>
          <w:szCs w:val="28"/>
        </w:rPr>
        <w:t>ú</w:t>
      </w:r>
      <w:r w:rsidR="00126F30" w:rsidRPr="00A25055">
        <w:rPr>
          <w:rFonts w:ascii="Times New Roman" w:hAnsi="Times New Roman" w:cs="Times New Roman"/>
          <w:b/>
          <w:sz w:val="28"/>
          <w:szCs w:val="28"/>
        </w:rPr>
        <w:t xml:space="preserve">časti na řešení grantového projektu č. </w:t>
      </w:r>
      <w:r w:rsidR="006B2B64" w:rsidRPr="00A25055">
        <w:rPr>
          <w:rFonts w:ascii="Times New Roman" w:hAnsi="Times New Roman" w:cs="Times New Roman"/>
          <w:b/>
          <w:sz w:val="28"/>
          <w:szCs w:val="28"/>
        </w:rPr>
        <w:t>24-11357S</w:t>
      </w:r>
    </w:p>
    <w:p w14:paraId="3DE6672B" w14:textId="2D406FC9" w:rsidR="00126F30" w:rsidRDefault="00126F30" w:rsidP="00BA4EA1">
      <w:pPr>
        <w:rPr>
          <w:rFonts w:ascii="Times New Roman" w:hAnsi="Times New Roman" w:cs="Times New Roman"/>
          <w:b/>
          <w:sz w:val="24"/>
          <w:szCs w:val="24"/>
        </w:rPr>
      </w:pPr>
    </w:p>
    <w:p w14:paraId="1C0D323C" w14:textId="2D9C2B43" w:rsidR="00507DE5" w:rsidRDefault="00507DE5" w:rsidP="00BA4EA1">
      <w:pPr>
        <w:rPr>
          <w:rFonts w:ascii="Times New Roman" w:hAnsi="Times New Roman" w:cs="Times New Roman"/>
          <w:b/>
          <w:sz w:val="24"/>
          <w:szCs w:val="24"/>
        </w:rPr>
      </w:pPr>
    </w:p>
    <w:p w14:paraId="5B347E15" w14:textId="77777777" w:rsidR="00507DE5" w:rsidRPr="00A25055" w:rsidRDefault="00507DE5" w:rsidP="00BA4EA1">
      <w:pPr>
        <w:rPr>
          <w:rFonts w:ascii="Times New Roman" w:hAnsi="Times New Roman" w:cs="Times New Roman"/>
          <w:b/>
          <w:sz w:val="24"/>
          <w:szCs w:val="24"/>
        </w:rPr>
      </w:pPr>
    </w:p>
    <w:p w14:paraId="7DD4998D" w14:textId="1E5AD085" w:rsidR="00C95374" w:rsidRPr="00A25055" w:rsidRDefault="00C95374" w:rsidP="00BA4EA1">
      <w:pPr>
        <w:rPr>
          <w:rFonts w:ascii="Times New Roman" w:hAnsi="Times New Roman" w:cs="Times New Roman"/>
          <w:b/>
          <w:sz w:val="24"/>
          <w:szCs w:val="24"/>
        </w:rPr>
      </w:pPr>
      <w:r w:rsidRPr="00A25055">
        <w:rPr>
          <w:rFonts w:ascii="Times New Roman" w:hAnsi="Times New Roman" w:cs="Times New Roman"/>
          <w:b/>
          <w:sz w:val="24"/>
          <w:szCs w:val="24"/>
        </w:rPr>
        <w:t>Ústav molekulární genetiky AV ČR, v.</w:t>
      </w:r>
      <w:r w:rsidR="00031785" w:rsidRPr="00A2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055">
        <w:rPr>
          <w:rFonts w:ascii="Times New Roman" w:hAnsi="Times New Roman" w:cs="Times New Roman"/>
          <w:b/>
          <w:sz w:val="24"/>
          <w:szCs w:val="24"/>
        </w:rPr>
        <w:t>v.</w:t>
      </w:r>
      <w:r w:rsidR="00031785" w:rsidRPr="00A2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055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59EFCD27" w14:textId="3836BD3B" w:rsidR="00126F30" w:rsidRPr="00A25055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 xml:space="preserve">Sídlo: </w:t>
      </w:r>
      <w:r w:rsidR="00E82AF5" w:rsidRPr="00A25055">
        <w:rPr>
          <w:rFonts w:ascii="Times New Roman" w:hAnsi="Times New Roman" w:cs="Times New Roman"/>
          <w:sz w:val="24"/>
          <w:szCs w:val="24"/>
        </w:rPr>
        <w:t>Vídeňská 1083, 142 20 Praha</w:t>
      </w:r>
    </w:p>
    <w:p w14:paraId="5F9E2FE0" w14:textId="6C2CFB91" w:rsidR="00126F30" w:rsidRPr="00A25055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>IČ</w:t>
      </w:r>
      <w:r w:rsidR="008629C1" w:rsidRPr="00A25055">
        <w:rPr>
          <w:rFonts w:ascii="Times New Roman" w:hAnsi="Times New Roman" w:cs="Times New Roman"/>
          <w:sz w:val="24"/>
          <w:szCs w:val="24"/>
        </w:rPr>
        <w:t>O</w:t>
      </w:r>
      <w:r w:rsidRPr="00A25055">
        <w:rPr>
          <w:rFonts w:ascii="Times New Roman" w:hAnsi="Times New Roman" w:cs="Times New Roman"/>
          <w:sz w:val="24"/>
          <w:szCs w:val="24"/>
        </w:rPr>
        <w:t xml:space="preserve">: </w:t>
      </w:r>
      <w:r w:rsidR="00E82AF5" w:rsidRPr="00A25055">
        <w:rPr>
          <w:rFonts w:ascii="Times New Roman" w:hAnsi="Times New Roman" w:cs="Times New Roman"/>
          <w:sz w:val="24"/>
          <w:szCs w:val="24"/>
        </w:rPr>
        <w:t>68378050</w:t>
      </w:r>
    </w:p>
    <w:p w14:paraId="529F94FE" w14:textId="2FABAD45" w:rsidR="00724F99" w:rsidRPr="00A25055" w:rsidRDefault="00E53FC2" w:rsidP="00BA4EA1">
      <w:pPr>
        <w:rPr>
          <w:rFonts w:ascii="Times New Roman" w:hAnsi="Times New Roman" w:cs="Times New Roman"/>
          <w:bCs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>Zastoupen</w:t>
      </w:r>
      <w:r w:rsidR="008629C1" w:rsidRPr="00A25055">
        <w:rPr>
          <w:rFonts w:ascii="Times New Roman" w:hAnsi="Times New Roman" w:cs="Times New Roman"/>
          <w:sz w:val="24"/>
          <w:szCs w:val="24"/>
        </w:rPr>
        <w:t>ý/</w:t>
      </w:r>
      <w:r w:rsidR="00126F30" w:rsidRPr="00A25055">
        <w:rPr>
          <w:rFonts w:ascii="Times New Roman" w:hAnsi="Times New Roman" w:cs="Times New Roman"/>
          <w:sz w:val="24"/>
          <w:szCs w:val="24"/>
        </w:rPr>
        <w:t>á:</w:t>
      </w:r>
      <w:r w:rsidR="0070129C" w:rsidRPr="00A25055">
        <w:rPr>
          <w:rFonts w:ascii="Times New Roman" w:hAnsi="Times New Roman" w:cs="Times New Roman"/>
          <w:sz w:val="24"/>
          <w:szCs w:val="24"/>
        </w:rPr>
        <w:t xml:space="preserve"> </w:t>
      </w:r>
      <w:r w:rsidR="00E82AF5" w:rsidRPr="00A25055">
        <w:rPr>
          <w:rFonts w:ascii="Times New Roman" w:hAnsi="Times New Roman" w:cs="Times New Roman"/>
          <w:sz w:val="24"/>
          <w:szCs w:val="24"/>
        </w:rPr>
        <w:t xml:space="preserve">RNDr. Petrem </w:t>
      </w:r>
      <w:proofErr w:type="spellStart"/>
      <w:r w:rsidR="00E82AF5" w:rsidRPr="00A25055">
        <w:rPr>
          <w:rFonts w:ascii="Times New Roman" w:hAnsi="Times New Roman" w:cs="Times New Roman"/>
          <w:sz w:val="24"/>
          <w:szCs w:val="24"/>
        </w:rPr>
        <w:t>Dráberem</w:t>
      </w:r>
      <w:proofErr w:type="spellEnd"/>
      <w:r w:rsidR="00E82AF5" w:rsidRPr="00A25055">
        <w:rPr>
          <w:rFonts w:ascii="Times New Roman" w:hAnsi="Times New Roman" w:cs="Times New Roman"/>
          <w:sz w:val="24"/>
          <w:szCs w:val="24"/>
        </w:rPr>
        <w:t>, DrSc.</w:t>
      </w:r>
      <w:r w:rsidR="008B5942" w:rsidRPr="00A25055">
        <w:rPr>
          <w:rFonts w:ascii="Times New Roman" w:hAnsi="Times New Roman" w:cs="Times New Roman"/>
          <w:sz w:val="24"/>
          <w:szCs w:val="24"/>
        </w:rPr>
        <w:t>, ředitelem</w:t>
      </w:r>
    </w:p>
    <w:p w14:paraId="4F23AE56" w14:textId="37D6092E" w:rsidR="00126F30" w:rsidRPr="00A25055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>Bankovní spojení:</w:t>
      </w:r>
      <w:r w:rsidR="0054515F" w:rsidRPr="00A25055">
        <w:rPr>
          <w:rFonts w:ascii="Times New Roman" w:hAnsi="Times New Roman" w:cs="Times New Roman"/>
          <w:sz w:val="24"/>
          <w:szCs w:val="24"/>
        </w:rPr>
        <w:t xml:space="preserve"> </w:t>
      </w:r>
      <w:r w:rsidR="00E82AF5" w:rsidRPr="00A25055">
        <w:rPr>
          <w:rFonts w:ascii="Times New Roman" w:hAnsi="Times New Roman" w:cs="Times New Roman"/>
          <w:sz w:val="24"/>
          <w:szCs w:val="24"/>
        </w:rPr>
        <w:t>19-8482430287/0100</w:t>
      </w:r>
    </w:p>
    <w:p w14:paraId="5CD6E86E" w14:textId="640CD61A" w:rsidR="00E82AF5" w:rsidRDefault="00E82AF5" w:rsidP="00BA4EA1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>ID datové schránky: 5h4nxm4</w:t>
      </w:r>
    </w:p>
    <w:p w14:paraId="26E3FFD2" w14:textId="7446D7EF"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jako příjemce na straně jedné,</w:t>
      </w:r>
    </w:p>
    <w:p w14:paraId="13D9E852" w14:textId="77777777"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14:paraId="29B23AC7" w14:textId="77777777" w:rsidR="00126F30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26F30" w:rsidRPr="007B768D">
        <w:rPr>
          <w:rFonts w:ascii="Times New Roman" w:hAnsi="Times New Roman" w:cs="Times New Roman"/>
          <w:b/>
          <w:sz w:val="24"/>
          <w:szCs w:val="24"/>
        </w:rPr>
        <w:t>říjemce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585A57B" w14:textId="77777777" w:rsidR="00126F30" w:rsidRPr="00AA15DB" w:rsidRDefault="00126F30" w:rsidP="00BA4EA1">
      <w:pPr>
        <w:rPr>
          <w:rFonts w:ascii="Times New Roman" w:hAnsi="Times New Roman" w:cs="Times New Roman"/>
          <w:sz w:val="16"/>
          <w:szCs w:val="16"/>
        </w:rPr>
      </w:pPr>
    </w:p>
    <w:p w14:paraId="632A3A92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a</w:t>
      </w:r>
    </w:p>
    <w:p w14:paraId="6615D98A" w14:textId="77777777"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14:paraId="76DE718A" w14:textId="77777777" w:rsidR="00AF4204" w:rsidRPr="00A25055" w:rsidRDefault="00AF4204" w:rsidP="00E762F1">
      <w:pPr>
        <w:rPr>
          <w:rFonts w:ascii="Times New Roman" w:hAnsi="Times New Roman" w:cs="Times New Roman"/>
          <w:b/>
          <w:sz w:val="24"/>
          <w:szCs w:val="24"/>
        </w:rPr>
      </w:pPr>
      <w:r w:rsidRPr="00A25055">
        <w:rPr>
          <w:rFonts w:ascii="Times New Roman" w:hAnsi="Times New Roman" w:cs="Times New Roman"/>
          <w:b/>
          <w:sz w:val="24"/>
          <w:szCs w:val="24"/>
        </w:rPr>
        <w:t xml:space="preserve">Masarykova univerzita </w:t>
      </w:r>
    </w:p>
    <w:p w14:paraId="228F6E0F" w14:textId="474BDD61" w:rsidR="00E762F1" w:rsidRPr="00A25055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 xml:space="preserve">Sídlo: </w:t>
      </w:r>
      <w:r w:rsidR="00AF4204" w:rsidRPr="00A25055">
        <w:rPr>
          <w:rFonts w:ascii="Times New Roman" w:hAnsi="Times New Roman" w:cs="Times New Roman"/>
          <w:sz w:val="24"/>
          <w:szCs w:val="24"/>
        </w:rPr>
        <w:t>Žerotínovo nám. 617/9, Brno</w:t>
      </w:r>
    </w:p>
    <w:p w14:paraId="737DF669" w14:textId="299713D9" w:rsidR="00E762F1" w:rsidRPr="00A25055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>IČ</w:t>
      </w:r>
      <w:r w:rsidR="008629C1" w:rsidRPr="00A25055">
        <w:rPr>
          <w:rFonts w:ascii="Times New Roman" w:hAnsi="Times New Roman" w:cs="Times New Roman"/>
          <w:sz w:val="24"/>
          <w:szCs w:val="24"/>
        </w:rPr>
        <w:t>O</w:t>
      </w:r>
      <w:r w:rsidRPr="00A25055">
        <w:rPr>
          <w:rFonts w:ascii="Times New Roman" w:hAnsi="Times New Roman" w:cs="Times New Roman"/>
          <w:sz w:val="24"/>
          <w:szCs w:val="24"/>
        </w:rPr>
        <w:t xml:space="preserve">: </w:t>
      </w:r>
      <w:r w:rsidR="00AF4204" w:rsidRPr="00A25055">
        <w:rPr>
          <w:rFonts w:ascii="Times New Roman" w:hAnsi="Times New Roman" w:cs="Times New Roman"/>
          <w:sz w:val="24"/>
          <w:szCs w:val="24"/>
        </w:rPr>
        <w:t>00216224</w:t>
      </w:r>
    </w:p>
    <w:p w14:paraId="6BFCDC6C" w14:textId="419FF9C5" w:rsidR="00E762F1" w:rsidRPr="00A25055" w:rsidRDefault="008629C1" w:rsidP="00E762F1">
      <w:pPr>
        <w:rPr>
          <w:rFonts w:ascii="Times New Roman" w:hAnsi="Times New Roman" w:cs="Times New Roman"/>
          <w:sz w:val="24"/>
          <w:szCs w:val="24"/>
        </w:rPr>
      </w:pPr>
      <w:r w:rsidRPr="004F1F52">
        <w:rPr>
          <w:rFonts w:ascii="Times New Roman" w:hAnsi="Times New Roman" w:cs="Times New Roman"/>
          <w:sz w:val="24"/>
          <w:szCs w:val="24"/>
        </w:rPr>
        <w:t>Zastoupený/á</w:t>
      </w:r>
      <w:r w:rsidR="00E762F1" w:rsidRPr="004F1F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DE3456" w:rsidRPr="00DE3456">
        <w:rPr>
          <w:rFonts w:ascii="Times New Roman" w:hAnsi="Times New Roman" w:cs="Times New Roman"/>
          <w:sz w:val="24"/>
          <w:szCs w:val="24"/>
          <w:highlight w:val="yellow"/>
        </w:rPr>
        <w:t>xxx</w:t>
      </w:r>
      <w:proofErr w:type="spellEnd"/>
      <w:r w:rsidR="00C70D10" w:rsidRPr="004F1F52">
        <w:rPr>
          <w:rFonts w:ascii="Times New Roman" w:hAnsi="Times New Roman" w:cs="Times New Roman"/>
          <w:sz w:val="24"/>
          <w:szCs w:val="24"/>
        </w:rPr>
        <w:t xml:space="preserve"> </w:t>
      </w:r>
      <w:r w:rsidR="006B2B64" w:rsidRPr="00743E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B2B64" w:rsidRPr="00743E14">
        <w:rPr>
          <w:rFonts w:ascii="Times New Roman" w:hAnsi="Times New Roman" w:cs="Times New Roman"/>
          <w:sz w:val="24"/>
          <w:szCs w:val="24"/>
        </w:rPr>
        <w:t xml:space="preserve"> Ph.D.</w:t>
      </w:r>
      <w:r w:rsidR="008B5942" w:rsidRPr="004F1F52">
        <w:rPr>
          <w:rFonts w:ascii="Times New Roman" w:hAnsi="Times New Roman" w:cs="Times New Roman"/>
          <w:sz w:val="24"/>
          <w:szCs w:val="24"/>
        </w:rPr>
        <w:t xml:space="preserve">, </w:t>
      </w:r>
      <w:r w:rsidR="00C70D10" w:rsidRPr="004F1F52">
        <w:rPr>
          <w:rFonts w:ascii="Times New Roman" w:hAnsi="Times New Roman" w:cs="Times New Roman"/>
          <w:sz w:val="24"/>
          <w:szCs w:val="24"/>
        </w:rPr>
        <w:t xml:space="preserve">děkanem </w:t>
      </w:r>
      <w:r w:rsidR="004F1F52" w:rsidRPr="004802E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F1F52" w:rsidRPr="004802E9">
        <w:rPr>
          <w:rFonts w:ascii="Times New Roman" w:hAnsi="Times New Roman" w:cs="Times New Roman" w:hint="eastAsia"/>
          <w:color w:val="000000"/>
          <w:sz w:val="24"/>
          <w:szCs w:val="24"/>
        </w:rPr>
        <w:t>é</w:t>
      </w:r>
      <w:r w:rsidR="004F1F52" w:rsidRPr="004802E9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4F1F52" w:rsidRPr="004802E9">
        <w:rPr>
          <w:rFonts w:ascii="Times New Roman" w:hAnsi="Times New Roman" w:cs="Times New Roman" w:hint="eastAsia"/>
          <w:color w:val="000000"/>
          <w:sz w:val="24"/>
          <w:szCs w:val="24"/>
        </w:rPr>
        <w:t>ř</w:t>
      </w:r>
      <w:r w:rsidR="004F1F52" w:rsidRPr="004802E9">
        <w:rPr>
          <w:rFonts w:ascii="Times New Roman" w:hAnsi="Times New Roman" w:cs="Times New Roman"/>
          <w:color w:val="000000"/>
          <w:sz w:val="24"/>
          <w:szCs w:val="24"/>
        </w:rPr>
        <w:t>sk</w:t>
      </w:r>
      <w:r w:rsidR="004F1F52" w:rsidRPr="004802E9">
        <w:rPr>
          <w:rFonts w:ascii="Times New Roman" w:hAnsi="Times New Roman" w:cs="Times New Roman" w:hint="eastAsia"/>
          <w:color w:val="000000"/>
          <w:sz w:val="24"/>
          <w:szCs w:val="24"/>
        </w:rPr>
        <w:t>é</w:t>
      </w:r>
      <w:r w:rsidR="004F1F52" w:rsidRPr="004802E9">
        <w:rPr>
          <w:rFonts w:ascii="Times New Roman" w:hAnsi="Times New Roman" w:cs="Times New Roman"/>
          <w:color w:val="000000"/>
          <w:sz w:val="24"/>
          <w:szCs w:val="24"/>
        </w:rPr>
        <w:t xml:space="preserve"> Fakulty Masarykovy univerzity </w:t>
      </w:r>
      <w:r w:rsidR="00C70D10">
        <w:rPr>
          <w:rFonts w:ascii="Times New Roman" w:hAnsi="Times New Roman" w:cs="Times New Roman"/>
          <w:sz w:val="24"/>
          <w:szCs w:val="24"/>
        </w:rPr>
        <w:t>(na základě plné moci)</w:t>
      </w:r>
    </w:p>
    <w:p w14:paraId="5EA11478" w14:textId="7FCB7EC1" w:rsidR="00E762F1" w:rsidRDefault="00E762F1" w:rsidP="00E7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D20730" w:rsidRPr="004F1F52">
        <w:rPr>
          <w:rFonts w:ascii="TimesNewRomanPSMT" w:hAnsi="TimesNewRomanPSMT"/>
          <w:color w:val="000000"/>
          <w:sz w:val="24"/>
          <w:szCs w:val="24"/>
        </w:rPr>
        <w:t>85636621/0100 KB a. s. Brno</w:t>
      </w:r>
      <w:r w:rsidR="00D20730" w:rsidRPr="00D20730" w:rsidDel="00D20730">
        <w:rPr>
          <w:rFonts w:ascii="Times New Roman" w:hAnsi="Times New Roman" w:cs="Times New Roman"/>
          <w:sz w:val="24"/>
          <w:szCs w:val="24"/>
        </w:rPr>
        <w:t xml:space="preserve"> </w:t>
      </w:r>
      <w:r w:rsidR="00D20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32E7A" w14:textId="3786ABF6" w:rsidR="00E82AF5" w:rsidRPr="00E82AF5" w:rsidRDefault="00E82AF5" w:rsidP="00E762F1">
      <w:pPr>
        <w:rPr>
          <w:rFonts w:ascii="Times New Roman" w:hAnsi="Times New Roman" w:cs="Times New Roman"/>
          <w:sz w:val="24"/>
          <w:szCs w:val="24"/>
        </w:rPr>
      </w:pPr>
      <w:r w:rsidRPr="00E82AF5"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="006B2B64" w:rsidRPr="00A25055">
        <w:rPr>
          <w:rFonts w:ascii="Times New Roman" w:hAnsi="Times New Roman" w:cs="Times New Roman"/>
          <w:sz w:val="24"/>
          <w:szCs w:val="24"/>
        </w:rPr>
        <w:t>9tmj9e4</w:t>
      </w:r>
    </w:p>
    <w:p w14:paraId="649B1589" w14:textId="77777777"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jako další účastník projektu na straně druhé,</w:t>
      </w:r>
    </w:p>
    <w:p w14:paraId="2C960FB9" w14:textId="77777777"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14:paraId="13E5F5B7" w14:textId="650E24EE" w:rsidR="00126F30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>dále jen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65F52">
        <w:rPr>
          <w:rFonts w:ascii="Times New Roman" w:hAnsi="Times New Roman" w:cs="Times New Roman"/>
          <w:b/>
          <w:sz w:val="24"/>
          <w:szCs w:val="24"/>
        </w:rPr>
        <w:t>alší účastník</w:t>
      </w:r>
      <w:r w:rsidR="00AF4204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6AABB140" w14:textId="57BBC894" w:rsidR="00AF4204" w:rsidRDefault="00AF4204" w:rsidP="00BA4EA1">
      <w:pPr>
        <w:rPr>
          <w:rFonts w:ascii="Times New Roman" w:hAnsi="Times New Roman" w:cs="Times New Roman"/>
          <w:sz w:val="24"/>
          <w:szCs w:val="24"/>
        </w:rPr>
      </w:pPr>
    </w:p>
    <w:p w14:paraId="5A0AB7EC" w14:textId="1677465B" w:rsidR="00AF4204" w:rsidRDefault="00AF4204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C058F28" w14:textId="77777777" w:rsidR="00AF4204" w:rsidRDefault="00AF4204" w:rsidP="00BA4EA1">
      <w:pPr>
        <w:rPr>
          <w:rFonts w:ascii="Times New Roman" w:hAnsi="Times New Roman" w:cs="Times New Roman"/>
          <w:sz w:val="24"/>
          <w:szCs w:val="24"/>
        </w:rPr>
      </w:pPr>
    </w:p>
    <w:p w14:paraId="08431323" w14:textId="036FBE09" w:rsidR="00AF4204" w:rsidRPr="00A25055" w:rsidRDefault="00AF4204" w:rsidP="00AF4204">
      <w:pPr>
        <w:rPr>
          <w:rFonts w:ascii="Times New Roman" w:hAnsi="Times New Roman" w:cs="Times New Roman"/>
          <w:b/>
          <w:sz w:val="24"/>
          <w:szCs w:val="24"/>
        </w:rPr>
      </w:pPr>
      <w:r w:rsidRPr="00A25055">
        <w:rPr>
          <w:rFonts w:ascii="Times New Roman" w:hAnsi="Times New Roman" w:cs="Times New Roman"/>
          <w:b/>
          <w:sz w:val="24"/>
          <w:szCs w:val="24"/>
        </w:rPr>
        <w:t xml:space="preserve">Fakultní nemocnice </w:t>
      </w:r>
      <w:r w:rsidR="006B2B64" w:rsidRPr="00A25055">
        <w:rPr>
          <w:rFonts w:ascii="Times New Roman" w:hAnsi="Times New Roman" w:cs="Times New Roman"/>
          <w:b/>
          <w:sz w:val="24"/>
          <w:szCs w:val="24"/>
        </w:rPr>
        <w:t>Hradec Králové</w:t>
      </w:r>
    </w:p>
    <w:p w14:paraId="1041CEC7" w14:textId="3BB7456E" w:rsidR="00AF4204" w:rsidRPr="00A25055" w:rsidRDefault="00AF4204" w:rsidP="00AF4204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 xml:space="preserve">Sídlo: </w:t>
      </w:r>
      <w:r w:rsidR="006B2B64" w:rsidRPr="00A25055">
        <w:rPr>
          <w:rFonts w:ascii="Times New Roman" w:hAnsi="Times New Roman" w:cs="Times New Roman"/>
          <w:sz w:val="24"/>
          <w:szCs w:val="24"/>
        </w:rPr>
        <w:t>Sokolská 581, Hradec Králové</w:t>
      </w:r>
    </w:p>
    <w:p w14:paraId="47A67073" w14:textId="3AD852BD" w:rsidR="00AF4204" w:rsidRPr="00A25055" w:rsidRDefault="00AF4204" w:rsidP="00AF4204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 xml:space="preserve">IČO: </w:t>
      </w:r>
      <w:r w:rsidR="006B2B64" w:rsidRPr="00A25055">
        <w:rPr>
          <w:rFonts w:ascii="Times New Roman" w:hAnsi="Times New Roman" w:cs="Times New Roman"/>
          <w:sz w:val="24"/>
          <w:szCs w:val="24"/>
        </w:rPr>
        <w:t>00179906</w:t>
      </w:r>
    </w:p>
    <w:p w14:paraId="5734C28B" w14:textId="47947DF2" w:rsidR="00AF4204" w:rsidRPr="00A25055" w:rsidRDefault="00AF4204" w:rsidP="00AF4204">
      <w:pPr>
        <w:rPr>
          <w:rFonts w:ascii="Times New Roman" w:hAnsi="Times New Roman" w:cs="Times New Roman"/>
          <w:sz w:val="24"/>
          <w:szCs w:val="24"/>
        </w:rPr>
      </w:pPr>
      <w:r w:rsidRPr="00A25055">
        <w:rPr>
          <w:rFonts w:ascii="Times New Roman" w:hAnsi="Times New Roman" w:cs="Times New Roman"/>
          <w:sz w:val="24"/>
          <w:szCs w:val="24"/>
        </w:rPr>
        <w:t xml:space="preserve">Zastoupený/á: </w:t>
      </w:r>
      <w:proofErr w:type="spellStart"/>
      <w:r w:rsidR="00DE3456" w:rsidRPr="00DE3456">
        <w:rPr>
          <w:rFonts w:ascii="Times New Roman" w:hAnsi="Times New Roman" w:cs="Times New Roman"/>
          <w:sz w:val="24"/>
          <w:szCs w:val="24"/>
          <w:highlight w:val="yellow"/>
        </w:rPr>
        <w:t>xxx</w:t>
      </w:r>
      <w:proofErr w:type="spellEnd"/>
      <w:r w:rsidR="006B2B64" w:rsidRPr="00A25055">
        <w:rPr>
          <w:rFonts w:ascii="Times New Roman" w:hAnsi="Times New Roman" w:cs="Times New Roman"/>
          <w:sz w:val="24"/>
          <w:szCs w:val="24"/>
        </w:rPr>
        <w:t>, Ph.D.</w:t>
      </w:r>
      <w:r w:rsidRPr="00A25055">
        <w:rPr>
          <w:rFonts w:ascii="Times New Roman" w:hAnsi="Times New Roman" w:cs="Times New Roman"/>
          <w:sz w:val="24"/>
          <w:szCs w:val="24"/>
        </w:rPr>
        <w:t>, ředitelem</w:t>
      </w:r>
    </w:p>
    <w:p w14:paraId="1E183560" w14:textId="4C354F93" w:rsidR="00AF4204" w:rsidRDefault="00AF4204" w:rsidP="00AF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507DE5" w:rsidRPr="00507DE5">
        <w:rPr>
          <w:rFonts w:ascii="Times New Roman" w:hAnsi="Times New Roman" w:cs="Times New Roman"/>
          <w:sz w:val="24"/>
          <w:szCs w:val="24"/>
        </w:rPr>
        <w:t>ČNB Praha, č. účtu: 70009-24639511/0710</w:t>
      </w:r>
    </w:p>
    <w:p w14:paraId="21C4666A" w14:textId="0134B137" w:rsidR="00AF4204" w:rsidRPr="00E82AF5" w:rsidRDefault="00AF4204" w:rsidP="00AF4204">
      <w:pPr>
        <w:rPr>
          <w:rFonts w:ascii="Times New Roman" w:hAnsi="Times New Roman" w:cs="Times New Roman"/>
          <w:sz w:val="24"/>
          <w:szCs w:val="24"/>
        </w:rPr>
      </w:pPr>
      <w:r w:rsidRPr="00E82AF5"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="00A25055" w:rsidRPr="00A25055">
        <w:rPr>
          <w:rFonts w:ascii="Times New Roman" w:hAnsi="Times New Roman" w:cs="Times New Roman"/>
          <w:sz w:val="24"/>
          <w:szCs w:val="24"/>
        </w:rPr>
        <w:t>v7zqi84</w:t>
      </w:r>
    </w:p>
    <w:p w14:paraId="0699AF60" w14:textId="52D82B9D" w:rsidR="00AF4204" w:rsidRDefault="00AF4204" w:rsidP="00AF4204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jako další účastník projektu na straně </w:t>
      </w:r>
      <w:r w:rsidR="006B2B64">
        <w:rPr>
          <w:rFonts w:ascii="Times New Roman" w:hAnsi="Times New Roman" w:cs="Times New Roman"/>
          <w:sz w:val="24"/>
          <w:szCs w:val="24"/>
        </w:rPr>
        <w:t>třetí</w:t>
      </w:r>
      <w:r w:rsidRPr="007B768D">
        <w:rPr>
          <w:rFonts w:ascii="Times New Roman" w:hAnsi="Times New Roman" w:cs="Times New Roman"/>
          <w:sz w:val="24"/>
          <w:szCs w:val="24"/>
        </w:rPr>
        <w:t>,</w:t>
      </w:r>
    </w:p>
    <w:p w14:paraId="50E9B88F" w14:textId="77777777" w:rsidR="00AF4204" w:rsidRPr="007B768D" w:rsidRDefault="00AF4204" w:rsidP="00AF4204">
      <w:pPr>
        <w:rPr>
          <w:rFonts w:ascii="Times New Roman" w:hAnsi="Times New Roman" w:cs="Times New Roman"/>
          <w:sz w:val="24"/>
          <w:szCs w:val="24"/>
        </w:rPr>
      </w:pPr>
    </w:p>
    <w:p w14:paraId="315A391D" w14:textId="4001CD11" w:rsidR="00AF4204" w:rsidRDefault="00AF4204" w:rsidP="00AF4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B768D">
        <w:rPr>
          <w:rFonts w:ascii="Times New Roman" w:hAnsi="Times New Roman" w:cs="Times New Roman"/>
          <w:sz w:val="24"/>
          <w:szCs w:val="24"/>
        </w:rPr>
        <w:t>dále jen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Další účastník 2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2024DB0C" w14:textId="68695082" w:rsidR="00294BE8" w:rsidRDefault="00294BE8" w:rsidP="00AF4204">
      <w:pPr>
        <w:rPr>
          <w:rFonts w:ascii="Times New Roman" w:hAnsi="Times New Roman" w:cs="Times New Roman"/>
          <w:sz w:val="24"/>
          <w:szCs w:val="24"/>
        </w:rPr>
      </w:pPr>
    </w:p>
    <w:p w14:paraId="2B426BF6" w14:textId="17F227AD" w:rsidR="00294BE8" w:rsidRDefault="00294BE8" w:rsidP="00AF1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(Další účastník 1 a Další účastník 2 společně dále jako „Další účastníci“ nebo jednotlivě jako „Další účastník“)</w:t>
      </w:r>
    </w:p>
    <w:p w14:paraId="480AC670" w14:textId="606B8822" w:rsidR="00AF4204" w:rsidRDefault="00AF4204" w:rsidP="00BA4EA1">
      <w:pPr>
        <w:rPr>
          <w:rFonts w:ascii="Times New Roman" w:hAnsi="Times New Roman" w:cs="Times New Roman"/>
          <w:sz w:val="24"/>
          <w:szCs w:val="24"/>
        </w:rPr>
      </w:pPr>
    </w:p>
    <w:p w14:paraId="18526B34" w14:textId="77777777" w:rsidR="00AF4204" w:rsidRPr="008629C1" w:rsidRDefault="00AF4204" w:rsidP="00BA4EA1">
      <w:pPr>
        <w:rPr>
          <w:rFonts w:ascii="Times New Roman" w:hAnsi="Times New Roman" w:cs="Times New Roman"/>
          <w:sz w:val="24"/>
          <w:szCs w:val="24"/>
        </w:rPr>
      </w:pPr>
    </w:p>
    <w:p w14:paraId="78102839" w14:textId="77777777"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14:paraId="1EE3FC22" w14:textId="701C482D" w:rsidR="00126F30" w:rsidRDefault="00126F30" w:rsidP="00BA4EA1">
      <w:pPr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uzavírají na základě výsledku veřejné soutěže ve výzkumu</w:t>
      </w:r>
      <w:r w:rsidR="00F4701F">
        <w:rPr>
          <w:rFonts w:ascii="Times New Roman" w:hAnsi="Times New Roman" w:cs="Times New Roman"/>
          <w:sz w:val="24"/>
          <w:szCs w:val="24"/>
        </w:rPr>
        <w:t>, experimentálním</w:t>
      </w:r>
      <w:r w:rsidRPr="007B768D">
        <w:rPr>
          <w:rFonts w:ascii="Times New Roman" w:hAnsi="Times New Roman" w:cs="Times New Roman"/>
          <w:sz w:val="24"/>
          <w:szCs w:val="24"/>
        </w:rPr>
        <w:t xml:space="preserve"> vývoji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inovacích na podporu grantových projektů základního výzkumu</w:t>
      </w:r>
      <w:r w:rsidR="00934874">
        <w:rPr>
          <w:rFonts w:ascii="Times New Roman" w:hAnsi="Times New Roman" w:cs="Times New Roman"/>
          <w:sz w:val="24"/>
          <w:szCs w:val="24"/>
        </w:rPr>
        <w:t>,</w:t>
      </w:r>
      <w:r w:rsidRPr="007B768D">
        <w:rPr>
          <w:rFonts w:ascii="Times New Roman" w:hAnsi="Times New Roman" w:cs="Times New Roman"/>
          <w:sz w:val="24"/>
          <w:szCs w:val="24"/>
        </w:rPr>
        <w:t xml:space="preserve"> vyhlášené Grantovou agenturou České republiky (dále</w:t>
      </w:r>
      <w:r w:rsidR="009F6B50">
        <w:rPr>
          <w:rFonts w:ascii="Times New Roman" w:hAnsi="Times New Roman" w:cs="Times New Roman"/>
          <w:sz w:val="24"/>
          <w:szCs w:val="24"/>
        </w:rPr>
        <w:t xml:space="preserve"> také</w:t>
      </w:r>
      <w:r w:rsidRPr="007B768D">
        <w:rPr>
          <w:rFonts w:ascii="Times New Roman" w:hAnsi="Times New Roman" w:cs="Times New Roman"/>
          <w:sz w:val="24"/>
          <w:szCs w:val="24"/>
        </w:rPr>
        <w:t xml:space="preserve"> „</w:t>
      </w:r>
      <w:r w:rsidR="008629C1" w:rsidRPr="008629C1">
        <w:rPr>
          <w:rFonts w:ascii="Times New Roman" w:hAnsi="Times New Roman" w:cs="Times New Roman"/>
          <w:b/>
          <w:sz w:val="24"/>
          <w:szCs w:val="24"/>
        </w:rPr>
        <w:t>P</w:t>
      </w:r>
      <w:r w:rsidRPr="008629C1">
        <w:rPr>
          <w:rFonts w:ascii="Times New Roman" w:hAnsi="Times New Roman" w:cs="Times New Roman"/>
          <w:b/>
          <w:sz w:val="24"/>
          <w:szCs w:val="24"/>
        </w:rPr>
        <w:t>oskytovatel</w:t>
      </w:r>
      <w:r w:rsidRPr="007B768D">
        <w:rPr>
          <w:rFonts w:ascii="Times New Roman" w:hAnsi="Times New Roman" w:cs="Times New Roman"/>
          <w:sz w:val="24"/>
          <w:szCs w:val="24"/>
        </w:rPr>
        <w:t>“</w:t>
      </w:r>
      <w:r w:rsidR="008629C1">
        <w:rPr>
          <w:rFonts w:ascii="Times New Roman" w:hAnsi="Times New Roman" w:cs="Times New Roman"/>
          <w:sz w:val="24"/>
          <w:szCs w:val="24"/>
        </w:rPr>
        <w:t xml:space="preserve">) </w:t>
      </w:r>
      <w:r w:rsidRPr="007B768D">
        <w:rPr>
          <w:rFonts w:ascii="Times New Roman" w:hAnsi="Times New Roman" w:cs="Times New Roman"/>
          <w:sz w:val="24"/>
          <w:szCs w:val="24"/>
        </w:rPr>
        <w:t xml:space="preserve">podle zákona č. 130/2002 Sb. o podpoře výzkumu </w:t>
      </w:r>
      <w:r w:rsidR="00F4701F">
        <w:rPr>
          <w:rFonts w:ascii="Times New Roman" w:hAnsi="Times New Roman" w:cs="Times New Roman"/>
          <w:sz w:val="24"/>
          <w:szCs w:val="24"/>
        </w:rPr>
        <w:t>experimentálního</w:t>
      </w:r>
      <w:r w:rsidR="00F4701F" w:rsidRPr="007B768D">
        <w:rPr>
          <w:rFonts w:ascii="Times New Roman" w:hAnsi="Times New Roman" w:cs="Times New Roman"/>
          <w:sz w:val="24"/>
          <w:szCs w:val="24"/>
        </w:rPr>
        <w:t xml:space="preserve"> </w:t>
      </w:r>
      <w:r w:rsidRPr="00507DE5">
        <w:rPr>
          <w:rFonts w:ascii="Times New Roman" w:hAnsi="Times New Roman" w:cs="Times New Roman"/>
          <w:sz w:val="24"/>
          <w:szCs w:val="24"/>
        </w:rPr>
        <w:t>vývoje</w:t>
      </w:r>
      <w:r w:rsidR="00F4701F" w:rsidRPr="00507DE5">
        <w:rPr>
          <w:rFonts w:ascii="Times New Roman" w:hAnsi="Times New Roman" w:cs="Times New Roman"/>
          <w:sz w:val="24"/>
          <w:szCs w:val="24"/>
        </w:rPr>
        <w:t xml:space="preserve"> a inovací z veřejných prostředků</w:t>
      </w:r>
      <w:r w:rsidR="00010D01" w:rsidRPr="00507DE5">
        <w:rPr>
          <w:rFonts w:ascii="Times New Roman" w:hAnsi="Times New Roman" w:cs="Times New Roman"/>
          <w:sz w:val="24"/>
          <w:szCs w:val="24"/>
        </w:rPr>
        <w:t xml:space="preserve"> </w:t>
      </w:r>
      <w:r w:rsidR="00010D01" w:rsidRPr="00507DE5">
        <w:rPr>
          <w:rFonts w:ascii="Times New Roman" w:hAnsi="Times New Roman" w:cs="Times New Roman"/>
          <w:spacing w:val="-7"/>
          <w:sz w:val="24"/>
          <w:szCs w:val="24"/>
        </w:rPr>
        <w:t>a o změně některých souvisejících zákonů</w:t>
      </w:r>
      <w:r w:rsidRPr="00507DE5">
        <w:rPr>
          <w:rFonts w:ascii="Times New Roman" w:hAnsi="Times New Roman" w:cs="Times New Roman"/>
          <w:sz w:val="24"/>
          <w:szCs w:val="24"/>
        </w:rPr>
        <w:t>,</w:t>
      </w:r>
      <w:r w:rsidR="00BF6DF6" w:rsidRPr="00507DE5">
        <w:rPr>
          <w:rFonts w:ascii="Times New Roman" w:hAnsi="Times New Roman" w:cs="Times New Roman"/>
          <w:sz w:val="24"/>
          <w:szCs w:val="24"/>
        </w:rPr>
        <w:t xml:space="preserve"> v</w:t>
      </w:r>
      <w:r w:rsidR="00F4701F" w:rsidRPr="00507DE5">
        <w:rPr>
          <w:rFonts w:ascii="Times New Roman" w:hAnsi="Times New Roman" w:cs="Times New Roman"/>
          <w:sz w:val="24"/>
          <w:szCs w:val="24"/>
        </w:rPr>
        <w:t>e</w:t>
      </w:r>
      <w:r w:rsidR="00BF6DF6" w:rsidRPr="00507DE5">
        <w:rPr>
          <w:rFonts w:ascii="Times New Roman" w:hAnsi="Times New Roman" w:cs="Times New Roman"/>
          <w:sz w:val="24"/>
          <w:szCs w:val="24"/>
        </w:rPr>
        <w:t>  znění</w:t>
      </w:r>
      <w:r w:rsidR="00F4701F" w:rsidRPr="00507DE5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F6245E" w:rsidRPr="0000105E">
        <w:rPr>
          <w:rFonts w:ascii="Times New Roman" w:hAnsi="Times New Roman" w:cs="Times New Roman"/>
          <w:sz w:val="24"/>
          <w:szCs w:val="24"/>
        </w:rPr>
        <w:t xml:space="preserve"> (dále jen „zákon č. 130/2002 Sb.“)</w:t>
      </w:r>
      <w:r w:rsidR="00BF6DF6" w:rsidRPr="00B307F8">
        <w:rPr>
          <w:rFonts w:ascii="Times New Roman" w:hAnsi="Times New Roman" w:cs="Times New Roman"/>
          <w:sz w:val="24"/>
          <w:szCs w:val="24"/>
        </w:rPr>
        <w:t>,</w:t>
      </w:r>
      <w:r w:rsidR="00865F52" w:rsidRPr="00B307F8">
        <w:rPr>
          <w:rFonts w:ascii="Times New Roman" w:hAnsi="Times New Roman" w:cs="Times New Roman"/>
          <w:sz w:val="24"/>
          <w:szCs w:val="24"/>
        </w:rPr>
        <w:t xml:space="preserve"> tuto S</w:t>
      </w:r>
      <w:r w:rsidRPr="00B307F8">
        <w:rPr>
          <w:rFonts w:ascii="Times New Roman" w:hAnsi="Times New Roman" w:cs="Times New Roman"/>
          <w:sz w:val="24"/>
          <w:szCs w:val="24"/>
        </w:rPr>
        <w:t>mlouvu o účasti na řešení grantového projektu</w:t>
      </w:r>
      <w:r w:rsidR="0039131B" w:rsidRPr="00B307F8">
        <w:rPr>
          <w:rFonts w:ascii="Times New Roman" w:hAnsi="Times New Roman" w:cs="Times New Roman"/>
          <w:sz w:val="24"/>
          <w:szCs w:val="24"/>
        </w:rPr>
        <w:t xml:space="preserve"> č. </w:t>
      </w:r>
      <w:r w:rsidR="00AF4204" w:rsidRPr="004802E9">
        <w:rPr>
          <w:rFonts w:ascii="Times New Roman" w:hAnsi="Times New Roman" w:cs="Times New Roman"/>
          <w:sz w:val="24"/>
          <w:szCs w:val="24"/>
        </w:rPr>
        <w:t>24-11357S</w:t>
      </w:r>
      <w:r w:rsidR="00AF4204" w:rsidRPr="007B768D">
        <w:rPr>
          <w:rFonts w:ascii="Times New Roman" w:hAnsi="Times New Roman" w:cs="Times New Roman"/>
          <w:sz w:val="24"/>
          <w:szCs w:val="24"/>
        </w:rPr>
        <w:t xml:space="preserve"> </w:t>
      </w:r>
      <w:r w:rsidR="001414B8" w:rsidRPr="007B768D">
        <w:rPr>
          <w:rFonts w:ascii="Times New Roman" w:hAnsi="Times New Roman" w:cs="Times New Roman"/>
          <w:sz w:val="24"/>
          <w:szCs w:val="24"/>
        </w:rPr>
        <w:t>(dále jen „</w:t>
      </w:r>
      <w:r w:rsidR="001414B8" w:rsidRPr="001452D6">
        <w:rPr>
          <w:rFonts w:ascii="Times New Roman" w:hAnsi="Times New Roman" w:cs="Times New Roman"/>
          <w:b/>
          <w:sz w:val="24"/>
          <w:szCs w:val="24"/>
        </w:rPr>
        <w:t>S</w:t>
      </w:r>
      <w:r w:rsidRPr="001452D6">
        <w:rPr>
          <w:rFonts w:ascii="Times New Roman" w:hAnsi="Times New Roman" w:cs="Times New Roman"/>
          <w:b/>
          <w:sz w:val="24"/>
          <w:szCs w:val="24"/>
        </w:rPr>
        <w:t>mlouva</w:t>
      </w:r>
      <w:r w:rsidRPr="007B768D">
        <w:rPr>
          <w:rFonts w:ascii="Times New Roman" w:hAnsi="Times New Roman" w:cs="Times New Roman"/>
          <w:sz w:val="24"/>
          <w:szCs w:val="24"/>
        </w:rPr>
        <w:t>“):</w:t>
      </w:r>
    </w:p>
    <w:p w14:paraId="2B4C6DB5" w14:textId="77777777" w:rsidR="00BA4EA1" w:rsidRPr="00AA15DB" w:rsidRDefault="00BA4EA1" w:rsidP="00BA4EA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94B6BD1" w14:textId="77777777" w:rsidR="00507DE5" w:rsidRDefault="00507DE5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98BED" w14:textId="294C9060" w:rsidR="00126F30" w:rsidRPr="007B768D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2519CE67" w14:textId="77777777" w:rsidR="004B6ADF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A100DF2" w14:textId="77777777" w:rsidR="00126F30" w:rsidRPr="004B6ADF" w:rsidRDefault="00126F30" w:rsidP="00671EDE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DF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1414B8" w:rsidRPr="004B6ADF">
        <w:rPr>
          <w:rFonts w:ascii="Times New Roman" w:hAnsi="Times New Roman" w:cs="Times New Roman"/>
          <w:sz w:val="24"/>
          <w:szCs w:val="24"/>
        </w:rPr>
        <w:t>S</w:t>
      </w:r>
      <w:r w:rsidRPr="004B6ADF">
        <w:rPr>
          <w:rFonts w:ascii="Times New Roman" w:hAnsi="Times New Roman" w:cs="Times New Roman"/>
          <w:sz w:val="24"/>
          <w:szCs w:val="24"/>
        </w:rPr>
        <w:t>mlouvy je stanovení podmínek pro realizaci části níže spec</w:t>
      </w:r>
      <w:r w:rsidR="00BF6DF6" w:rsidRPr="004B6ADF">
        <w:rPr>
          <w:rFonts w:ascii="Times New Roman" w:hAnsi="Times New Roman" w:cs="Times New Roman"/>
          <w:sz w:val="24"/>
          <w:szCs w:val="24"/>
        </w:rPr>
        <w:t>ifikovaného grantového projektu:</w:t>
      </w:r>
    </w:p>
    <w:p w14:paraId="04F3F687" w14:textId="77777777" w:rsidR="004B6ADF" w:rsidRPr="004B6ADF" w:rsidRDefault="004B6ADF" w:rsidP="00393377"/>
    <w:p w14:paraId="2D53ABF1" w14:textId="77777777" w:rsidR="00AF4204" w:rsidRPr="00AF1E48" w:rsidRDefault="00E762F1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2AED">
        <w:rPr>
          <w:rFonts w:ascii="Times New Roman" w:hAnsi="Times New Roman" w:cs="Times New Roman"/>
          <w:sz w:val="24"/>
          <w:szCs w:val="24"/>
        </w:rPr>
        <w:t xml:space="preserve">Název grantového projektu: </w:t>
      </w:r>
      <w:r w:rsidR="00AF4204" w:rsidRPr="00AF1E48">
        <w:rPr>
          <w:rFonts w:ascii="Times New Roman" w:hAnsi="Times New Roman" w:cs="Times New Roman"/>
          <w:sz w:val="24"/>
          <w:szCs w:val="24"/>
        </w:rPr>
        <w:t xml:space="preserve">Vývoj modelů mozkových organoidů pro studium úlohy buněčné </w:t>
      </w:r>
    </w:p>
    <w:p w14:paraId="1E4544F4" w14:textId="7DF7F9B0" w:rsidR="00E762F1" w:rsidRPr="00F32AED" w:rsidRDefault="00AF4204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1E48">
        <w:rPr>
          <w:rFonts w:ascii="Times New Roman" w:hAnsi="Times New Roman" w:cs="Times New Roman"/>
          <w:sz w:val="24"/>
          <w:szCs w:val="24"/>
        </w:rPr>
        <w:t>senescence v patogenezi glioblastomu</w:t>
      </w:r>
    </w:p>
    <w:p w14:paraId="6273090C" w14:textId="1657D063" w:rsidR="00E762F1" w:rsidRPr="00F32AED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2AED">
        <w:rPr>
          <w:rFonts w:ascii="Times New Roman" w:hAnsi="Times New Roman" w:cs="Times New Roman"/>
          <w:sz w:val="24"/>
          <w:szCs w:val="24"/>
        </w:rPr>
        <w:t xml:space="preserve">Registrační číslo grantového projektu: </w:t>
      </w:r>
      <w:r w:rsidR="00AF4204" w:rsidRPr="00AF1E48">
        <w:rPr>
          <w:rFonts w:ascii="Times New Roman" w:hAnsi="Times New Roman" w:cs="Times New Roman"/>
          <w:sz w:val="24"/>
          <w:szCs w:val="24"/>
        </w:rPr>
        <w:t>24-11357S</w:t>
      </w:r>
    </w:p>
    <w:p w14:paraId="4388D1F9" w14:textId="5D7F2F3F" w:rsidR="00AF4204" w:rsidRPr="00AF1E48" w:rsidRDefault="00E762F1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2AED">
        <w:rPr>
          <w:rFonts w:ascii="Times New Roman" w:hAnsi="Times New Roman" w:cs="Times New Roman"/>
          <w:sz w:val="24"/>
          <w:szCs w:val="24"/>
        </w:rPr>
        <w:t xml:space="preserve">Předmět a cíle jeho řešení: </w:t>
      </w:r>
      <w:r w:rsidR="00AF4204" w:rsidRPr="00AF1E48">
        <w:rPr>
          <w:rFonts w:ascii="Times New Roman" w:hAnsi="Times New Roman" w:cs="Times New Roman"/>
          <w:sz w:val="24"/>
          <w:szCs w:val="24"/>
        </w:rPr>
        <w:t xml:space="preserve">Cílem projektu je využití nových </w:t>
      </w:r>
      <w:proofErr w:type="spellStart"/>
      <w:r w:rsidR="00AF4204" w:rsidRPr="00AF1E48">
        <w:rPr>
          <w:rFonts w:ascii="Times New Roman" w:hAnsi="Times New Roman" w:cs="Times New Roman"/>
          <w:sz w:val="24"/>
          <w:szCs w:val="24"/>
        </w:rPr>
        <w:t>organoidových</w:t>
      </w:r>
      <w:proofErr w:type="spellEnd"/>
      <w:r w:rsidR="00AF4204" w:rsidRPr="00AF1E48">
        <w:rPr>
          <w:rFonts w:ascii="Times New Roman" w:hAnsi="Times New Roman" w:cs="Times New Roman"/>
          <w:sz w:val="24"/>
          <w:szCs w:val="24"/>
        </w:rPr>
        <w:t xml:space="preserve"> modelů </w:t>
      </w:r>
    </w:p>
    <w:p w14:paraId="72EC2442" w14:textId="73445A6D" w:rsidR="00AF4204" w:rsidRPr="00AF1E48" w:rsidRDefault="00AF4204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1E48">
        <w:rPr>
          <w:rFonts w:ascii="Times New Roman" w:hAnsi="Times New Roman" w:cs="Times New Roman"/>
          <w:sz w:val="24"/>
          <w:szCs w:val="24"/>
        </w:rPr>
        <w:t xml:space="preserve">mozku a </w:t>
      </w:r>
      <w:proofErr w:type="spellStart"/>
      <w:r w:rsidRPr="00AF1E48">
        <w:rPr>
          <w:rFonts w:ascii="Times New Roman" w:hAnsi="Times New Roman" w:cs="Times New Roman"/>
          <w:sz w:val="24"/>
          <w:szCs w:val="24"/>
        </w:rPr>
        <w:t>multiomických</w:t>
      </w:r>
      <w:proofErr w:type="spellEnd"/>
      <w:r w:rsidRPr="00AF1E48">
        <w:rPr>
          <w:rFonts w:ascii="Times New Roman" w:hAnsi="Times New Roman" w:cs="Times New Roman"/>
          <w:sz w:val="24"/>
          <w:szCs w:val="24"/>
        </w:rPr>
        <w:t xml:space="preserve"> metod</w:t>
      </w:r>
      <w:r w:rsidR="00A25055" w:rsidRPr="00AF1E48">
        <w:rPr>
          <w:rFonts w:ascii="Times New Roman" w:hAnsi="Times New Roman" w:cs="Times New Roman"/>
          <w:sz w:val="24"/>
          <w:szCs w:val="24"/>
        </w:rPr>
        <w:t>,</w:t>
      </w:r>
      <w:r w:rsidRPr="00AF1E48">
        <w:rPr>
          <w:rFonts w:ascii="Times New Roman" w:hAnsi="Times New Roman" w:cs="Times New Roman"/>
          <w:sz w:val="24"/>
          <w:szCs w:val="24"/>
        </w:rPr>
        <w:t xml:space="preserve"> identifik</w:t>
      </w:r>
      <w:r w:rsidR="00A25055" w:rsidRPr="00AF1E48">
        <w:rPr>
          <w:rFonts w:ascii="Times New Roman" w:hAnsi="Times New Roman" w:cs="Times New Roman"/>
          <w:sz w:val="24"/>
          <w:szCs w:val="24"/>
        </w:rPr>
        <w:t>ace</w:t>
      </w:r>
      <w:r w:rsidRPr="00AF1E48">
        <w:rPr>
          <w:rFonts w:ascii="Times New Roman" w:hAnsi="Times New Roman" w:cs="Times New Roman"/>
          <w:sz w:val="24"/>
          <w:szCs w:val="24"/>
        </w:rPr>
        <w:t xml:space="preserve"> vliv</w:t>
      </w:r>
      <w:r w:rsidR="00A25055" w:rsidRPr="00AF1E48">
        <w:rPr>
          <w:rFonts w:ascii="Times New Roman" w:hAnsi="Times New Roman" w:cs="Times New Roman"/>
          <w:sz w:val="24"/>
          <w:szCs w:val="24"/>
        </w:rPr>
        <w:t>u</w:t>
      </w:r>
      <w:r w:rsidRPr="00AF1E48">
        <w:rPr>
          <w:rFonts w:ascii="Times New Roman" w:hAnsi="Times New Roman" w:cs="Times New Roman"/>
          <w:sz w:val="24"/>
          <w:szCs w:val="24"/>
        </w:rPr>
        <w:t xml:space="preserve"> buněčné senescence indukované </w:t>
      </w:r>
    </w:p>
    <w:p w14:paraId="6837D9E8" w14:textId="77777777" w:rsidR="00AF4204" w:rsidRPr="00AF1E48" w:rsidRDefault="00AF4204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E48">
        <w:rPr>
          <w:rFonts w:ascii="Times New Roman" w:hAnsi="Times New Roman" w:cs="Times New Roman"/>
          <w:sz w:val="24"/>
          <w:szCs w:val="24"/>
        </w:rPr>
        <w:t>radiochemoterapií</w:t>
      </w:r>
      <w:proofErr w:type="spellEnd"/>
      <w:r w:rsidRPr="00AF1E48">
        <w:rPr>
          <w:rFonts w:ascii="Times New Roman" w:hAnsi="Times New Roman" w:cs="Times New Roman"/>
          <w:sz w:val="24"/>
          <w:szCs w:val="24"/>
        </w:rPr>
        <w:t xml:space="preserve"> na patogenezi glioblastomu se specifickým zaměřením na úlohu </w:t>
      </w:r>
      <w:proofErr w:type="spellStart"/>
      <w:r w:rsidRPr="00AF1E48">
        <w:rPr>
          <w:rFonts w:ascii="Times New Roman" w:hAnsi="Times New Roman" w:cs="Times New Roman"/>
          <w:sz w:val="24"/>
          <w:szCs w:val="24"/>
        </w:rPr>
        <w:t>sekretomu</w:t>
      </w:r>
      <w:proofErr w:type="spellEnd"/>
      <w:r w:rsidRPr="00AF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2FDB9" w14:textId="204E0B66" w:rsidR="00737504" w:rsidRPr="00AF1E48" w:rsidRDefault="00AF4204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E48">
        <w:rPr>
          <w:rFonts w:ascii="Times New Roman" w:hAnsi="Times New Roman" w:cs="Times New Roman"/>
          <w:sz w:val="24"/>
          <w:szCs w:val="24"/>
        </w:rPr>
        <w:t>senescentních</w:t>
      </w:r>
      <w:proofErr w:type="spellEnd"/>
      <w:r w:rsidRPr="00AF1E48">
        <w:rPr>
          <w:rFonts w:ascii="Times New Roman" w:hAnsi="Times New Roman" w:cs="Times New Roman"/>
          <w:sz w:val="24"/>
          <w:szCs w:val="24"/>
        </w:rPr>
        <w:t xml:space="preserve"> buněk a nádorov</w:t>
      </w:r>
      <w:r w:rsidR="00A25055" w:rsidRPr="00AF1E48">
        <w:rPr>
          <w:rFonts w:ascii="Times New Roman" w:hAnsi="Times New Roman" w:cs="Times New Roman"/>
          <w:sz w:val="24"/>
          <w:szCs w:val="24"/>
        </w:rPr>
        <w:t>ý</w:t>
      </w:r>
      <w:r w:rsidRPr="00AF1E48">
        <w:rPr>
          <w:rFonts w:ascii="Times New Roman" w:hAnsi="Times New Roman" w:cs="Times New Roman"/>
          <w:sz w:val="24"/>
          <w:szCs w:val="24"/>
        </w:rPr>
        <w:t xml:space="preserve"> extracelulární matrix v </w:t>
      </w:r>
      <w:proofErr w:type="spellStart"/>
      <w:r w:rsidRPr="00AF1E48">
        <w:rPr>
          <w:rFonts w:ascii="Times New Roman" w:hAnsi="Times New Roman" w:cs="Times New Roman"/>
          <w:sz w:val="24"/>
          <w:szCs w:val="24"/>
        </w:rPr>
        <w:t>invazivitě</w:t>
      </w:r>
      <w:proofErr w:type="spellEnd"/>
      <w:r w:rsidRPr="00AF1E48">
        <w:rPr>
          <w:rFonts w:ascii="Times New Roman" w:hAnsi="Times New Roman" w:cs="Times New Roman"/>
          <w:sz w:val="24"/>
          <w:szCs w:val="24"/>
        </w:rPr>
        <w:t xml:space="preserve"> glioblastomu.</w:t>
      </w:r>
    </w:p>
    <w:p w14:paraId="5E7F7E49" w14:textId="77777777" w:rsidR="00AF4204" w:rsidRPr="003F1B7A" w:rsidRDefault="00AF4204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5C5216" w14:textId="77777777" w:rsidR="00185107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5107" w:rsidRPr="00E762F1">
        <w:rPr>
          <w:rFonts w:ascii="Times New Roman" w:hAnsi="Times New Roman" w:cs="Times New Roman"/>
          <w:sz w:val="24"/>
          <w:szCs w:val="24"/>
        </w:rPr>
        <w:t>dále jen „</w:t>
      </w:r>
      <w:r w:rsidR="00185107" w:rsidRPr="00111D8C">
        <w:rPr>
          <w:rFonts w:ascii="Times New Roman" w:hAnsi="Times New Roman" w:cs="Times New Roman"/>
          <w:b/>
          <w:sz w:val="24"/>
          <w:szCs w:val="24"/>
        </w:rPr>
        <w:t>Projekt</w:t>
      </w:r>
      <w:r w:rsidR="00185107" w:rsidRPr="00E762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5107" w:rsidRPr="00E762F1">
        <w:rPr>
          <w:rFonts w:ascii="Times New Roman" w:hAnsi="Times New Roman" w:cs="Times New Roman"/>
          <w:sz w:val="24"/>
          <w:szCs w:val="24"/>
        </w:rPr>
        <w:t>,</w:t>
      </w:r>
    </w:p>
    <w:p w14:paraId="7EC5F273" w14:textId="77777777" w:rsidR="00111D8C" w:rsidRPr="00E762F1" w:rsidRDefault="00111D8C" w:rsidP="00393377"/>
    <w:p w14:paraId="0AF32B87" w14:textId="6385CE44" w:rsidR="00E762F1" w:rsidRPr="00F32AED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2AED">
        <w:rPr>
          <w:rFonts w:ascii="Times New Roman" w:hAnsi="Times New Roman" w:cs="Times New Roman"/>
          <w:sz w:val="24"/>
          <w:szCs w:val="24"/>
        </w:rPr>
        <w:t xml:space="preserve">Datum zahájení grantového </w:t>
      </w:r>
      <w:r w:rsidR="00111D8C" w:rsidRPr="00F32AED">
        <w:rPr>
          <w:rFonts w:ascii="Times New Roman" w:hAnsi="Times New Roman" w:cs="Times New Roman"/>
          <w:sz w:val="24"/>
          <w:szCs w:val="24"/>
        </w:rPr>
        <w:t>P</w:t>
      </w:r>
      <w:r w:rsidRPr="00F32AED">
        <w:rPr>
          <w:rFonts w:ascii="Times New Roman" w:hAnsi="Times New Roman" w:cs="Times New Roman"/>
          <w:sz w:val="24"/>
          <w:szCs w:val="24"/>
        </w:rPr>
        <w:t xml:space="preserve">rojektu: </w:t>
      </w:r>
      <w:r w:rsidR="008B5942" w:rsidRPr="00AF1E48">
        <w:rPr>
          <w:rFonts w:ascii="Times New Roman" w:hAnsi="Times New Roman" w:cs="Times New Roman"/>
          <w:sz w:val="24"/>
          <w:szCs w:val="24"/>
        </w:rPr>
        <w:t>1.</w:t>
      </w:r>
      <w:r w:rsidR="00F32AED" w:rsidRPr="00AF1E48">
        <w:rPr>
          <w:rFonts w:ascii="Times New Roman" w:hAnsi="Times New Roman" w:cs="Times New Roman"/>
          <w:sz w:val="24"/>
          <w:szCs w:val="24"/>
        </w:rPr>
        <w:t xml:space="preserve"> </w:t>
      </w:r>
      <w:r w:rsidR="008B5942" w:rsidRPr="00AF1E48">
        <w:rPr>
          <w:rFonts w:ascii="Times New Roman" w:hAnsi="Times New Roman" w:cs="Times New Roman"/>
          <w:sz w:val="24"/>
          <w:szCs w:val="24"/>
        </w:rPr>
        <w:t>1.</w:t>
      </w:r>
      <w:r w:rsidR="00F32AED" w:rsidRPr="00AF1E48">
        <w:rPr>
          <w:rFonts w:ascii="Times New Roman" w:hAnsi="Times New Roman" w:cs="Times New Roman"/>
          <w:sz w:val="24"/>
          <w:szCs w:val="24"/>
        </w:rPr>
        <w:t xml:space="preserve"> </w:t>
      </w:r>
      <w:r w:rsidR="008B5942" w:rsidRPr="00AF1E48">
        <w:rPr>
          <w:rFonts w:ascii="Times New Roman" w:hAnsi="Times New Roman" w:cs="Times New Roman"/>
          <w:sz w:val="24"/>
          <w:szCs w:val="24"/>
        </w:rPr>
        <w:t>202</w:t>
      </w:r>
      <w:r w:rsidR="00AF4204" w:rsidRPr="00AF1E48">
        <w:rPr>
          <w:rFonts w:ascii="Times New Roman" w:hAnsi="Times New Roman" w:cs="Times New Roman"/>
          <w:sz w:val="24"/>
          <w:szCs w:val="24"/>
        </w:rPr>
        <w:t>4</w:t>
      </w:r>
    </w:p>
    <w:p w14:paraId="2DD9965D" w14:textId="3996F4DB" w:rsidR="00E762F1" w:rsidRPr="00F32AED" w:rsidRDefault="00111D8C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2AED">
        <w:rPr>
          <w:rFonts w:ascii="Times New Roman" w:hAnsi="Times New Roman" w:cs="Times New Roman"/>
          <w:sz w:val="24"/>
          <w:szCs w:val="24"/>
        </w:rPr>
        <w:t xml:space="preserve">Datum ukončení grantového </w:t>
      </w:r>
      <w:r w:rsidRPr="00AF1E48">
        <w:rPr>
          <w:rFonts w:ascii="Times New Roman" w:hAnsi="Times New Roman" w:cs="Times New Roman"/>
          <w:sz w:val="24"/>
          <w:szCs w:val="24"/>
        </w:rPr>
        <w:t>P</w:t>
      </w:r>
      <w:r w:rsidR="00E762F1" w:rsidRPr="00AF1E48">
        <w:rPr>
          <w:rFonts w:ascii="Times New Roman" w:hAnsi="Times New Roman" w:cs="Times New Roman"/>
          <w:sz w:val="24"/>
          <w:szCs w:val="24"/>
        </w:rPr>
        <w:t xml:space="preserve">rojektu: </w:t>
      </w:r>
      <w:r w:rsidR="008B5942" w:rsidRPr="00AF1E48">
        <w:rPr>
          <w:rFonts w:ascii="Times New Roman" w:hAnsi="Times New Roman" w:cs="Times New Roman"/>
          <w:sz w:val="24"/>
          <w:szCs w:val="24"/>
        </w:rPr>
        <w:t>31.</w:t>
      </w:r>
      <w:r w:rsidR="00F32AED" w:rsidRPr="00AF1E48">
        <w:rPr>
          <w:rFonts w:ascii="Times New Roman" w:hAnsi="Times New Roman" w:cs="Times New Roman"/>
          <w:sz w:val="24"/>
          <w:szCs w:val="24"/>
        </w:rPr>
        <w:t xml:space="preserve"> </w:t>
      </w:r>
      <w:r w:rsidR="008B5942" w:rsidRPr="00AF1E48">
        <w:rPr>
          <w:rFonts w:ascii="Times New Roman" w:hAnsi="Times New Roman" w:cs="Times New Roman"/>
          <w:sz w:val="24"/>
          <w:szCs w:val="24"/>
        </w:rPr>
        <w:t>12.</w:t>
      </w:r>
      <w:r w:rsidR="00F32AED" w:rsidRPr="00AF1E48">
        <w:rPr>
          <w:rFonts w:ascii="Times New Roman" w:hAnsi="Times New Roman" w:cs="Times New Roman"/>
          <w:sz w:val="24"/>
          <w:szCs w:val="24"/>
        </w:rPr>
        <w:t xml:space="preserve"> </w:t>
      </w:r>
      <w:r w:rsidR="008B5942" w:rsidRPr="00AF1E48">
        <w:rPr>
          <w:rFonts w:ascii="Times New Roman" w:hAnsi="Times New Roman" w:cs="Times New Roman"/>
          <w:sz w:val="24"/>
          <w:szCs w:val="24"/>
        </w:rPr>
        <w:t>202</w:t>
      </w:r>
      <w:r w:rsidR="00AF4204" w:rsidRPr="00AF1E48">
        <w:rPr>
          <w:rFonts w:ascii="Times New Roman" w:hAnsi="Times New Roman" w:cs="Times New Roman"/>
          <w:sz w:val="24"/>
          <w:szCs w:val="24"/>
        </w:rPr>
        <w:t>6</w:t>
      </w:r>
    </w:p>
    <w:p w14:paraId="0F6A29BB" w14:textId="39C7CF79" w:rsidR="00E762F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2AED">
        <w:rPr>
          <w:rFonts w:ascii="Times New Roman" w:hAnsi="Times New Roman" w:cs="Times New Roman"/>
          <w:sz w:val="24"/>
          <w:szCs w:val="24"/>
        </w:rPr>
        <w:t xml:space="preserve">Odpovědný řešitel </w:t>
      </w:r>
      <w:r w:rsidR="00111D8C" w:rsidRPr="00F32AED">
        <w:rPr>
          <w:rFonts w:ascii="Times New Roman" w:hAnsi="Times New Roman" w:cs="Times New Roman"/>
          <w:sz w:val="24"/>
          <w:szCs w:val="24"/>
        </w:rPr>
        <w:t>P</w:t>
      </w:r>
      <w:r w:rsidRPr="00F32AED">
        <w:rPr>
          <w:rFonts w:ascii="Times New Roman" w:hAnsi="Times New Roman" w:cs="Times New Roman"/>
          <w:sz w:val="24"/>
          <w:szCs w:val="24"/>
        </w:rPr>
        <w:t xml:space="preserve">rojektu: </w:t>
      </w:r>
      <w:proofErr w:type="spellStart"/>
      <w:r w:rsidR="00DE3456" w:rsidRPr="00DE3456">
        <w:rPr>
          <w:rFonts w:ascii="Times New Roman" w:hAnsi="Times New Roman" w:cs="Times New Roman"/>
          <w:sz w:val="24"/>
          <w:szCs w:val="24"/>
          <w:highlight w:val="yellow"/>
        </w:rPr>
        <w:t>xxx</w:t>
      </w:r>
      <w:proofErr w:type="spellEnd"/>
      <w:r w:rsidR="00AF4204" w:rsidRPr="00AF1E48">
        <w:rPr>
          <w:rFonts w:ascii="Times New Roman" w:hAnsi="Times New Roman" w:cs="Times New Roman"/>
          <w:sz w:val="24"/>
          <w:szCs w:val="24"/>
        </w:rPr>
        <w:t>, CSc.</w:t>
      </w:r>
      <w:r w:rsidR="004C29B6">
        <w:rPr>
          <w:rFonts w:ascii="Times New Roman" w:hAnsi="Times New Roman" w:cs="Times New Roman"/>
          <w:sz w:val="24"/>
          <w:szCs w:val="24"/>
        </w:rPr>
        <w:t>, jakožto zaměstnanec Příjemce</w:t>
      </w:r>
    </w:p>
    <w:p w14:paraId="1F258B22" w14:textId="77777777" w:rsidR="004C29B6" w:rsidRPr="00F32AED" w:rsidRDefault="004C29B6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CFAA65" w14:textId="1EE3D68C" w:rsidR="00E762F1" w:rsidRPr="00AF1E48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2AED">
        <w:rPr>
          <w:rFonts w:ascii="Times New Roman" w:hAnsi="Times New Roman" w:cs="Times New Roman"/>
          <w:sz w:val="24"/>
          <w:szCs w:val="24"/>
        </w:rPr>
        <w:t xml:space="preserve">Spoluřešitel </w:t>
      </w:r>
      <w:r w:rsidR="00111D8C" w:rsidRPr="00F32AED">
        <w:rPr>
          <w:rFonts w:ascii="Times New Roman" w:hAnsi="Times New Roman" w:cs="Times New Roman"/>
          <w:sz w:val="24"/>
          <w:szCs w:val="24"/>
        </w:rPr>
        <w:t>P</w:t>
      </w:r>
      <w:r w:rsidRPr="00F32AED">
        <w:rPr>
          <w:rFonts w:ascii="Times New Roman" w:hAnsi="Times New Roman" w:cs="Times New Roman"/>
          <w:sz w:val="24"/>
          <w:szCs w:val="24"/>
        </w:rPr>
        <w:t>rojektu</w:t>
      </w:r>
      <w:r w:rsidR="00AF4204" w:rsidRPr="00F32AED">
        <w:rPr>
          <w:rFonts w:ascii="Times New Roman" w:hAnsi="Times New Roman" w:cs="Times New Roman"/>
          <w:sz w:val="24"/>
          <w:szCs w:val="24"/>
        </w:rPr>
        <w:t xml:space="preserve"> 1</w:t>
      </w:r>
      <w:r w:rsidRPr="002A42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E3456" w:rsidRPr="00DE3456">
        <w:rPr>
          <w:rFonts w:ascii="Times New Roman" w:hAnsi="Times New Roman" w:cs="Times New Roman"/>
          <w:sz w:val="24"/>
          <w:szCs w:val="24"/>
          <w:highlight w:val="yellow"/>
        </w:rPr>
        <w:t>xxx</w:t>
      </w:r>
      <w:proofErr w:type="spellEnd"/>
      <w:r w:rsidR="00AF4204" w:rsidRPr="00AF1E48">
        <w:rPr>
          <w:rFonts w:ascii="Times New Roman" w:hAnsi="Times New Roman" w:cs="Times New Roman"/>
          <w:sz w:val="24"/>
          <w:szCs w:val="24"/>
        </w:rPr>
        <w:t>.</w:t>
      </w:r>
      <w:r w:rsidR="004C29B6">
        <w:rPr>
          <w:rFonts w:ascii="Times New Roman" w:hAnsi="Times New Roman" w:cs="Times New Roman"/>
          <w:sz w:val="24"/>
          <w:szCs w:val="24"/>
        </w:rPr>
        <w:t>, jakožto zaměstnanec Dalšího účastníka 1</w:t>
      </w:r>
    </w:p>
    <w:p w14:paraId="5CDA4A85" w14:textId="134B41FC" w:rsidR="00AF4204" w:rsidRDefault="00AF4204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2AED">
        <w:rPr>
          <w:rFonts w:ascii="Times New Roman" w:hAnsi="Times New Roman" w:cs="Times New Roman"/>
          <w:sz w:val="24"/>
          <w:szCs w:val="24"/>
        </w:rPr>
        <w:t xml:space="preserve">Spoluřešitel Projektu 2: </w:t>
      </w:r>
      <w:proofErr w:type="spellStart"/>
      <w:r w:rsidR="00DE3456" w:rsidRPr="00DE3456">
        <w:rPr>
          <w:rFonts w:ascii="Times New Roman" w:hAnsi="Times New Roman" w:cs="Times New Roman"/>
          <w:sz w:val="24"/>
          <w:szCs w:val="24"/>
          <w:highlight w:val="yellow"/>
        </w:rPr>
        <w:t>xxx</w:t>
      </w:r>
      <w:proofErr w:type="spellEnd"/>
      <w:r w:rsidRPr="00AF1E48">
        <w:rPr>
          <w:rFonts w:ascii="Times New Roman" w:hAnsi="Times New Roman" w:cs="Times New Roman"/>
          <w:sz w:val="24"/>
          <w:szCs w:val="24"/>
        </w:rPr>
        <w:t>.</w:t>
      </w:r>
      <w:r w:rsidR="004C29B6">
        <w:rPr>
          <w:rFonts w:ascii="Times New Roman" w:hAnsi="Times New Roman" w:cs="Times New Roman"/>
          <w:sz w:val="24"/>
          <w:szCs w:val="24"/>
        </w:rPr>
        <w:t>, jakožto zaměstnanec Dalšího účastníka 2</w:t>
      </w:r>
    </w:p>
    <w:p w14:paraId="2D51E6D5" w14:textId="77777777" w:rsidR="004C29B6" w:rsidRDefault="004C29B6" w:rsidP="00AF42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53A24C" w14:textId="5853AF1F" w:rsidR="004C29B6" w:rsidRDefault="004C29B6" w:rsidP="004C29B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E180C">
        <w:rPr>
          <w:rFonts w:ascii="Times New Roman" w:hAnsi="Times New Roman" w:cs="Times New Roman"/>
          <w:sz w:val="24"/>
          <w:szCs w:val="24"/>
        </w:rPr>
        <w:t xml:space="preserve">příslušná část Projektu, na níž se podílí </w:t>
      </w:r>
      <w:r>
        <w:rPr>
          <w:rFonts w:ascii="Times New Roman" w:hAnsi="Times New Roman" w:cs="Times New Roman"/>
          <w:sz w:val="24"/>
          <w:szCs w:val="24"/>
        </w:rPr>
        <w:t>Další účastník se zapojením odpovědného</w:t>
      </w:r>
      <w:r w:rsidRPr="009E180C">
        <w:rPr>
          <w:rFonts w:ascii="Times New Roman" w:hAnsi="Times New Roman" w:cs="Times New Roman"/>
          <w:sz w:val="24"/>
          <w:szCs w:val="24"/>
        </w:rPr>
        <w:t xml:space="preserve"> spoluřešitel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E180C">
        <w:rPr>
          <w:rFonts w:ascii="Times New Roman" w:hAnsi="Times New Roman" w:cs="Times New Roman"/>
          <w:sz w:val="24"/>
          <w:szCs w:val="24"/>
        </w:rPr>
        <w:t>rojektu dále jen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9E180C">
        <w:rPr>
          <w:rFonts w:ascii="Times New Roman" w:hAnsi="Times New Roman" w:cs="Times New Roman"/>
          <w:sz w:val="24"/>
          <w:szCs w:val="24"/>
        </w:rPr>
        <w:t xml:space="preserve"> </w:t>
      </w:r>
      <w:r w:rsidRPr="00E762F1">
        <w:rPr>
          <w:rFonts w:ascii="Times New Roman" w:hAnsi="Times New Roman" w:cs="Times New Roman"/>
          <w:sz w:val="24"/>
          <w:szCs w:val="24"/>
        </w:rPr>
        <w:t>„</w:t>
      </w:r>
      <w:r w:rsidRPr="00111D8C">
        <w:rPr>
          <w:rFonts w:ascii="Times New Roman" w:hAnsi="Times New Roman" w:cs="Times New Roman"/>
          <w:b/>
          <w:sz w:val="24"/>
          <w:szCs w:val="24"/>
        </w:rPr>
        <w:t>Část projektu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1D721ADF" w14:textId="77777777" w:rsidR="004C29B6" w:rsidRDefault="004C29B6" w:rsidP="004C29B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DAA9E2" w14:textId="4967D5A1" w:rsidR="004C29B6" w:rsidRDefault="004C29B6" w:rsidP="00294BE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zapojení Dalších účastníků do Projektu je popsán v Návrhu projektu (viz čl. II. odst. 4     této smlouvy). </w:t>
      </w:r>
    </w:p>
    <w:p w14:paraId="0344503F" w14:textId="68060540" w:rsidR="00AA15DB" w:rsidRDefault="00AA15DB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6EC729A5" w14:textId="343A8602" w:rsidR="00865F52" w:rsidRPr="00244BD4" w:rsidRDefault="004B6ADF" w:rsidP="00E96A20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pacing w:val="-3"/>
          <w:sz w:val="24"/>
          <w:szCs w:val="24"/>
        </w:rPr>
        <w:t>Příjemce uzavírá s </w:t>
      </w:r>
      <w:r w:rsidR="00111D8C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>alším</w:t>
      </w:r>
      <w:r w:rsidR="00507DE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 účastník</w:t>
      </w:r>
      <w:r w:rsidR="00507DE5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 tuto Smlouvu za účelem úpravy vzájemných práv a povinností při řešení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projektu a poskytování části podpory z veřejných prostředků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>rojektu specifikovaného v čl. I. této Smlouvy</w:t>
      </w:r>
      <w:r w:rsidR="00F44A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699597F3" w14:textId="77777777" w:rsidR="00244BD4" w:rsidRDefault="00244BD4" w:rsidP="00393377"/>
    <w:p w14:paraId="517294B8" w14:textId="77777777" w:rsidR="00997E15" w:rsidRPr="00865F52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II.</w:t>
      </w:r>
    </w:p>
    <w:p w14:paraId="33C0284B" w14:textId="77777777" w:rsidR="00997E15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Zá</w:t>
      </w:r>
      <w:r>
        <w:rPr>
          <w:rFonts w:ascii="Times New Roman" w:hAnsi="Times New Roman" w:cs="Times New Roman"/>
          <w:b/>
          <w:sz w:val="24"/>
          <w:szCs w:val="24"/>
        </w:rPr>
        <w:t>kladní ustanov</w:t>
      </w:r>
      <w:r w:rsidRPr="00865F52">
        <w:rPr>
          <w:rFonts w:ascii="Times New Roman" w:hAnsi="Times New Roman" w:cs="Times New Roman"/>
          <w:b/>
          <w:sz w:val="24"/>
          <w:szCs w:val="24"/>
        </w:rPr>
        <w:t>ení</w:t>
      </w:r>
    </w:p>
    <w:p w14:paraId="5A6EA585" w14:textId="4DD76A22"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4ABC">
        <w:rPr>
          <w:rFonts w:ascii="Times New Roman" w:hAnsi="Times New Roman" w:cs="Times New Roman"/>
          <w:spacing w:val="-7"/>
          <w:sz w:val="24"/>
          <w:szCs w:val="24"/>
        </w:rPr>
        <w:t>Grantová agentura České republiky, zřízená a vykonávající činnosti podle zákona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6245E">
        <w:rPr>
          <w:rFonts w:ascii="Times New Roman" w:hAnsi="Times New Roman" w:cs="Times New Roman"/>
          <w:spacing w:val="-7"/>
          <w:sz w:val="24"/>
          <w:szCs w:val="24"/>
        </w:rPr>
        <w:t>č. 130/2002 Sb.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,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souladu s Národní politikou výzkumu, vývoje a inovací České republiky, v souladu s dalšími právními předpisy České republiky a s předpisy a pravidly Evropské unie upravujícími státní podporu výzkumu, vývoje a inovací, a s cílem podporovat provádění základního výzkumu v České republice, vyhlásila veřejnou soutěž ve výzkumu, experimentálním vývoji a inovacích na podporu grantových projektů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základním výzkumu a následně poskytuje podporu na řešení těchto projektů.</w:t>
      </w:r>
    </w:p>
    <w:p w14:paraId="61D0D062" w14:textId="77777777"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Práva a 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povinnosti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oskytovatele,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alšího účastníka v průběhu této veřejné soutěže byla, kromě obecně závazných právních předpisů, upravena zadávací dokumentací této veřejné soutěže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(dále jen „</w:t>
      </w:r>
      <w:r w:rsidRPr="009F6B50">
        <w:rPr>
          <w:rFonts w:ascii="Times New Roman" w:hAnsi="Times New Roman" w:cs="Times New Roman"/>
          <w:b/>
          <w:spacing w:val="-7"/>
          <w:sz w:val="24"/>
          <w:szCs w:val="24"/>
        </w:rPr>
        <w:t>Zadávací dokumentace</w:t>
      </w:r>
      <w:r>
        <w:rPr>
          <w:rFonts w:ascii="Times New Roman" w:hAnsi="Times New Roman" w:cs="Times New Roman"/>
          <w:spacing w:val="-7"/>
          <w:sz w:val="24"/>
          <w:szCs w:val="24"/>
        </w:rPr>
        <w:t>“)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. Další účastník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se zavazuje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se při plnění této Smlouvy touto </w:t>
      </w:r>
      <w:r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adávací dokumentací řídit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s výjimkou těch ustanovení, z jejichž podstaty vyplývá, že se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 xml:space="preserve"> na něj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nemohou vztahovat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se výslovně zavazuje plnit povinnosti podle přílohy č. 4, čl. 3, čl. 4 a čl. 5 Zadávací dokumentace jak vůči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říjemci, tak 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oskytovateli.</w:t>
      </w:r>
    </w:p>
    <w:p w14:paraId="22D71D1D" w14:textId="3C508790" w:rsidR="00D603C4" w:rsidRPr="00B307F8" w:rsidRDefault="00D603C4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Na základě výsledků veřejné soutěže uvedené v čl. II. odst. 1 této Smlouvy uzavřel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>oskytovatel s 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Smlouvu o poskytnutí dotace </w:t>
      </w:r>
      <w:r w:rsidRPr="00E762F1">
        <w:rPr>
          <w:rFonts w:ascii="Times New Roman" w:hAnsi="Times New Roman" w:cs="Times New Roman"/>
          <w:spacing w:val="-7"/>
          <w:sz w:val="24"/>
          <w:szCs w:val="24"/>
        </w:rPr>
        <w:t xml:space="preserve">na podporu grantového </w:t>
      </w:r>
      <w:r w:rsidRPr="00507DE5">
        <w:rPr>
          <w:rFonts w:ascii="Times New Roman" w:hAnsi="Times New Roman" w:cs="Times New Roman"/>
          <w:spacing w:val="-7"/>
          <w:sz w:val="24"/>
          <w:szCs w:val="24"/>
        </w:rPr>
        <w:t xml:space="preserve">projektu č. </w:t>
      </w:r>
      <w:r w:rsidR="00AF4204" w:rsidRPr="004802E9">
        <w:rPr>
          <w:rFonts w:ascii="Times New Roman" w:hAnsi="Times New Roman" w:cs="Times New Roman"/>
          <w:sz w:val="24"/>
          <w:szCs w:val="24"/>
        </w:rPr>
        <w:t>24-11357S</w:t>
      </w:r>
      <w:r w:rsidR="00AF4204" w:rsidRPr="00507D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762F1" w:rsidRPr="00507DE5">
        <w:rPr>
          <w:rFonts w:ascii="Times New Roman" w:hAnsi="Times New Roman" w:cs="Times New Roman"/>
          <w:spacing w:val="-7"/>
          <w:sz w:val="24"/>
          <w:szCs w:val="24"/>
        </w:rPr>
        <w:t>(</w:t>
      </w:r>
      <w:r w:rsidRPr="00507DE5">
        <w:rPr>
          <w:rFonts w:ascii="Times New Roman" w:hAnsi="Times New Roman" w:cs="Times New Roman"/>
          <w:spacing w:val="-7"/>
          <w:sz w:val="24"/>
          <w:szCs w:val="24"/>
        </w:rPr>
        <w:t>dále jen „</w:t>
      </w:r>
      <w:r w:rsidR="008455A5" w:rsidRPr="00507DE5">
        <w:rPr>
          <w:rFonts w:ascii="Times New Roman" w:hAnsi="Times New Roman" w:cs="Times New Roman"/>
          <w:b/>
          <w:spacing w:val="-7"/>
          <w:sz w:val="24"/>
          <w:szCs w:val="24"/>
        </w:rPr>
        <w:t>S</w:t>
      </w:r>
      <w:r w:rsidRPr="00B307F8">
        <w:rPr>
          <w:rFonts w:ascii="Times New Roman" w:hAnsi="Times New Roman" w:cs="Times New Roman"/>
          <w:b/>
          <w:spacing w:val="-7"/>
          <w:sz w:val="24"/>
          <w:szCs w:val="24"/>
        </w:rPr>
        <w:t>mlouva mezi poskytovatelem a příjemcem</w:t>
      </w:r>
      <w:r w:rsidRPr="00B307F8">
        <w:rPr>
          <w:rFonts w:ascii="Times New Roman" w:hAnsi="Times New Roman" w:cs="Times New Roman"/>
          <w:spacing w:val="-7"/>
          <w:sz w:val="24"/>
          <w:szCs w:val="24"/>
        </w:rPr>
        <w:t xml:space="preserve">“), která je jako Příloha č. 1 nedílnou součástí této </w:t>
      </w:r>
      <w:r w:rsidRPr="00B307F8">
        <w:rPr>
          <w:rFonts w:ascii="Times New Roman" w:hAnsi="Times New Roman" w:cs="Times New Roman"/>
          <w:spacing w:val="-7"/>
          <w:sz w:val="24"/>
          <w:szCs w:val="24"/>
        </w:rPr>
        <w:lastRenderedPageBreak/>
        <w:t>Smlouvy. Další účastník se tímto zavazuje dodržovat veškeré povinnosti</w:t>
      </w:r>
      <w:r w:rsidR="005C6A39" w:rsidRPr="00B307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E571D" w:rsidRPr="00B307F8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5C6A39" w:rsidRPr="00B307F8">
        <w:rPr>
          <w:rFonts w:ascii="Times New Roman" w:hAnsi="Times New Roman" w:cs="Times New Roman"/>
          <w:spacing w:val="-7"/>
          <w:sz w:val="24"/>
          <w:szCs w:val="24"/>
        </w:rPr>
        <w:t xml:space="preserve">říjemce i </w:t>
      </w:r>
      <w:r w:rsidR="00AE571D" w:rsidRPr="00B307F8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5C6A39" w:rsidRPr="00B307F8">
        <w:rPr>
          <w:rFonts w:ascii="Times New Roman" w:hAnsi="Times New Roman" w:cs="Times New Roman"/>
          <w:spacing w:val="-7"/>
          <w:sz w:val="24"/>
          <w:szCs w:val="24"/>
        </w:rPr>
        <w:t>alšího účastníka</w:t>
      </w:r>
      <w:r w:rsidRPr="00B307F8">
        <w:rPr>
          <w:rFonts w:ascii="Times New Roman" w:hAnsi="Times New Roman" w:cs="Times New Roman"/>
          <w:spacing w:val="-7"/>
          <w:sz w:val="24"/>
          <w:szCs w:val="24"/>
        </w:rPr>
        <w:t xml:space="preserve"> vyplývající z ustanovení </w:t>
      </w:r>
      <w:r w:rsidR="008455A5" w:rsidRPr="00B307F8">
        <w:rPr>
          <w:rFonts w:ascii="Times New Roman" w:hAnsi="Times New Roman" w:cs="Times New Roman"/>
          <w:spacing w:val="-7"/>
          <w:sz w:val="24"/>
          <w:szCs w:val="24"/>
        </w:rPr>
        <w:t>S</w:t>
      </w:r>
      <w:r w:rsidRPr="00B307F8">
        <w:rPr>
          <w:rFonts w:ascii="Times New Roman" w:hAnsi="Times New Roman" w:cs="Times New Roman"/>
          <w:spacing w:val="-7"/>
          <w:sz w:val="24"/>
          <w:szCs w:val="24"/>
        </w:rPr>
        <w:t xml:space="preserve">mlouvy mezi </w:t>
      </w:r>
      <w:r w:rsidR="009B43F5" w:rsidRPr="00B307F8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AE571D" w:rsidRPr="00B307F8">
        <w:rPr>
          <w:rFonts w:ascii="Times New Roman" w:hAnsi="Times New Roman" w:cs="Times New Roman"/>
          <w:spacing w:val="-7"/>
          <w:sz w:val="24"/>
          <w:szCs w:val="24"/>
        </w:rPr>
        <w:t xml:space="preserve">oskytovatelem a </w:t>
      </w:r>
      <w:r w:rsidR="009B43F5" w:rsidRPr="00B307F8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B307F8">
        <w:rPr>
          <w:rFonts w:ascii="Times New Roman" w:hAnsi="Times New Roman" w:cs="Times New Roman"/>
          <w:spacing w:val="-7"/>
          <w:sz w:val="24"/>
          <w:szCs w:val="24"/>
        </w:rPr>
        <w:t xml:space="preserve">říjemcem s výjimkou těch ustanovení, z jejichž podstaty vyplývá, že se nemohou vztahovat na </w:t>
      </w:r>
      <w:r w:rsidR="00AE571D" w:rsidRPr="00B307F8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B307F8">
        <w:rPr>
          <w:rFonts w:ascii="Times New Roman" w:hAnsi="Times New Roman" w:cs="Times New Roman"/>
          <w:spacing w:val="-7"/>
          <w:sz w:val="24"/>
          <w:szCs w:val="24"/>
        </w:rPr>
        <w:t>alšího účastníka.</w:t>
      </w:r>
    </w:p>
    <w:p w14:paraId="39239AD0" w14:textId="77777777" w:rsidR="002A42F2" w:rsidRPr="00B307F8" w:rsidRDefault="002A42F2" w:rsidP="00AF1E48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7F8">
        <w:rPr>
          <w:rFonts w:ascii="Times New Roman" w:hAnsi="Times New Roman" w:cs="Times New Roman"/>
          <w:color w:val="000000"/>
          <w:sz w:val="24"/>
          <w:szCs w:val="24"/>
        </w:rPr>
        <w:t xml:space="preserve">Cíle </w:t>
      </w:r>
      <w:r w:rsidRPr="00B307F8">
        <w:rPr>
          <w:rFonts w:ascii="Times New Roman" w:hAnsi="Times New Roman" w:cs="Times New Roman"/>
          <w:spacing w:val="-7"/>
          <w:sz w:val="24"/>
          <w:szCs w:val="24"/>
        </w:rPr>
        <w:t>Projektu</w:t>
      </w:r>
      <w:r w:rsidRPr="00B307F8">
        <w:rPr>
          <w:rFonts w:ascii="Times New Roman" w:hAnsi="Times New Roman" w:cs="Times New Roman"/>
          <w:color w:val="000000"/>
          <w:sz w:val="24"/>
          <w:szCs w:val="24"/>
        </w:rPr>
        <w:t>, způsob řešení a předpokládané výsledky jsou uvedeny ve schváleném návrhu výše uvedeného Projektu, jehož originál je uložen u Poskytovatele, a jehož obsah je pro smluvní strany závazný (dále jen „</w:t>
      </w:r>
      <w:r w:rsidRPr="00B307F8">
        <w:rPr>
          <w:rFonts w:ascii="Times New Roman" w:hAnsi="Times New Roman" w:cs="Times New Roman"/>
          <w:b/>
          <w:color w:val="000000"/>
          <w:sz w:val="24"/>
          <w:szCs w:val="24"/>
        </w:rPr>
        <w:t>Návrh projektu</w:t>
      </w:r>
      <w:r w:rsidRPr="00B307F8">
        <w:rPr>
          <w:rFonts w:ascii="Times New Roman" w:hAnsi="Times New Roman" w:cs="Times New Roman"/>
          <w:color w:val="000000"/>
          <w:sz w:val="24"/>
          <w:szCs w:val="24"/>
        </w:rPr>
        <w:t xml:space="preserve">“). </w:t>
      </w:r>
    </w:p>
    <w:p w14:paraId="3184AF63" w14:textId="77777777" w:rsidR="00997E15" w:rsidRPr="00B307F8" w:rsidRDefault="00997E15" w:rsidP="00393377"/>
    <w:p w14:paraId="4A49383D" w14:textId="77777777" w:rsidR="00865F52" w:rsidRPr="00B307F8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F8">
        <w:rPr>
          <w:rFonts w:ascii="Times New Roman" w:hAnsi="Times New Roman" w:cs="Times New Roman"/>
          <w:b/>
          <w:sz w:val="24"/>
          <w:szCs w:val="24"/>
        </w:rPr>
        <w:t>I</w:t>
      </w:r>
      <w:r w:rsidR="009034BB" w:rsidRPr="00B307F8">
        <w:rPr>
          <w:rFonts w:ascii="Times New Roman" w:hAnsi="Times New Roman" w:cs="Times New Roman"/>
          <w:b/>
          <w:sz w:val="24"/>
          <w:szCs w:val="24"/>
        </w:rPr>
        <w:t>I</w:t>
      </w:r>
      <w:r w:rsidRPr="00B307F8">
        <w:rPr>
          <w:rFonts w:ascii="Times New Roman" w:hAnsi="Times New Roman" w:cs="Times New Roman"/>
          <w:b/>
          <w:sz w:val="24"/>
          <w:szCs w:val="24"/>
        </w:rPr>
        <w:t>I.</w:t>
      </w:r>
    </w:p>
    <w:p w14:paraId="75FF5CBD" w14:textId="77777777" w:rsidR="00865F52" w:rsidRPr="00B307F8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F8">
        <w:rPr>
          <w:rFonts w:ascii="Times New Roman" w:hAnsi="Times New Roman" w:cs="Times New Roman"/>
          <w:b/>
          <w:sz w:val="24"/>
          <w:szCs w:val="24"/>
        </w:rPr>
        <w:t xml:space="preserve">Celkové náklady na řešení </w:t>
      </w:r>
      <w:r w:rsidR="008C2033" w:rsidRPr="00B307F8">
        <w:rPr>
          <w:rFonts w:ascii="Times New Roman" w:hAnsi="Times New Roman" w:cs="Times New Roman"/>
          <w:b/>
          <w:sz w:val="24"/>
          <w:szCs w:val="24"/>
        </w:rPr>
        <w:t>P</w:t>
      </w:r>
      <w:r w:rsidRPr="00B307F8">
        <w:rPr>
          <w:rFonts w:ascii="Times New Roman" w:hAnsi="Times New Roman" w:cs="Times New Roman"/>
          <w:b/>
          <w:sz w:val="24"/>
          <w:szCs w:val="24"/>
        </w:rPr>
        <w:t>rojektu</w:t>
      </w:r>
    </w:p>
    <w:p w14:paraId="6C8E4D08" w14:textId="0F442055" w:rsidR="00C15DC7" w:rsidRDefault="0070129C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7F8">
        <w:rPr>
          <w:rFonts w:ascii="Times New Roman" w:hAnsi="Times New Roman" w:cs="Times New Roman"/>
          <w:color w:val="000000"/>
          <w:sz w:val="24"/>
          <w:szCs w:val="24"/>
        </w:rPr>
        <w:t>Celková výše podpory z veřejných prostředků</w:t>
      </w:r>
      <w:r w:rsidR="00C86E03" w:rsidRPr="00B307F8">
        <w:rPr>
          <w:rFonts w:ascii="Times New Roman" w:hAnsi="Times New Roman" w:cs="Times New Roman"/>
          <w:color w:val="000000"/>
          <w:sz w:val="24"/>
          <w:szCs w:val="24"/>
        </w:rPr>
        <w:t xml:space="preserve"> na celou dobu řešení </w:t>
      </w:r>
      <w:r w:rsidR="003A612F" w:rsidRPr="00B307F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6E03" w:rsidRPr="00B307F8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B307F8">
        <w:rPr>
          <w:rFonts w:ascii="Times New Roman" w:hAnsi="Times New Roman" w:cs="Times New Roman"/>
          <w:color w:val="000000"/>
          <w:sz w:val="24"/>
          <w:szCs w:val="24"/>
        </w:rPr>
        <w:t xml:space="preserve">, poskytovaná </w:t>
      </w:r>
      <w:r w:rsidR="008C2033" w:rsidRPr="00B307F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307F8">
        <w:rPr>
          <w:rFonts w:ascii="Times New Roman" w:hAnsi="Times New Roman" w:cs="Times New Roman"/>
          <w:color w:val="000000"/>
          <w:sz w:val="24"/>
          <w:szCs w:val="24"/>
        </w:rPr>
        <w:t>oskytovatelem</w:t>
      </w:r>
      <w:r w:rsidR="00787FCC" w:rsidRPr="00B3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033" w:rsidRPr="00B307F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7FCC" w:rsidRPr="00B307F8">
        <w:rPr>
          <w:rFonts w:ascii="Times New Roman" w:hAnsi="Times New Roman" w:cs="Times New Roman"/>
          <w:color w:val="000000"/>
          <w:sz w:val="24"/>
          <w:szCs w:val="24"/>
        </w:rPr>
        <w:t>říjemci</w:t>
      </w:r>
      <w:r w:rsidRPr="00B307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131B" w:rsidRPr="00B307F8">
        <w:rPr>
          <w:rFonts w:ascii="Times New Roman" w:hAnsi="Times New Roman" w:cs="Times New Roman"/>
          <w:color w:val="000000"/>
          <w:sz w:val="24"/>
          <w:szCs w:val="24"/>
        </w:rPr>
        <w:t>může činit až</w:t>
      </w:r>
      <w:r w:rsidR="00FC6DF1" w:rsidRPr="00B3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9DC" w:rsidRPr="004802E9">
        <w:rPr>
          <w:rFonts w:ascii="Times New Roman" w:hAnsi="Times New Roman" w:cs="Times New Roman"/>
          <w:spacing w:val="-7"/>
          <w:sz w:val="24"/>
          <w:szCs w:val="24"/>
        </w:rPr>
        <w:t>11</w:t>
      </w:r>
      <w:r w:rsidR="00F71AD1" w:rsidRPr="004802E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6E39DC" w:rsidRPr="004802E9">
        <w:rPr>
          <w:rFonts w:ascii="Times New Roman" w:hAnsi="Times New Roman" w:cs="Times New Roman"/>
          <w:spacing w:val="-7"/>
          <w:sz w:val="24"/>
          <w:szCs w:val="24"/>
        </w:rPr>
        <w:t>910</w:t>
      </w:r>
      <w:r w:rsidR="00F71AD1" w:rsidRPr="004802E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8B5942" w:rsidRPr="004802E9">
        <w:rPr>
          <w:rFonts w:ascii="Times New Roman" w:hAnsi="Times New Roman" w:cs="Times New Roman"/>
          <w:spacing w:val="-7"/>
          <w:sz w:val="24"/>
          <w:szCs w:val="24"/>
        </w:rPr>
        <w:t>000</w:t>
      </w:r>
      <w:r w:rsidR="00F71AD1" w:rsidRPr="00507DE5">
        <w:rPr>
          <w:rFonts w:ascii="Times New Roman" w:hAnsi="Times New Roman" w:cs="Times New Roman"/>
          <w:spacing w:val="-7"/>
          <w:sz w:val="24"/>
          <w:szCs w:val="24"/>
        </w:rPr>
        <w:t>,-</w:t>
      </w:r>
      <w:r w:rsidR="008C2033" w:rsidRPr="00507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DE5">
        <w:rPr>
          <w:rFonts w:ascii="Times New Roman" w:hAnsi="Times New Roman" w:cs="Times New Roman"/>
          <w:color w:val="000000"/>
          <w:sz w:val="24"/>
          <w:szCs w:val="24"/>
        </w:rPr>
        <w:t>Kč</w:t>
      </w:r>
      <w:r w:rsidR="008977EF" w:rsidRPr="00507DE5">
        <w:rPr>
          <w:rFonts w:ascii="Times New Roman" w:hAnsi="Times New Roman" w:cs="Times New Roman"/>
          <w:color w:val="000000"/>
          <w:sz w:val="24"/>
          <w:szCs w:val="24"/>
        </w:rPr>
        <w:t>, z toho až 3.138.000</w:t>
      </w:r>
      <w:r w:rsidR="00F71AD1" w:rsidRPr="00507DE5"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="008977EF" w:rsidRPr="0000105E">
        <w:rPr>
          <w:rFonts w:ascii="Times New Roman" w:hAnsi="Times New Roman" w:cs="Times New Roman"/>
          <w:color w:val="000000"/>
          <w:sz w:val="24"/>
          <w:szCs w:val="24"/>
        </w:rPr>
        <w:t xml:space="preserve"> Kč</w:t>
      </w:r>
      <w:r w:rsidR="008977EF">
        <w:rPr>
          <w:rFonts w:ascii="Times New Roman" w:hAnsi="Times New Roman" w:cs="Times New Roman"/>
          <w:color w:val="000000"/>
          <w:sz w:val="24"/>
          <w:szCs w:val="24"/>
        </w:rPr>
        <w:t xml:space="preserve"> Dalšímu účastníkovi 1 a 2.004.000</w:t>
      </w:r>
      <w:r w:rsidR="00F71AD1"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="008977EF">
        <w:rPr>
          <w:rFonts w:ascii="Times New Roman" w:hAnsi="Times New Roman" w:cs="Times New Roman"/>
          <w:color w:val="000000"/>
          <w:sz w:val="24"/>
          <w:szCs w:val="24"/>
        </w:rPr>
        <w:t xml:space="preserve"> Kč Dalšímu účastníkovi 2</w:t>
      </w:r>
      <w:r w:rsidR="00355DA7" w:rsidRPr="008C20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2E1BDA" w14:textId="77777777" w:rsidR="00C707DB" w:rsidRPr="00C15DC7" w:rsidRDefault="00355DA7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DC7">
        <w:rPr>
          <w:rFonts w:ascii="Times New Roman" w:hAnsi="Times New Roman" w:cs="Times New Roman"/>
          <w:sz w:val="24"/>
          <w:szCs w:val="24"/>
        </w:rPr>
        <w:t>Finanční prostředky (dále také „</w:t>
      </w:r>
      <w:r w:rsidR="008C2033" w:rsidRPr="008C2033">
        <w:rPr>
          <w:rFonts w:ascii="Times New Roman" w:hAnsi="Times New Roman" w:cs="Times New Roman"/>
          <w:b/>
          <w:sz w:val="24"/>
          <w:szCs w:val="24"/>
        </w:rPr>
        <w:t>G</w:t>
      </w:r>
      <w:r w:rsidRPr="008C2033">
        <w:rPr>
          <w:rFonts w:ascii="Times New Roman" w:hAnsi="Times New Roman" w:cs="Times New Roman"/>
          <w:b/>
          <w:sz w:val="24"/>
          <w:szCs w:val="24"/>
        </w:rPr>
        <w:t>rantové prostředky</w:t>
      </w:r>
      <w:r w:rsidRPr="00C15DC7">
        <w:rPr>
          <w:rFonts w:ascii="Times New Roman" w:hAnsi="Times New Roman" w:cs="Times New Roman"/>
          <w:sz w:val="24"/>
          <w:szCs w:val="24"/>
        </w:rPr>
        <w:t xml:space="preserve">“) poskytuje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C15DC7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C15DC7">
        <w:rPr>
          <w:rFonts w:ascii="Times New Roman" w:hAnsi="Times New Roman" w:cs="Times New Roman"/>
          <w:sz w:val="24"/>
          <w:szCs w:val="24"/>
        </w:rPr>
        <w:t xml:space="preserve">alšímu účastníkovi na základě této Smlouvy výhradně za 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účelem jejich využití k dosažení cílů řešení Části projektu v rozsahu, členění a za podmínek, schválených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oskytovatelem. </w:t>
      </w:r>
    </w:p>
    <w:p w14:paraId="03332566" w14:textId="77777777" w:rsidR="002A42F2" w:rsidRPr="007F6BDF" w:rsidRDefault="002A42F2" w:rsidP="002A42F2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BDF">
        <w:rPr>
          <w:rFonts w:ascii="Times New Roman" w:hAnsi="Times New Roman" w:cs="Times New Roman"/>
          <w:color w:val="000000"/>
          <w:sz w:val="24"/>
          <w:szCs w:val="24"/>
        </w:rPr>
        <w:t>Rozdělení podpory pro jednotlivé roky řešení je stanoveno v rozpisu Grantových prostředků Projektu a tvoří součást Smlouvy mezi Poskytovatelem a Příjemcem.</w:t>
      </w:r>
    </w:p>
    <w:p w14:paraId="5C2E7B8A" w14:textId="77777777" w:rsidR="002A42F2" w:rsidRPr="009B56A5" w:rsidRDefault="002A42F2" w:rsidP="002A42F2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A5">
        <w:rPr>
          <w:rFonts w:ascii="Times New Roman" w:hAnsi="Times New Roman" w:cs="Times New Roman"/>
          <w:color w:val="000000"/>
          <w:sz w:val="24"/>
          <w:szCs w:val="24"/>
        </w:rPr>
        <w:t xml:space="preserve">Příjemce se zavazuje převést Dalšímu účastníkovi odpovídající část Grantových prostředků bankovním převodem na bankovní účet uvedený v záhlaví této Smlouvy, a to do 30 dnů po jejich obdržení od Poskytovatele. </w:t>
      </w:r>
    </w:p>
    <w:p w14:paraId="7E4653E5" w14:textId="22329A1A" w:rsidR="002A42F2" w:rsidRPr="009B56A5" w:rsidRDefault="002A42F2" w:rsidP="002A42F2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6A5">
        <w:rPr>
          <w:rFonts w:ascii="Times New Roman" w:hAnsi="Times New Roman" w:cs="Times New Roman"/>
          <w:color w:val="000000"/>
          <w:sz w:val="24"/>
          <w:szCs w:val="24"/>
        </w:rPr>
        <w:t xml:space="preserve">Dojde-li ke změně výše uznaných nákladů Dalšího účastníka nebo výše poskytovaných Grantových prostředků na řešení Části projektu, vyhotoví Příjemce </w:t>
      </w:r>
      <w:r w:rsidR="00486881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 w:rsidRPr="009B56A5">
        <w:rPr>
          <w:rFonts w:ascii="Times New Roman" w:hAnsi="Times New Roman" w:cs="Times New Roman"/>
          <w:color w:val="000000"/>
          <w:sz w:val="24"/>
          <w:szCs w:val="24"/>
        </w:rPr>
        <w:t>písemn</w:t>
      </w:r>
      <w:r w:rsidR="00486881">
        <w:rPr>
          <w:rFonts w:ascii="Times New Roman" w:hAnsi="Times New Roman" w:cs="Times New Roman"/>
          <w:color w:val="000000"/>
          <w:sz w:val="24"/>
          <w:szCs w:val="24"/>
        </w:rPr>
        <w:t>ého Dodatku</w:t>
      </w:r>
      <w:r w:rsidRPr="009B56A5">
        <w:rPr>
          <w:rFonts w:ascii="Times New Roman" w:hAnsi="Times New Roman" w:cs="Times New Roman"/>
          <w:color w:val="000000"/>
          <w:sz w:val="24"/>
          <w:szCs w:val="24"/>
        </w:rPr>
        <w:t xml:space="preserve"> k této Smlouvě. </w:t>
      </w:r>
      <w:r w:rsidR="00486881">
        <w:rPr>
          <w:rFonts w:ascii="Times New Roman" w:hAnsi="Times New Roman" w:cs="Times New Roman"/>
          <w:color w:val="000000"/>
          <w:sz w:val="24"/>
          <w:szCs w:val="24"/>
        </w:rPr>
        <w:t>Tento</w:t>
      </w:r>
      <w:r w:rsidRPr="009B56A5">
        <w:rPr>
          <w:rFonts w:ascii="Times New Roman" w:hAnsi="Times New Roman" w:cs="Times New Roman"/>
          <w:color w:val="000000"/>
          <w:sz w:val="24"/>
          <w:szCs w:val="24"/>
        </w:rPr>
        <w:t xml:space="preserve"> Dodat</w:t>
      </w:r>
      <w:r w:rsidR="00486881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9B56A5">
        <w:rPr>
          <w:rFonts w:ascii="Times New Roman" w:hAnsi="Times New Roman" w:cs="Times New Roman"/>
          <w:color w:val="000000"/>
          <w:sz w:val="24"/>
          <w:szCs w:val="24"/>
        </w:rPr>
        <w:t xml:space="preserve"> se stan</w:t>
      </w:r>
      <w:r w:rsidR="0048688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B56A5">
        <w:rPr>
          <w:rFonts w:ascii="Times New Roman" w:hAnsi="Times New Roman" w:cs="Times New Roman"/>
          <w:color w:val="000000"/>
          <w:sz w:val="24"/>
          <w:szCs w:val="24"/>
        </w:rPr>
        <w:t xml:space="preserve"> po podpisu </w:t>
      </w:r>
      <w:r w:rsidR="00486881">
        <w:rPr>
          <w:rFonts w:ascii="Times New Roman" w:hAnsi="Times New Roman" w:cs="Times New Roman"/>
          <w:color w:val="000000"/>
          <w:sz w:val="24"/>
          <w:szCs w:val="24"/>
        </w:rPr>
        <w:t>všemi</w:t>
      </w:r>
      <w:r w:rsidRPr="009B56A5">
        <w:rPr>
          <w:rFonts w:ascii="Times New Roman" w:hAnsi="Times New Roman" w:cs="Times New Roman"/>
          <w:color w:val="000000"/>
          <w:sz w:val="24"/>
          <w:szCs w:val="24"/>
        </w:rPr>
        <w:t xml:space="preserve"> smluvními stranami nedílnou součástí této Smlouvy. Struktura grantových prostředků může být změněna bez nutnosti uzavření Dodatku </w:t>
      </w:r>
      <w:r w:rsidR="0048688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56A5">
        <w:rPr>
          <w:rFonts w:ascii="Times New Roman" w:hAnsi="Times New Roman" w:cs="Times New Roman"/>
          <w:color w:val="000000"/>
          <w:sz w:val="24"/>
          <w:szCs w:val="24"/>
        </w:rPr>
        <w:t>mlouvy pouze v souladu s podmínkami příslušné Zadávací dokumentace nebo na základě dílčí zprávy / dílčí finanční zprávy / průběžné odborné zprávy schválené Po</w:t>
      </w:r>
      <w:r w:rsidRPr="002F0600">
        <w:rPr>
          <w:rFonts w:ascii="Times New Roman" w:hAnsi="Times New Roman" w:cs="Times New Roman"/>
          <w:color w:val="000000"/>
          <w:sz w:val="24"/>
          <w:szCs w:val="24"/>
        </w:rPr>
        <w:t>skytovatelem.</w:t>
      </w:r>
    </w:p>
    <w:p w14:paraId="181A52F8" w14:textId="77777777" w:rsidR="00244BD4" w:rsidRDefault="00244BD4" w:rsidP="00EA4F06"/>
    <w:p w14:paraId="44EDBB47" w14:textId="77777777" w:rsidR="00CF5A32" w:rsidRPr="00CF5A32" w:rsidRDefault="00CF5A32" w:rsidP="00BA3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EF">
        <w:rPr>
          <w:rFonts w:ascii="Times New Roman" w:hAnsi="Times New Roman" w:cs="Times New Roman"/>
          <w:b/>
          <w:sz w:val="24"/>
          <w:szCs w:val="24"/>
        </w:rPr>
        <w:t>IV</w:t>
      </w:r>
      <w:r w:rsidRPr="00CF5A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365BB2" w14:textId="5590EFA3" w:rsidR="00CF5A32" w:rsidRDefault="007B7C96" w:rsidP="006679A6">
      <w:pPr>
        <w:tabs>
          <w:tab w:val="left" w:pos="284"/>
          <w:tab w:val="left" w:pos="7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účastník</w:t>
      </w:r>
    </w:p>
    <w:p w14:paraId="6F054819" w14:textId="65BE3876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Příjemci za odbornou úroveň Části projektu.</w:t>
      </w:r>
    </w:p>
    <w:p w14:paraId="38ABDA06" w14:textId="27E47896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za to, že spoluřešitel souhlasí se svým ustanovením spoluřešitelem Části projektu, že byl seznámen s obsahem této Smlouvy, včetně všech jejích příloh a dodatků, stejně tak jako se Zadávací dokumentací, a že Další účastník spoluřešitele</w:t>
      </w:r>
      <w:r w:rsidR="00294BE8">
        <w:rPr>
          <w:rFonts w:ascii="Times New Roman" w:hAnsi="Times New Roman" w:cs="Times New Roman"/>
          <w:sz w:val="24"/>
          <w:szCs w:val="24"/>
        </w:rPr>
        <w:t xml:space="preserve"> v rámci svého pracovněprávního vztahu</w:t>
      </w:r>
      <w:r w:rsidRPr="007B7C96">
        <w:rPr>
          <w:rFonts w:ascii="Times New Roman" w:hAnsi="Times New Roman" w:cs="Times New Roman"/>
          <w:sz w:val="24"/>
          <w:szCs w:val="24"/>
        </w:rPr>
        <w:t xml:space="preserve"> zavázal dodržovat ve vztahu k Příjemci i Poskytovateli veškerá ustanovení obecně závazných předpisů, této Smlouvy, Zadávací dokumentace a Návrhu projektu.</w:t>
      </w:r>
    </w:p>
    <w:p w14:paraId="33D7E43C" w14:textId="725621AA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tímto stvrzuje Příjemci, že mezi spoluřešitelem, uvedeným v článku I. odstavci 1. této Smlouvy existuje pracovněprávní vztah, případně že tento vztah vznikne nejpozději ke dni zahájení řešení Projektu.</w:t>
      </w:r>
    </w:p>
    <w:p w14:paraId="0CBA0B91" w14:textId="77777777" w:rsidR="00CF5A32" w:rsidRPr="004B6ADF" w:rsidRDefault="00CF5A32" w:rsidP="00EA4F06"/>
    <w:p w14:paraId="585A6E20" w14:textId="77777777" w:rsidR="007B768D" w:rsidRPr="007B768D" w:rsidRDefault="004B6ADF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B768D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14:paraId="203FA129" w14:textId="77777777" w:rsid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Podmínky použití p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oskytnutých </w:t>
      </w:r>
      <w:r w:rsidR="004716E0">
        <w:rPr>
          <w:rFonts w:ascii="Times New Roman" w:hAnsi="Times New Roman" w:cs="Times New Roman"/>
          <w:b/>
          <w:sz w:val="24"/>
          <w:szCs w:val="24"/>
        </w:rPr>
        <w:t>G</w:t>
      </w:r>
      <w:r w:rsidR="00C86E03">
        <w:rPr>
          <w:rFonts w:ascii="Times New Roman" w:hAnsi="Times New Roman" w:cs="Times New Roman"/>
          <w:b/>
          <w:sz w:val="24"/>
          <w:szCs w:val="24"/>
        </w:rPr>
        <w:t>rantových</w:t>
      </w:r>
      <w:r w:rsidRPr="007B768D">
        <w:rPr>
          <w:rFonts w:ascii="Times New Roman" w:hAnsi="Times New Roman" w:cs="Times New Roman"/>
          <w:b/>
          <w:sz w:val="24"/>
          <w:szCs w:val="24"/>
        </w:rPr>
        <w:t xml:space="preserve"> prostředků</w:t>
      </w:r>
    </w:p>
    <w:p w14:paraId="44166C13" w14:textId="77777777" w:rsidR="008F48E7" w:rsidRDefault="008F48E7" w:rsidP="00671ED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4874">
        <w:rPr>
          <w:rFonts w:ascii="Times New Roman" w:hAnsi="Times New Roman" w:cs="Times New Roman"/>
          <w:sz w:val="24"/>
          <w:szCs w:val="24"/>
        </w:rPr>
        <w:tab/>
      </w:r>
      <w:r w:rsidRPr="008F48E7">
        <w:rPr>
          <w:rFonts w:ascii="Times New Roman" w:hAnsi="Times New Roman" w:cs="Times New Roman"/>
          <w:sz w:val="24"/>
          <w:szCs w:val="24"/>
        </w:rPr>
        <w:t xml:space="preserve">Další účastník bere na vědomí skutečnost, že </w:t>
      </w:r>
      <w:r w:rsidR="00DF0D58">
        <w:rPr>
          <w:rFonts w:ascii="Times New Roman" w:hAnsi="Times New Roman" w:cs="Times New Roman"/>
          <w:sz w:val="24"/>
          <w:szCs w:val="24"/>
        </w:rPr>
        <w:t>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poskytnuté mu </w:t>
      </w:r>
      <w:r w:rsidR="004716E0">
        <w:rPr>
          <w:rFonts w:ascii="Times New Roman" w:hAnsi="Times New Roman" w:cs="Times New Roman"/>
          <w:sz w:val="24"/>
          <w:szCs w:val="24"/>
        </w:rPr>
        <w:t>P</w:t>
      </w:r>
      <w:r w:rsidRPr="008F48E7">
        <w:rPr>
          <w:rFonts w:ascii="Times New Roman" w:hAnsi="Times New Roman" w:cs="Times New Roman"/>
          <w:sz w:val="24"/>
          <w:szCs w:val="24"/>
        </w:rPr>
        <w:t>říjemcem na základě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8E7">
        <w:rPr>
          <w:rFonts w:ascii="Times New Roman" w:hAnsi="Times New Roman" w:cs="Times New Roman"/>
          <w:sz w:val="24"/>
          <w:szCs w:val="24"/>
        </w:rPr>
        <w:t xml:space="preserve">jsou dotací dle obecně závazných právních předpisů a jsou účelově vázány. </w:t>
      </w:r>
      <w:r w:rsidR="00DF0D58">
        <w:rPr>
          <w:rFonts w:ascii="Times New Roman" w:hAnsi="Times New Roman" w:cs="Times New Roman"/>
          <w:sz w:val="24"/>
          <w:szCs w:val="24"/>
        </w:rPr>
        <w:t>Další účastník je povinen 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 použít výlučně k úhradě uznaných nákladů </w:t>
      </w:r>
      <w:r w:rsidR="00DF0D58">
        <w:rPr>
          <w:rFonts w:ascii="Times New Roman" w:hAnsi="Times New Roman" w:cs="Times New Roman"/>
          <w:sz w:val="24"/>
          <w:szCs w:val="24"/>
        </w:rPr>
        <w:t>Části p</w:t>
      </w:r>
      <w:r w:rsidRPr="008F48E7">
        <w:rPr>
          <w:rFonts w:ascii="Times New Roman" w:hAnsi="Times New Roman" w:cs="Times New Roman"/>
          <w:sz w:val="24"/>
          <w:szCs w:val="24"/>
        </w:rPr>
        <w:t>rojektu dle této 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</w:t>
      </w:r>
      <w:r w:rsidR="00DF0D58">
        <w:rPr>
          <w:rFonts w:ascii="Times New Roman" w:hAnsi="Times New Roman" w:cs="Times New Roman"/>
          <w:sz w:val="24"/>
          <w:szCs w:val="24"/>
        </w:rPr>
        <w:t xml:space="preserve">za podmínek a v rozsahu, </w:t>
      </w:r>
      <w:r w:rsidRPr="008F48E7">
        <w:rPr>
          <w:rFonts w:ascii="Times New Roman" w:hAnsi="Times New Roman" w:cs="Times New Roman"/>
          <w:sz w:val="24"/>
          <w:szCs w:val="24"/>
        </w:rPr>
        <w:t xml:space="preserve">které vyplývají z této </w:t>
      </w:r>
      <w:r w:rsidRPr="008F48E7">
        <w:rPr>
          <w:rFonts w:ascii="Times New Roman" w:hAnsi="Times New Roman" w:cs="Times New Roman"/>
          <w:sz w:val="24"/>
          <w:szCs w:val="24"/>
        </w:rPr>
        <w:lastRenderedPageBreak/>
        <w:t>Smlouvy, Zadávací dokumentace a obecně závazných právních předpisů.</w:t>
      </w:r>
    </w:p>
    <w:p w14:paraId="2B3CE800" w14:textId="589E707C" w:rsidR="008F48E7" w:rsidRPr="006E3426" w:rsidRDefault="008F48E7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Další účastník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je povinen hospodařit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rantovými prostředky s péčí řádného hospodáře, plnit povin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>nosti stanovené touto Smlouvou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3008B6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Zadávací dokumentací a obec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 xml:space="preserve">ně závaznými právními předpisy,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zejména zákonem č. 218/2000 Sb.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a dále je povinen se při hospodaření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rantovými </w:t>
      </w:r>
      <w:r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prostředky řídit písemnými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pokyny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oskytovatele, a to bez zbytečného odkladu po jejich obdržení. Pokud v průběhu řešení 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nastanou skutečnosti vyžadující jakoukoliv změnu skladby či výše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rantových prostředků, postupuje se způsobem uvedeným v Zadávací dokumentaci pro</w:t>
      </w:r>
      <w:r w:rsidR="002350C1">
        <w:rPr>
          <w:rFonts w:ascii="Times New Roman" w:hAnsi="Times New Roman" w:cs="Times New Roman"/>
          <w:spacing w:val="-7"/>
          <w:sz w:val="24"/>
          <w:szCs w:val="24"/>
        </w:rPr>
        <w:t xml:space="preserve"> změny v rámci řešení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rojektu.</w:t>
      </w:r>
    </w:p>
    <w:p w14:paraId="55EF0BE5" w14:textId="7682A751" w:rsidR="000330D2" w:rsidRPr="007B768D" w:rsidRDefault="000330D2" w:rsidP="00EA4F06"/>
    <w:p w14:paraId="4EA82310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2355F29C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Evidence</w:t>
      </w:r>
    </w:p>
    <w:p w14:paraId="3348FD53" w14:textId="2C6BEB25" w:rsidR="00EB799B" w:rsidRPr="007B768D" w:rsidRDefault="00CD02DD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DF4EE9">
        <w:rPr>
          <w:rFonts w:ascii="Times New Roman" w:hAnsi="Times New Roman" w:cs="Times New Roman"/>
          <w:sz w:val="24"/>
          <w:szCs w:val="24"/>
        </w:rPr>
        <w:t>je povinen vést pro Část p</w:t>
      </w:r>
      <w:r w:rsidR="00EB799B" w:rsidRPr="00F44ABC">
        <w:rPr>
          <w:rFonts w:ascii="Times New Roman" w:hAnsi="Times New Roman" w:cs="Times New Roman"/>
          <w:sz w:val="24"/>
          <w:szCs w:val="24"/>
        </w:rPr>
        <w:t>rojekt</w:t>
      </w:r>
      <w:r w:rsidR="00DF4EE9">
        <w:rPr>
          <w:rFonts w:ascii="Times New Roman" w:hAnsi="Times New Roman" w:cs="Times New Roman"/>
          <w:sz w:val="24"/>
          <w:szCs w:val="24"/>
        </w:rPr>
        <w:t>u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 samostatnou oddělenou účetní evidenci (podle obecně závazných právních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předpisů upravujících vedení účetní evidence), která musí být vedena správně, úplně, průkazně, srozumitelně, přehledně, způsobem zaručujícím trvalost účetních záznamů a takovým způsobem, aby </w:t>
      </w:r>
      <w:r w:rsidR="002350C1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 účastník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mohl kdykoliv na výzvu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říjemce nebo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EB799B" w:rsidRPr="00F44ABC">
        <w:rPr>
          <w:rFonts w:ascii="Times New Roman" w:hAnsi="Times New Roman" w:cs="Times New Roman"/>
          <w:sz w:val="24"/>
          <w:szCs w:val="24"/>
        </w:rPr>
        <w:t>oskytovatele poskytnout věrohodné, aktuální a prokazatelné údaje o stavu hospodaření s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="002350C1">
        <w:rPr>
          <w:rFonts w:ascii="Times New Roman" w:hAnsi="Times New Roman" w:cs="Times New Roman"/>
          <w:sz w:val="24"/>
          <w:szCs w:val="24"/>
        </w:rPr>
        <w:t>G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rantovými prostředky a tyto údaje rovněž </w:t>
      </w:r>
      <w:r w:rsidR="00EB799B" w:rsidRPr="007B768D">
        <w:rPr>
          <w:rFonts w:ascii="Times New Roman" w:hAnsi="Times New Roman" w:cs="Times New Roman"/>
          <w:sz w:val="24"/>
          <w:szCs w:val="24"/>
        </w:rPr>
        <w:t>prokázat.</w:t>
      </w:r>
    </w:p>
    <w:p w14:paraId="122B2AE7" w14:textId="77777777" w:rsidR="00EB799B" w:rsidRPr="00F44ABC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>O všech uznaných ná</w:t>
      </w:r>
      <w:r w:rsidR="008B61AC" w:rsidRPr="00F44ABC">
        <w:rPr>
          <w:rFonts w:ascii="Times New Roman" w:hAnsi="Times New Roman" w:cs="Times New Roman"/>
          <w:sz w:val="24"/>
          <w:szCs w:val="24"/>
        </w:rPr>
        <w:t>kladech musí</w:t>
      </w:r>
      <w:r w:rsidRPr="00F44ABC">
        <w:rPr>
          <w:rFonts w:ascii="Times New Roman" w:hAnsi="Times New Roman" w:cs="Times New Roman"/>
          <w:sz w:val="24"/>
          <w:szCs w:val="24"/>
        </w:rPr>
        <w:t xml:space="preserve"> být v rámci shora uvedené účetní evidence vedena na samostatném analytickém účtu samostatná a oddělená evidence a v jejím rámci pak dále samostatná a oddělená evidence o výdajích a nákladech hrazených z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 xml:space="preserve">rantových prostředků. Evidence hospodaření s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rantovými prostředky tedy musí být zcela oddělena od evidence případných jakýchkoliv dalších f</w:t>
      </w:r>
      <w:r w:rsidR="00DF4EE9">
        <w:rPr>
          <w:rFonts w:ascii="Times New Roman" w:hAnsi="Times New Roman" w:cs="Times New Roman"/>
          <w:sz w:val="24"/>
          <w:szCs w:val="24"/>
        </w:rPr>
        <w:t>inančních prostředků na řešení Části p</w:t>
      </w:r>
      <w:r w:rsidRPr="00F44ABC">
        <w:rPr>
          <w:rFonts w:ascii="Times New Roman" w:hAnsi="Times New Roman" w:cs="Times New Roman"/>
          <w:sz w:val="24"/>
          <w:szCs w:val="24"/>
        </w:rPr>
        <w:t xml:space="preserve">rojektu vynaložených (např. </w:t>
      </w:r>
      <w:r w:rsidRPr="007B768D">
        <w:rPr>
          <w:rFonts w:ascii="Times New Roman" w:hAnsi="Times New Roman" w:cs="Times New Roman"/>
          <w:sz w:val="24"/>
          <w:szCs w:val="24"/>
        </w:rPr>
        <w:t xml:space="preserve">finančních prostředků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CD02DD">
        <w:rPr>
          <w:rFonts w:ascii="Times New Roman" w:hAnsi="Times New Roman" w:cs="Times New Roman"/>
          <w:sz w:val="24"/>
          <w:szCs w:val="24"/>
        </w:rPr>
        <w:t>alší</w:t>
      </w:r>
      <w:r w:rsidR="00CD02DD">
        <w:rPr>
          <w:rFonts w:ascii="Times New Roman" w:hAnsi="Times New Roman" w:cs="Times New Roman"/>
          <w:sz w:val="24"/>
          <w:szCs w:val="24"/>
        </w:rPr>
        <w:t>ho</w:t>
      </w:r>
      <w:r w:rsidR="00CD02DD" w:rsidRPr="00CD02DD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CD02DD">
        <w:rPr>
          <w:rFonts w:ascii="Times New Roman" w:hAnsi="Times New Roman" w:cs="Times New Roman"/>
          <w:sz w:val="24"/>
          <w:szCs w:val="24"/>
        </w:rPr>
        <w:t>a).</w:t>
      </w:r>
    </w:p>
    <w:p w14:paraId="1D1999EA" w14:textId="77777777" w:rsidR="000330D2" w:rsidRPr="00244BD4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D4">
        <w:rPr>
          <w:rFonts w:ascii="Times New Roman" w:hAnsi="Times New Roman" w:cs="Times New Roman"/>
          <w:sz w:val="24"/>
          <w:szCs w:val="24"/>
        </w:rPr>
        <w:t xml:space="preserve">Další povinnosti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244BD4">
        <w:rPr>
          <w:rFonts w:ascii="Times New Roman" w:hAnsi="Times New Roman" w:cs="Times New Roman"/>
          <w:sz w:val="24"/>
          <w:szCs w:val="24"/>
        </w:rPr>
        <w:t>alšího účastníka, týkající se vedení</w:t>
      </w:r>
      <w:r w:rsidRPr="00244BD4">
        <w:rPr>
          <w:rFonts w:ascii="Times New Roman" w:hAnsi="Times New Roman" w:cs="Times New Roman"/>
          <w:sz w:val="24"/>
          <w:szCs w:val="24"/>
        </w:rPr>
        <w:t xml:space="preserve"> účetní evidence vyplývají ze Zadávací dokumentace a obecně závazných právních předpisů</w:t>
      </w:r>
      <w:r w:rsidR="00E6344C" w:rsidRPr="00244BD4">
        <w:rPr>
          <w:rFonts w:ascii="Times New Roman" w:hAnsi="Times New Roman" w:cs="Times New Roman"/>
          <w:sz w:val="24"/>
          <w:szCs w:val="24"/>
        </w:rPr>
        <w:t>.</w:t>
      </w:r>
    </w:p>
    <w:p w14:paraId="7A32701C" w14:textId="77777777" w:rsidR="00244BD4" w:rsidRPr="00244BD4" w:rsidRDefault="00244BD4" w:rsidP="00EA4F06"/>
    <w:p w14:paraId="7C03D4A9" w14:textId="77777777"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14:paraId="3A024637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Kontrola</w:t>
      </w:r>
    </w:p>
    <w:p w14:paraId="044C7856" w14:textId="3A4E352A"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oskytovatel j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sou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oprávněn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provádě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>t kdykoliv kontrolu a hodnocení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plnění cílů </w:t>
      </w:r>
      <w:r w:rsidR="00907222">
        <w:rPr>
          <w:rFonts w:ascii="Times New Roman" w:hAnsi="Times New Roman" w:cs="Times New Roman"/>
          <w:spacing w:val="-3"/>
          <w:sz w:val="24"/>
          <w:szCs w:val="24"/>
        </w:rPr>
        <w:t>Části 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rojektu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včetně kontroly čerpání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užívání podpory a hospodaření s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rantovými prostředky, účelnosti uznaných nákladů podle této Smlouvy a plnění povinností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alšího účastníka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04B1323E" w14:textId="70F80405"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se zavazuje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umožnit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výkon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>jeho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kontrolních oprávnění dle této Smlouvy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Zadávací dokumentace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 xml:space="preserve">a obecně závazných právních předpisů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poskytnout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veškerou nutnou nebo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jím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požadovanou součinnost.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účastník</w:t>
      </w:r>
      <w:r w:rsidR="007B4D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je povinen umožnit kontrolu ve stejném rozsahu jako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také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říjemci. </w:t>
      </w:r>
    </w:p>
    <w:p w14:paraId="1CE13471" w14:textId="77777777"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oskytovatel m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ají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právo provést kontrolu dle této Smlouvy nebo Zadávací dokumentace kdykoliv v průběhu řešení Projektu, i po jeho ukončení. Kontrola ze strany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nebo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oskytovatele u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nijak nenahrazuje provedení kontroly územními finančními orgány dle obecně závazných právních předpisů.</w:t>
      </w:r>
    </w:p>
    <w:p w14:paraId="06A58435" w14:textId="77777777"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02D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je povinen uvádět v rámci dílčích zpráv, závěrečných zpráv nebo jakýchkoliv jiných dokumentů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(oznámení, žádostí, informací atd.) doručovaných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CF35A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 či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výlučně pravdivé, úplné a nezkreslené údaje. Pokud tuto svou povinnost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poruší, je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vždy oprávněn </w:t>
      </w:r>
      <w:r w:rsidR="00873C37">
        <w:rPr>
          <w:rFonts w:ascii="Times New Roman" w:hAnsi="Times New Roman" w:cs="Times New Roman"/>
          <w:spacing w:val="-3"/>
          <w:sz w:val="24"/>
          <w:szCs w:val="24"/>
        </w:rPr>
        <w:t>tuto Smlouvu vypovědět bez výpovědní doby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, přičemž další povinnosti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účastníka,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stanovené pro tento případ obecně závaznými právními předpisy, touto Smlouvou nebo Zadávací dokumentací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nejsou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tímto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dotčeny.</w:t>
      </w:r>
    </w:p>
    <w:p w14:paraId="16CD9EBA" w14:textId="77777777" w:rsidR="000330D2" w:rsidRPr="002A4F6D" w:rsidRDefault="00EB799B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práva a povinnosti stran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týkající se kontroly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vyplývají z ustanovení Zadávací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dokumentace. </w:t>
      </w:r>
    </w:p>
    <w:p w14:paraId="694F0542" w14:textId="1C5E4314" w:rsidR="007F7170" w:rsidRDefault="007F7170" w:rsidP="00EA4F06"/>
    <w:p w14:paraId="67400CE3" w14:textId="46F5A1E2" w:rsidR="00267F11" w:rsidRDefault="00267F11" w:rsidP="00EA4F06"/>
    <w:p w14:paraId="58503CE2" w14:textId="77777777" w:rsidR="00267F11" w:rsidRPr="007B768D" w:rsidRDefault="00267F11" w:rsidP="00EA4F06"/>
    <w:p w14:paraId="17899DF4" w14:textId="77777777"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57D5F7A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Postup při řešení Projektu</w:t>
      </w:r>
    </w:p>
    <w:p w14:paraId="05C489E4" w14:textId="20FB1EB5"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je bez dalšího povinen 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zajistit, že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řeš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ást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u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 xml:space="preserve"> bude zahájeno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nejpozději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ve lhůtě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6E03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0 kalendářních dnů ode dne účinnosti té</w:t>
      </w:r>
      <w:r w:rsidR="008B61AC" w:rsidRPr="006E3426">
        <w:rPr>
          <w:rFonts w:ascii="Times New Roman" w:hAnsi="Times New Roman" w:cs="Times New Roman"/>
          <w:spacing w:val="-7"/>
          <w:sz w:val="24"/>
          <w:szCs w:val="24"/>
        </w:rPr>
        <w:t>to S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mlouvy,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v případě rozpočtového provizoria ve lhůtě a postupem podle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zákona č. 218/2000 </w:t>
      </w:r>
      <w:r w:rsidR="003A72B8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Sb.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>o rozpočtových pravidlech</w:t>
      </w:r>
      <w:r w:rsidRPr="008455A5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a pokračovat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řešení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rojektu až do data ukončení řešení Projektu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uvedeného v ustanovení 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. I.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této Smlouvy nebo do ukončení účinnosti této Smlouvy, nastane-li dříve, a to způsobem vyplývajícím z této Smlouvy, </w:t>
      </w:r>
      <w:r w:rsidR="00EB799B" w:rsidRPr="006E3426">
        <w:rPr>
          <w:rFonts w:ascii="Times New Roman" w:hAnsi="Times New Roman" w:cs="Times New Roman"/>
          <w:sz w:val="24"/>
          <w:szCs w:val="24"/>
        </w:rPr>
        <w:t>zejména z jejích příloh, Zadávací dokumentace a obecně závazných právních předpisů.</w:t>
      </w:r>
    </w:p>
    <w:p w14:paraId="5FEA96A4" w14:textId="77777777" w:rsidR="00EB799B" w:rsidRPr="00244BD4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>Další účastník je povinen postupovat při řešení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ásti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s odbornou péčí, s využitím všech odborných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>znalostí</w:t>
      </w: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 svých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, spoluřešitele a spolupracovníků. </w:t>
      </w:r>
    </w:p>
    <w:p w14:paraId="45A1EEDD" w14:textId="77777777"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je povinen využívat při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rojektu hmotný a nehmotný majetek, který pro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rojektu z </w:t>
      </w:r>
      <w:r w:rsidR="009B43F5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>rantových prostředků pořídil, a to v rozsahu a způsobem v</w:t>
      </w:r>
      <w:r w:rsidR="00077740">
        <w:rPr>
          <w:rFonts w:ascii="Times New Roman" w:hAnsi="Times New Roman" w:cs="Times New Roman"/>
          <w:spacing w:val="-4"/>
          <w:sz w:val="24"/>
          <w:szCs w:val="24"/>
        </w:rPr>
        <w:t xml:space="preserve">yplývajícím z této Smlouvy, 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Zadávací 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>dokumentace</w:t>
      </w:r>
      <w:r w:rsidR="00077740">
        <w:rPr>
          <w:rFonts w:ascii="Times New Roman" w:hAnsi="Times New Roman" w:cs="Times New Roman"/>
          <w:spacing w:val="-8"/>
          <w:sz w:val="24"/>
          <w:szCs w:val="24"/>
        </w:rPr>
        <w:t xml:space="preserve"> a Návrhu projektu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0557397" w14:textId="77777777" w:rsidR="0039131B" w:rsidRPr="00535EC1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V rámci postupu při řešení Části projektu je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alší účastník povinen předkládat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říjemci pravidelně dílčí zprávy a závěrečnou </w:t>
      </w:r>
      <w:r w:rsidRPr="00535EC1">
        <w:rPr>
          <w:rFonts w:ascii="Times New Roman" w:hAnsi="Times New Roman" w:cs="Times New Roman"/>
          <w:sz w:val="24"/>
          <w:szCs w:val="24"/>
        </w:rPr>
        <w:t>zprávu, a to ve lhůtě, způsobem a s</w:t>
      </w:r>
      <w:r w:rsidR="00497341">
        <w:rPr>
          <w:rFonts w:ascii="Times New Roman" w:hAnsi="Times New Roman" w:cs="Times New Roman"/>
          <w:sz w:val="24"/>
          <w:szCs w:val="24"/>
        </w:rPr>
        <w:t> </w:t>
      </w:r>
      <w:r w:rsidRPr="00535EC1">
        <w:rPr>
          <w:rFonts w:ascii="Times New Roman" w:hAnsi="Times New Roman" w:cs="Times New Roman"/>
          <w:sz w:val="24"/>
          <w:szCs w:val="24"/>
        </w:rPr>
        <w:t>náležitostmi</w:t>
      </w:r>
      <w:r w:rsidR="00497341">
        <w:rPr>
          <w:rFonts w:ascii="Times New Roman" w:hAnsi="Times New Roman" w:cs="Times New Roman"/>
          <w:sz w:val="24"/>
          <w:szCs w:val="24"/>
        </w:rPr>
        <w:t xml:space="preserve"> dle Smlouvy mezi poskytovatelem a příjemcem, resp.</w:t>
      </w:r>
      <w:r w:rsidRPr="00535EC1">
        <w:rPr>
          <w:rFonts w:ascii="Times New Roman" w:hAnsi="Times New Roman" w:cs="Times New Roman"/>
          <w:sz w:val="24"/>
          <w:szCs w:val="24"/>
        </w:rPr>
        <w:t xml:space="preserve"> dle Zadávací dokumentace.</w:t>
      </w:r>
    </w:p>
    <w:p w14:paraId="194069DC" w14:textId="11F18878" w:rsidR="0039131B" w:rsidRPr="007B768D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  <w:tab w:val="left" w:pos="742"/>
        </w:tabs>
        <w:spacing w:before="120"/>
        <w:ind w:left="284" w:hanging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D02DD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se zavazuje při řešení </w:t>
      </w:r>
      <w:r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rojektu dodržovat i další povinnosti</w:t>
      </w:r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vyplývající pro něj z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Smlouvy mezi poskytovatelem a příjemcem,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Zadávací </w:t>
      </w:r>
      <w:r w:rsidRPr="007B768D">
        <w:rPr>
          <w:rFonts w:ascii="Times New Roman" w:hAnsi="Times New Roman" w:cs="Times New Roman"/>
          <w:sz w:val="24"/>
          <w:szCs w:val="24"/>
        </w:rPr>
        <w:t>dokumentace</w:t>
      </w:r>
      <w:r>
        <w:rPr>
          <w:rFonts w:ascii="Times New Roman" w:hAnsi="Times New Roman" w:cs="Times New Roman"/>
          <w:sz w:val="24"/>
          <w:szCs w:val="24"/>
        </w:rPr>
        <w:t>, Návrhu projektu</w:t>
      </w:r>
      <w:r w:rsidRPr="007B768D">
        <w:rPr>
          <w:rFonts w:ascii="Times New Roman" w:hAnsi="Times New Roman" w:cs="Times New Roman"/>
          <w:sz w:val="24"/>
          <w:szCs w:val="24"/>
        </w:rPr>
        <w:t xml:space="preserve"> a obecně závazných právních předpisů.</w:t>
      </w:r>
    </w:p>
    <w:p w14:paraId="5729D617" w14:textId="274D7722" w:rsidR="000330D2" w:rsidRDefault="00CD02DD" w:rsidP="00E96A20">
      <w:pPr>
        <w:widowControl/>
        <w:numPr>
          <w:ilvl w:val="0"/>
          <w:numId w:val="9"/>
        </w:numPr>
        <w:shd w:val="clear" w:color="auto" w:fill="FFFFFF"/>
        <w:tabs>
          <w:tab w:val="left" w:pos="426"/>
          <w:tab w:val="left" w:pos="792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je povinen ukončit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8B4A97">
        <w:rPr>
          <w:rFonts w:ascii="Times New Roman" w:hAnsi="Times New Roman" w:cs="Times New Roman"/>
          <w:spacing w:val="-8"/>
          <w:sz w:val="24"/>
          <w:szCs w:val="24"/>
        </w:rPr>
        <w:t xml:space="preserve"> Části p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rojektu nejpozději do data ukončení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 Projektu uvedeného v</w:t>
      </w:r>
      <w:r w:rsidR="007B4BEE" w:rsidRPr="007B768D">
        <w:rPr>
          <w:rFonts w:ascii="Times New Roman" w:hAnsi="Times New Roman" w:cs="Times New Roman"/>
          <w:spacing w:val="-8"/>
          <w:sz w:val="24"/>
          <w:szCs w:val="24"/>
        </w:rPr>
        <w:t> čl. I. t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éto Smlouvy a výsledky řešení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 xml:space="preserve"> Části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rojektu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7B4BEE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doložit či prezentovat v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souladu s Návrhem projektu a příslušnými </w:t>
      </w:r>
      <w:r w:rsidR="00EB799B" w:rsidRPr="007B768D">
        <w:rPr>
          <w:rFonts w:ascii="Times New Roman" w:hAnsi="Times New Roman" w:cs="Times New Roman"/>
          <w:sz w:val="24"/>
          <w:szCs w:val="24"/>
        </w:rPr>
        <w:t>ustanoveními Zadávací dokumentace.</w:t>
      </w:r>
    </w:p>
    <w:p w14:paraId="5B85EAA6" w14:textId="77777777" w:rsidR="00934874" w:rsidRDefault="00934874" w:rsidP="00EA4F06"/>
    <w:p w14:paraId="3B87CD14" w14:textId="77777777" w:rsidR="00CD02DD" w:rsidRPr="00CD02DD" w:rsidRDefault="00403C37" w:rsidP="00FE44EA">
      <w:pPr>
        <w:shd w:val="clear" w:color="auto" w:fill="FFFFFF"/>
        <w:tabs>
          <w:tab w:val="left" w:pos="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02DD" w:rsidRPr="00CD02DD">
        <w:rPr>
          <w:rFonts w:ascii="Times New Roman" w:hAnsi="Times New Roman" w:cs="Times New Roman"/>
          <w:b/>
          <w:sz w:val="24"/>
          <w:szCs w:val="24"/>
        </w:rPr>
        <w:t>X.</w:t>
      </w:r>
    </w:p>
    <w:p w14:paraId="63D34BE2" w14:textId="77777777" w:rsidR="00CD02DD" w:rsidRPr="00CD02DD" w:rsidRDefault="00CD02D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DD">
        <w:rPr>
          <w:rFonts w:ascii="Times New Roman" w:hAnsi="Times New Roman" w:cs="Times New Roman"/>
          <w:b/>
          <w:sz w:val="24"/>
          <w:szCs w:val="24"/>
        </w:rPr>
        <w:t>Informační systém výzkumu a vývoje</w:t>
      </w:r>
    </w:p>
    <w:p w14:paraId="3C131237" w14:textId="77777777" w:rsidR="0053058D" w:rsidRPr="002A4F6D" w:rsidRDefault="0053058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je povinen zpracovat údaje pro 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>informační systém výzkumu,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vývoje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 xml:space="preserve"> a inovací (IS </w:t>
      </w:r>
      <w:proofErr w:type="spellStart"/>
      <w:r w:rsidR="00077740">
        <w:rPr>
          <w:rFonts w:ascii="Times New Roman" w:hAnsi="Times New Roman" w:cs="Times New Roman"/>
          <w:spacing w:val="-6"/>
          <w:sz w:val="24"/>
          <w:szCs w:val="24"/>
        </w:rPr>
        <w:t>VaVaI</w:t>
      </w:r>
      <w:proofErr w:type="spellEnd"/>
      <w:r w:rsidR="00DE5BFF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, část Rejstřík informací o výsledcích (RIV)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40CE7">
        <w:rPr>
          <w:rFonts w:ascii="Times New Roman" w:hAnsi="Times New Roman" w:cs="Times New Roman"/>
          <w:spacing w:val="-6"/>
          <w:sz w:val="24"/>
          <w:szCs w:val="24"/>
        </w:rPr>
        <w:t>říjemci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 v rozsahu, vyplývajícím z obecně závazných právních předpisů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Další účastník je povinen doručit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do t</w:t>
      </w:r>
      <w:r>
        <w:rPr>
          <w:rFonts w:ascii="Times New Roman" w:hAnsi="Times New Roman" w:cs="Times New Roman"/>
          <w:spacing w:val="-6"/>
          <w:sz w:val="24"/>
          <w:szCs w:val="24"/>
        </w:rPr>
        <w:t>ermí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 xml:space="preserve">nu každoročně vyhlašovaného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>oskytovatelem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údaje o výsledcích řešení výše uvedené Části projektu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2AE9E26" w14:textId="77777777" w:rsidR="00CD02DD" w:rsidRPr="002A4F6D" w:rsidRDefault="00CD02D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>Práva a povinnosti při př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edávání a poskytování údajů do i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nformačního systému výzkumu</w:t>
      </w:r>
      <w:r w:rsidR="0002476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C7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vývoje 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a inovací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se řídí ust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anoveními Zadávací dokumentace,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příslušných obe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cně závazných právních předpisů a pokynů ze strany Příjemce, resp. Poskytovatele.</w:t>
      </w:r>
    </w:p>
    <w:p w14:paraId="3FF5ED4C" w14:textId="77777777" w:rsidR="001723CE" w:rsidRPr="001723CE" w:rsidRDefault="001723CE" w:rsidP="00EA4F06"/>
    <w:p w14:paraId="589D601D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7D1AC5" w14:textId="262B3228" w:rsidR="007B768D" w:rsidRP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 xml:space="preserve">Sankce 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F2DD9">
        <w:rPr>
          <w:rFonts w:ascii="Times New Roman" w:hAnsi="Times New Roman" w:cs="Times New Roman"/>
          <w:b/>
          <w:sz w:val="24"/>
          <w:szCs w:val="24"/>
        </w:rPr>
        <w:t>porušení Smlouvy</w:t>
      </w:r>
      <w:r w:rsidR="00486881">
        <w:rPr>
          <w:rFonts w:ascii="Times New Roman" w:hAnsi="Times New Roman" w:cs="Times New Roman"/>
          <w:b/>
          <w:sz w:val="24"/>
          <w:szCs w:val="24"/>
        </w:rPr>
        <w:t>, náhrada škody</w:t>
      </w:r>
    </w:p>
    <w:p w14:paraId="4DF6D00D" w14:textId="6285AC06" w:rsidR="00F71AD1" w:rsidRPr="00F71AD1" w:rsidRDefault="00F71AD1" w:rsidP="00F71AD1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V případě, že v důsledku porušení povinností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které vyplývají z právních předpisů, z této Smlouvy, Smlouvy s poskytovatelem či Zadávací dokumentace, bude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říjemce povinen zaplatit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oskytovateli jakoukoli částku (zejména smluvní pokuty, úroky z prodlení, náhradu škody), popř. bude povinen vrátit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oskytovateli poskytnuté finanční prostředky nebo jejich část, je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uhradit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říjemci částku ve výši odpovídající částce, kterou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říjemce uhradil a/nebo vrátil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oskytovateli v důsledku porušení povinnosti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a to ve lhůtě 30 dnů od doručení výzvy k úhradě částky ze strany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říjemce. </w:t>
      </w:r>
    </w:p>
    <w:p w14:paraId="10986DF3" w14:textId="3D255798" w:rsidR="00F71AD1" w:rsidRDefault="00F71AD1" w:rsidP="00F71AD1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Ukončení této smlouvy jakýmkoliv způsobem (není-li v ní dohodnuto jinak) se nedotýká nároku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lastRenderedPageBreak/>
        <w:t>P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>říjemce na uplatnění sankcí nebo náhrady škody dle této smlouvy.</w:t>
      </w:r>
    </w:p>
    <w:p w14:paraId="595CDA0E" w14:textId="3F1E9154" w:rsidR="00B307F8" w:rsidRPr="00F71AD1" w:rsidRDefault="00B307F8" w:rsidP="00F71AD1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V případě prodlení Dalšího účastníka s úhradou dle čl. X. odst. 1 je Příjemce oprávněn požadovat po Dalším účastníkovi též uhrazení smluvní pokuty ve výši 0,1 % z dlužné částky za každý i započatý den prodlení.</w:t>
      </w:r>
    </w:p>
    <w:p w14:paraId="7389EEE9" w14:textId="3B539590" w:rsidR="009A77CC" w:rsidRDefault="00F71AD1" w:rsidP="00F71AD1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Výše uvedené sankce nezbavují 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>alšího účastníka povinnosti zaplatit penále či úroky z prodlení vyměřené mu v souvislosti s porušením Smlouvy orgány státní a veřejné správy, jedná se zejména o</w:t>
      </w:r>
      <w:r w:rsidR="00B307F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71AD1">
        <w:rPr>
          <w:rFonts w:ascii="Times New Roman" w:hAnsi="Times New Roman" w:cs="Times New Roman"/>
          <w:spacing w:val="-6"/>
          <w:sz w:val="24"/>
          <w:szCs w:val="24"/>
        </w:rPr>
        <w:t xml:space="preserve">porušení zákona č. 218/2000 Sb., o rozpočtových pravidlech, ve znění pozdějších </w:t>
      </w:r>
      <w:proofErr w:type="gramStart"/>
      <w:r w:rsidRPr="00F71AD1">
        <w:rPr>
          <w:rFonts w:ascii="Times New Roman" w:hAnsi="Times New Roman" w:cs="Times New Roman"/>
          <w:spacing w:val="-6"/>
          <w:sz w:val="24"/>
          <w:szCs w:val="24"/>
        </w:rPr>
        <w:t>předpisů.</w:t>
      </w:r>
      <w:r w:rsidR="009A77CC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</w:p>
    <w:p w14:paraId="495544D1" w14:textId="77777777" w:rsidR="00AD4FF0" w:rsidRDefault="00AD4FF0" w:rsidP="00EA4F06"/>
    <w:p w14:paraId="0D9F6220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684144E" w14:textId="77777777" w:rsidR="00EB799B" w:rsidRPr="007B768D" w:rsidRDefault="00DA662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040BD466" w14:textId="77777777" w:rsidR="00DA6621" w:rsidRDefault="00DA6621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jakoukoliv svou povinnost vyplývající z této Smlouvy</w:t>
      </w:r>
      <w:r w:rsidR="00AB57F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AB57F9" w:rsidRPr="004C7706">
        <w:rPr>
          <w:rFonts w:ascii="Times New Roman" w:hAnsi="Times New Roman" w:cs="Times New Roman"/>
          <w:spacing w:val="-8"/>
          <w:sz w:val="24"/>
          <w:szCs w:val="24"/>
        </w:rPr>
        <w:t xml:space="preserve">Smlouvy </w:t>
      </w:r>
      <w:r w:rsidR="00140CE7">
        <w:rPr>
          <w:rFonts w:ascii="Times New Roman" w:hAnsi="Times New Roman" w:cs="Times New Roman"/>
          <w:spacing w:val="-8"/>
          <w:sz w:val="24"/>
          <w:szCs w:val="24"/>
        </w:rPr>
        <w:t>mezi poskytovatelem a příjemcem</w:t>
      </w:r>
      <w:r w:rsidR="00AB57F9">
        <w:rPr>
          <w:rFonts w:ascii="Times New Roman" w:hAnsi="Times New Roman" w:cs="Times New Roman"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Zadávací dokumentace nebo obecně závazných právních předpisů, je </w:t>
      </w:r>
      <w:r w:rsidR="00DC0AB1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doby.</w:t>
      </w:r>
    </w:p>
    <w:p w14:paraId="54DFFB49" w14:textId="77777777" w:rsidR="00EB799B" w:rsidRPr="00F44ABC" w:rsidRDefault="00F4315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Příjemce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je dále vždy oprávněn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tuto Smlouvu vypovědět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bez výpovědní doby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>, jestliže nastane kterákoliv z následujících skutečností:</w:t>
      </w:r>
    </w:p>
    <w:p w14:paraId="2FB7FC22" w14:textId="197DDB02" w:rsidR="00EB799B" w:rsidRDefault="00486881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j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estliže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Další účastník neuzavře s Příjemcem dodatek ve smyslu čl. III. odst. 5 této Smlouvy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nejpozději do 30 dnů od jeho doručení </w:t>
      </w:r>
      <w:r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alšímu účastníkovi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8319010" w14:textId="77777777" w:rsidR="00EB799B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Da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ztratí způsobilost k řešení </w:t>
      </w:r>
      <w:r w:rsidR="00E81B8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1723CE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vyplývající z obecně závazných právních předpisů a Zad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ávací dokumentace, zejména, nikoliv však výlučně,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pokud pozbude oprávněn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k činnosti při řešení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vyžadované zvláštním právním předpisem nebo pokud vstoupí do likvidace nebo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bylo zahájeno insolvenční řízení, v němž je řešen úpadek nebo hrozící úpadek nebo bylo rozhodnuto o jeho úpadku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atd.;</w:t>
      </w:r>
    </w:p>
    <w:p w14:paraId="507091E6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je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- právnická osoba zrušen bez likvidace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nebo jestliže by práva nebo závazky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>alší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ho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účastník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a,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vyplývající z této Smlouvy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měl na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základě jakékoliv právní skutečnosti převzít jakýkoliv jiný subjekt;</w:t>
      </w:r>
    </w:p>
    <w:p w14:paraId="099A0777" w14:textId="5D81B5A8" w:rsidR="00894AC5" w:rsidRPr="00F44ABC" w:rsidRDefault="005044BD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k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nebo spoluřešitel </w:t>
      </w:r>
      <w:proofErr w:type="gramStart"/>
      <w:r w:rsidR="00CF08BF">
        <w:rPr>
          <w:rFonts w:ascii="Times New Roman" w:hAnsi="Times New Roman" w:cs="Times New Roman"/>
          <w:spacing w:val="-6"/>
          <w:sz w:val="24"/>
          <w:szCs w:val="24"/>
        </w:rPr>
        <w:t>se</w:t>
      </w:r>
      <w:proofErr w:type="gramEnd"/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 jakkoliv podílel nebo podílí nebo má podílet na jakémkoliv projektu s totožnou nebo obdobnou problematikou, jako má Projekt, přičemž tento projekt přijal, přijímá nebo přijme podporu z jiného zdroje, nebo vyjde najevo, 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 xml:space="preserve">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>alšímu účastníkovi nebo spoluřešiteli musela být známa existence takového projektu ještě před podáním Návrhu projektu, aniž by se na takovém projektu sám podílel.</w:t>
      </w:r>
    </w:p>
    <w:p w14:paraId="751D0AB6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uvedl v rámci </w:t>
      </w:r>
      <w:r w:rsidRPr="00997E15">
        <w:rPr>
          <w:rFonts w:ascii="Times New Roman" w:hAnsi="Times New Roman" w:cs="Times New Roman"/>
          <w:spacing w:val="-6"/>
          <w:sz w:val="24"/>
          <w:szCs w:val="24"/>
        </w:rPr>
        <w:t>Návrhu projektu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nepravdivé,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neúplné nebo zkreslené ú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daje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7630E7F1" w14:textId="77777777" w:rsidR="009921EF" w:rsidRPr="00AB3D44" w:rsidRDefault="006E7A80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3D44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</w:t>
      </w:r>
      <w:r w:rsidR="00CF08BF" w:rsidRPr="00AB3D44">
        <w:rPr>
          <w:rFonts w:ascii="Times New Roman" w:hAnsi="Times New Roman" w:cs="Times New Roman"/>
          <w:spacing w:val="-6"/>
          <w:sz w:val="24"/>
          <w:szCs w:val="24"/>
        </w:rPr>
        <w:t>jde najevo, že Návrh projektu neměl řádné náležitosti v souladu s příslušnými ustanoveními Zadávací dokumentace;</w:t>
      </w:r>
    </w:p>
    <w:p w14:paraId="4D3F0442" w14:textId="77777777" w:rsidR="00F43156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nesplnil jakoukoliv svou informační povinnost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vyplývající ze Zadávací dokumentace nebo obecně závazných právních předpisů řádně nebo včas;</w:t>
      </w:r>
    </w:p>
    <w:p w14:paraId="05932DA0" w14:textId="77777777" w:rsidR="00F43156" w:rsidRPr="007B768D" w:rsidRDefault="00EB799B" w:rsidP="00E96A20">
      <w:pPr>
        <w:widowControl/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nesplnil požadavky na způsobilost k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řešení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z w:val="24"/>
          <w:szCs w:val="24"/>
        </w:rPr>
        <w:t>rojektu;</w:t>
      </w:r>
    </w:p>
    <w:p w14:paraId="7A49F7D6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vyjde najevo, že kterékoliv z prohlášení, potvrzen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nebo ujištění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uvedených v této Smlouvě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>
        <w:rPr>
          <w:rFonts w:ascii="Times New Roman" w:hAnsi="Times New Roman" w:cs="Times New Roman"/>
          <w:spacing w:val="-6"/>
          <w:sz w:val="24"/>
          <w:szCs w:val="24"/>
        </w:rPr>
        <w:t xml:space="preserve"> je nepravdivé</w:t>
      </w:r>
      <w:r w:rsidR="00E015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2B5CD19" w14:textId="0E31B722" w:rsidR="00A56C0F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 v případech, kdy je toto oprávnění uvedeno v jednotlivých ustanoveních této Smlouvy nebo Zadávací dokumentace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nebo kdy vyplývá z obecně závazných právních předpisů.</w:t>
      </w:r>
    </w:p>
    <w:p w14:paraId="1389F168" w14:textId="77777777" w:rsidR="00ED5306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Příjemce je oprávněn zcela nebo zčásti odstoupit od Smlouvy v případě, že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bude pravomocně odsouzen pro trestný čin uvedený v § 7 odst. 3 písm. a) nebo b) zákona č. 130/2002 Sb.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Odstoupením od Smlouvy z tohoto důvodu se Smlouva od počátku zcela nebo zčásti ruší a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účastník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je povinen vrátit vešker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é Grantové prostředky,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nebo jej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část. 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>říjemce oprávněn od Smlouvy odstoupit v případech, kdy toto oprávnění vyplývá z jednotlivých ustanovení Smlouvy, Zadávací dokumentace nebo obecně závazných právních předpisů.</w:t>
      </w:r>
    </w:p>
    <w:p w14:paraId="4C311D75" w14:textId="396BA367" w:rsidR="00652B00" w:rsidRPr="00F44ABC" w:rsidRDefault="00652B00" w:rsidP="00652B00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Tato </w:t>
      </w:r>
      <w:r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mlouva </w:t>
      </w:r>
      <w:r>
        <w:rPr>
          <w:rFonts w:ascii="Times New Roman" w:hAnsi="Times New Roman" w:cs="Times New Roman"/>
          <w:spacing w:val="-6"/>
          <w:sz w:val="24"/>
          <w:szCs w:val="24"/>
        </w:rPr>
        <w:t>bude rovněž ukončena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v případě, že </w:t>
      </w:r>
      <w:r>
        <w:rPr>
          <w:rFonts w:ascii="Times New Roman" w:hAnsi="Times New Roman" w:cs="Times New Roman"/>
          <w:spacing w:val="-6"/>
          <w:sz w:val="24"/>
          <w:szCs w:val="24"/>
        </w:rPr>
        <w:t>dojde k ukončení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>, a to s účinky k</w:t>
      </w:r>
      <w:r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okamžiku ukončení Smlouvy </w:t>
      </w:r>
      <w:r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o této skutečnosti bude Příjemce Další účastníky bez zbytečného odkladu informovat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.    </w:t>
      </w:r>
    </w:p>
    <w:p w14:paraId="2DFED48A" w14:textId="2397A11D" w:rsidR="00EB799B" w:rsidRPr="00F44ABC" w:rsidRDefault="00ED5306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Bude-li Smlouva ukončena výpovědí, odstoupením od smlouvy, dohodou smluvních stran nebo jiným způsobem, zanikají závazky z této Smlouvy ke dni účinnosti ukončení Smlouvy, tj. ke dni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doručení vý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povědi druhé smluvní straně, ke dni doručení odstoupení druhé smluvní straně, ke dni nabytí účinnosti dohody smluvních stran,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doho</w:t>
      </w:r>
      <w:r>
        <w:rPr>
          <w:rFonts w:ascii="Times New Roman" w:hAnsi="Times New Roman" w:cs="Times New Roman"/>
          <w:spacing w:val="-6"/>
          <w:sz w:val="24"/>
          <w:szCs w:val="24"/>
        </w:rPr>
        <w:t>dnutém sml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 xml:space="preserve">uvními stranami nebo 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>ke dni ukončení Smlouvy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mezi poskytovatelem a příjemcem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77B6">
        <w:rPr>
          <w:rFonts w:ascii="Times New Roman" w:hAnsi="Times New Roman" w:cs="Times New Roman"/>
          <w:spacing w:val="-6"/>
          <w:sz w:val="24"/>
          <w:szCs w:val="24"/>
        </w:rPr>
        <w:t xml:space="preserve">nebo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vyp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ýva</w:t>
      </w:r>
      <w:r>
        <w:rPr>
          <w:rFonts w:ascii="Times New Roman" w:hAnsi="Times New Roman" w:cs="Times New Roman"/>
          <w:spacing w:val="-6"/>
          <w:sz w:val="24"/>
          <w:szCs w:val="24"/>
        </w:rPr>
        <w:t>jícímu z obecně závazných právních předpisů. Další účastník se v tomto případ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ě zavazuje a je povinen vrátit 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nevyčerpané k datu účinnosti ukončení Smlouvy za Část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>říjemci</w:t>
      </w:r>
      <w:r w:rsidR="00AC5B95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to nejpozději do 30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kalendářních dnů od účinnosti ukončení Smlouvy. Ve lhůtě 30 kalendářních dnů od účinnosti ukončení Smlouvy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vypracovat a doručit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6C379F">
        <w:rPr>
          <w:rFonts w:ascii="Times New Roman" w:hAnsi="Times New Roman" w:cs="Times New Roman"/>
          <w:spacing w:val="-6"/>
          <w:sz w:val="24"/>
          <w:szCs w:val="24"/>
        </w:rPr>
        <w:t>říjemci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závěrečnou zprávu o řešení Části projektu.</w:t>
      </w:r>
      <w:r w:rsidR="00A56C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7767581" w14:textId="77777777" w:rsidR="000330D2" w:rsidRPr="007B768D" w:rsidRDefault="000330D2" w:rsidP="00EA4F06"/>
    <w:p w14:paraId="7686C2A8" w14:textId="77777777" w:rsidR="000330D2" w:rsidRPr="007B768D" w:rsidRDefault="00BF43F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E69D58" w14:textId="77777777" w:rsidR="00EB799B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Práva k výsledkům řešení Projektu</w:t>
      </w:r>
      <w:r w:rsidR="00934874">
        <w:rPr>
          <w:rFonts w:ascii="Times New Roman" w:hAnsi="Times New Roman" w:cs="Times New Roman"/>
          <w:b/>
          <w:sz w:val="24"/>
          <w:szCs w:val="24"/>
        </w:rPr>
        <w:t xml:space="preserve"> a vlastnictví</w:t>
      </w:r>
      <w:r w:rsidR="005F06C3">
        <w:rPr>
          <w:rFonts w:ascii="Times New Roman" w:hAnsi="Times New Roman" w:cs="Times New Roman"/>
          <w:b/>
          <w:sz w:val="24"/>
          <w:szCs w:val="24"/>
        </w:rPr>
        <w:t xml:space="preserve"> majetku</w:t>
      </w:r>
    </w:p>
    <w:p w14:paraId="6C2F0B9D" w14:textId="07789B67" w:rsidR="00833095" w:rsidRDefault="00507DE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33095" w:rsidRPr="002812BD">
        <w:rPr>
          <w:rFonts w:ascii="Times New Roman" w:hAnsi="Times New Roman" w:cs="Times New Roman"/>
          <w:sz w:val="24"/>
          <w:szCs w:val="24"/>
        </w:rPr>
        <w:t xml:space="preserve">šechna práva k výsledkům řešení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="00833095" w:rsidRPr="002812BD">
        <w:rPr>
          <w:rFonts w:ascii="Times New Roman" w:hAnsi="Times New Roman" w:cs="Times New Roman"/>
          <w:sz w:val="24"/>
          <w:szCs w:val="24"/>
        </w:rPr>
        <w:t xml:space="preserve">rojektu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="00833095" w:rsidRPr="002812BD">
        <w:rPr>
          <w:rFonts w:ascii="Times New Roman" w:hAnsi="Times New Roman" w:cs="Times New Roman"/>
          <w:sz w:val="24"/>
          <w:szCs w:val="24"/>
        </w:rPr>
        <w:t>říjemci</w:t>
      </w:r>
      <w:r>
        <w:rPr>
          <w:rFonts w:ascii="Times New Roman" w:hAnsi="Times New Roman" w:cs="Times New Roman"/>
          <w:sz w:val="24"/>
          <w:szCs w:val="24"/>
        </w:rPr>
        <w:t xml:space="preserve"> a/nebo Dalšímu účastníkovi</w:t>
      </w:r>
      <w:r w:rsidR="00833095" w:rsidRPr="002812BD">
        <w:rPr>
          <w:rFonts w:ascii="Times New Roman" w:hAnsi="Times New Roman" w:cs="Times New Roman"/>
          <w:sz w:val="24"/>
          <w:szCs w:val="24"/>
        </w:rPr>
        <w:t>.</w:t>
      </w:r>
      <w:r w:rsidR="00657D5C">
        <w:rPr>
          <w:rFonts w:ascii="Times New Roman" w:hAnsi="Times New Roman" w:cs="Times New Roman"/>
          <w:sz w:val="24"/>
          <w:szCs w:val="24"/>
        </w:rPr>
        <w:t xml:space="preserve"> Způsob nakládání s výsledky </w:t>
      </w:r>
      <w:r w:rsidR="00AC4D0B">
        <w:rPr>
          <w:rFonts w:ascii="Times New Roman" w:hAnsi="Times New Roman" w:cs="Times New Roman"/>
          <w:sz w:val="24"/>
          <w:szCs w:val="24"/>
        </w:rPr>
        <w:t>může být</w:t>
      </w:r>
      <w:r w:rsidR="00657D5C">
        <w:rPr>
          <w:rFonts w:ascii="Times New Roman" w:hAnsi="Times New Roman" w:cs="Times New Roman"/>
          <w:sz w:val="24"/>
          <w:szCs w:val="24"/>
        </w:rPr>
        <w:t xml:space="preserve"> upraven vnitřním předpisem </w:t>
      </w:r>
      <w:r>
        <w:rPr>
          <w:rFonts w:ascii="Times New Roman" w:hAnsi="Times New Roman" w:cs="Times New Roman"/>
          <w:sz w:val="24"/>
          <w:szCs w:val="24"/>
        </w:rPr>
        <w:t>smluvní strany</w:t>
      </w:r>
      <w:r w:rsidR="00657D5C">
        <w:rPr>
          <w:rFonts w:ascii="Times New Roman" w:hAnsi="Times New Roman" w:cs="Times New Roman"/>
          <w:sz w:val="24"/>
          <w:szCs w:val="24"/>
        </w:rPr>
        <w:t>.</w:t>
      </w:r>
    </w:p>
    <w:p w14:paraId="1D6780B8" w14:textId="77777777" w:rsidR="00652B00" w:rsidRPr="002F568A" w:rsidRDefault="00652B00" w:rsidP="00652B00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568A">
        <w:rPr>
          <w:rFonts w:ascii="Times New Roman" w:hAnsi="Times New Roman" w:cs="Times New Roman"/>
          <w:sz w:val="24"/>
          <w:szCs w:val="24"/>
        </w:rPr>
        <w:t xml:space="preserve">Výkon majetkových práv autorských k výsledkům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F568A">
        <w:rPr>
          <w:rFonts w:ascii="Times New Roman" w:hAnsi="Times New Roman" w:cs="Times New Roman"/>
          <w:sz w:val="24"/>
          <w:szCs w:val="24"/>
        </w:rPr>
        <w:t>rojektu náleží při zachování</w:t>
      </w:r>
      <w:r>
        <w:rPr>
          <w:rFonts w:ascii="Times New Roman" w:hAnsi="Times New Roman" w:cs="Times New Roman"/>
          <w:sz w:val="24"/>
          <w:szCs w:val="24"/>
        </w:rPr>
        <w:t xml:space="preserve"> osobnostních</w:t>
      </w:r>
      <w:r w:rsidRPr="002F568A">
        <w:rPr>
          <w:rFonts w:ascii="Times New Roman" w:hAnsi="Times New Roman" w:cs="Times New Roman"/>
          <w:sz w:val="24"/>
          <w:szCs w:val="24"/>
        </w:rPr>
        <w:t xml:space="preserve"> práv jejich autorů a původců, vyplývajících z právních předpisů o ochraně duševního vlastnictví, té smluvní straně, činností jejichž zaměstnanců bylo těchto výsledků dosaženo.</w:t>
      </w:r>
    </w:p>
    <w:p w14:paraId="0F9894A6" w14:textId="77777777" w:rsidR="00652B00" w:rsidRPr="002F568A" w:rsidRDefault="00652B00" w:rsidP="00652B00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568A">
        <w:rPr>
          <w:rFonts w:ascii="Times New Roman" w:hAnsi="Times New Roman" w:cs="Times New Roman"/>
          <w:sz w:val="24"/>
          <w:szCs w:val="24"/>
        </w:rPr>
        <w:t xml:space="preserve">V případě, že bylo výsledku dosaženo spoluprací smluvních stran, bude takový výsledek ve spoluvlastnictví smluvních stran (v případě autorských děl a uměleckých výtvorů bude takový výsledek předmětem společného výkonu majetkových práv autorských a práv souvisejících s právem autorským). Spoluvlastnické podíly na takovém výsledku budou odpovídat míře, v jaké se zaměstnanci smluvních stran podíleli na vzniku takového výsledku. Spoluvlastnický výsledek může každá ze smluvních stran užívat pro potřeby výzkumu, vývoje a vzdělávání. Smluvní strany sjednávají, že v případě komerčního užívání výsledku uzavřou ve vztahu k němu zvláštní smlouvu, která stanoví bližší podmínky nakládání s tímto výsledkem, podíly na jeho komercializaci, okolnosti sjednávání případných návazných licenčních smluv, stejně jako způsob a rozsah užívacích práv. </w:t>
      </w:r>
    </w:p>
    <w:p w14:paraId="63DD6D49" w14:textId="46168FCC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autorských děl a výsledků chráněných právy souvisejícími s právem autorským </w:t>
      </w:r>
      <w:r w:rsidR="000A2A8E" w:rsidRPr="000A2A8E">
        <w:rPr>
          <w:rFonts w:ascii="Times New Roman" w:hAnsi="Times New Roman" w:cs="Times New Roman"/>
          <w:sz w:val="24"/>
          <w:szCs w:val="24"/>
        </w:rPr>
        <w:t>a</w:t>
      </w:r>
      <w:r w:rsidR="000A2A8E">
        <w:rPr>
          <w:rFonts w:ascii="Times New Roman" w:hAnsi="Times New Roman" w:cs="Times New Roman"/>
          <w:sz w:val="24"/>
          <w:szCs w:val="24"/>
        </w:rPr>
        <w:t> </w:t>
      </w:r>
      <w:r w:rsidR="000A2A8E" w:rsidRPr="000A2A8E">
        <w:rPr>
          <w:rFonts w:ascii="Times New Roman" w:hAnsi="Times New Roman" w:cs="Times New Roman"/>
          <w:sz w:val="24"/>
          <w:szCs w:val="24"/>
        </w:rPr>
        <w:t>jiných případech, kdy dle platných právních předpisů náleží majetková práva Dalšímu účastníkovi</w:t>
      </w:r>
      <w:r w:rsidR="000A2A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účastník zavazuje poskytnout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říjemci licenci s možností poskytovat podlicence tak, aby mohl dostát svým povinnostem vůči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="00AC4D0B">
        <w:rPr>
          <w:rFonts w:ascii="Times New Roman" w:hAnsi="Times New Roman" w:cs="Times New Roman"/>
          <w:sz w:val="24"/>
          <w:szCs w:val="24"/>
        </w:rPr>
        <w:t xml:space="preserve">oskytovateli. </w:t>
      </w:r>
      <w:r>
        <w:rPr>
          <w:rFonts w:ascii="Times New Roman" w:hAnsi="Times New Roman" w:cs="Times New Roman"/>
          <w:sz w:val="24"/>
          <w:szCs w:val="24"/>
        </w:rPr>
        <w:t>Osobnostní práva autorská a osobnostní práva výkonných umělců tím zůstávají nedotčena.</w:t>
      </w:r>
    </w:p>
    <w:p w14:paraId="40B66F0C" w14:textId="5365BBA7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publikací, které mají být vydány u třetí osoby (vydavatele),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 xml:space="preserve"> zavazuje při sjednávání licenčních podmínek jednat tak, aby nedošlo k porušení povinností stanovených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předchozím odstavci.</w:t>
      </w:r>
    </w:p>
    <w:p w14:paraId="31CEFDEC" w14:textId="1F346122" w:rsidR="00833095" w:rsidRPr="004D56F6" w:rsidRDefault="00833095" w:rsidP="00BA3C52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Je-li výsledkem </w:t>
      </w:r>
      <w:r w:rsidR="004D56F6" w:rsidRPr="004D56F6">
        <w:rPr>
          <w:rFonts w:ascii="Times New Roman" w:hAnsi="Times New Roman" w:cs="Times New Roman"/>
          <w:sz w:val="24"/>
          <w:szCs w:val="24"/>
        </w:rPr>
        <w:t>řešení Projektu / Části projektu</w:t>
      </w:r>
      <w:r w:rsidRPr="004D56F6">
        <w:rPr>
          <w:rFonts w:ascii="Times New Roman" w:hAnsi="Times New Roman" w:cs="Times New Roman"/>
          <w:sz w:val="24"/>
          <w:szCs w:val="24"/>
        </w:rPr>
        <w:t xml:space="preserve"> 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patentovaný vynález, vzniká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alšímu účastníku povinnost uplatnit právo na patent vůči zaměstnancům, kteří se na vytvoření vynálezu podíleli, 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lastRenderedPageBreak/>
        <w:t>případně na sebe nechat převést právo na patent od těch spolupůvodců, kteří vynález nevytvářeli v</w:t>
      </w:r>
      <w:r w:rsidR="00671EDE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rámci pracovního poměru vůči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alšímu účastníku. </w:t>
      </w:r>
    </w:p>
    <w:p w14:paraId="4EB1EC07" w14:textId="05C5AD49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Další práva k výsledkům řešení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>rojektu se řídí ustanoveními § 16 zákona č. 130/2002 Sb., a obecně závaznými právními předpisy, zejména předpisy na ochranu duševního vlastnictví.</w:t>
      </w:r>
    </w:p>
    <w:p w14:paraId="389017E8" w14:textId="3CF8CB29" w:rsidR="000A2A8E" w:rsidRPr="004D56F6" w:rsidRDefault="000A2A8E" w:rsidP="000A2A8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37B">
        <w:rPr>
          <w:rFonts w:ascii="Times New Roman" w:hAnsi="Times New Roman" w:cs="Times New Roman"/>
          <w:sz w:val="24"/>
          <w:szCs w:val="24"/>
        </w:rPr>
        <w:t xml:space="preserve">Po dobu realizace Projektu </w:t>
      </w:r>
      <w:r>
        <w:rPr>
          <w:rFonts w:ascii="Times New Roman" w:hAnsi="Times New Roman" w:cs="Times New Roman"/>
          <w:sz w:val="24"/>
          <w:szCs w:val="24"/>
        </w:rPr>
        <w:t>není Další účastník</w:t>
      </w:r>
      <w:r w:rsidRPr="003E637B">
        <w:rPr>
          <w:rFonts w:ascii="Times New Roman" w:hAnsi="Times New Roman" w:cs="Times New Roman"/>
          <w:sz w:val="24"/>
          <w:szCs w:val="24"/>
        </w:rPr>
        <w:t xml:space="preserve"> oprávněn bez</w:t>
      </w:r>
      <w:r>
        <w:rPr>
          <w:rFonts w:ascii="Times New Roman" w:hAnsi="Times New Roman" w:cs="Times New Roman"/>
          <w:sz w:val="24"/>
          <w:szCs w:val="24"/>
        </w:rPr>
        <w:t xml:space="preserve"> předchozího písemného</w:t>
      </w:r>
      <w:r w:rsidRPr="003E637B">
        <w:rPr>
          <w:rFonts w:ascii="Times New Roman" w:hAnsi="Times New Roman" w:cs="Times New Roman"/>
          <w:sz w:val="24"/>
          <w:szCs w:val="24"/>
        </w:rPr>
        <w:t xml:space="preserve"> souhlasu </w:t>
      </w:r>
      <w:r w:rsidR="00E9635A">
        <w:rPr>
          <w:rFonts w:ascii="Times New Roman" w:hAnsi="Times New Roman" w:cs="Times New Roman"/>
          <w:sz w:val="24"/>
          <w:szCs w:val="24"/>
        </w:rPr>
        <w:t xml:space="preserve">Příjemce (a v případě, že se jedná i o požadavek Poskytovatele, tak i souhlasu Poskytovatele) </w:t>
      </w:r>
      <w:r w:rsidRPr="003E63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637B">
        <w:rPr>
          <w:rFonts w:ascii="Times New Roman" w:hAnsi="Times New Roman" w:cs="Times New Roman"/>
          <w:sz w:val="24"/>
          <w:szCs w:val="24"/>
        </w:rPr>
        <w:t>majetkem</w:t>
      </w:r>
      <w:r>
        <w:rPr>
          <w:rFonts w:ascii="Times New Roman" w:hAnsi="Times New Roman" w:cs="Times New Roman"/>
          <w:sz w:val="24"/>
          <w:szCs w:val="24"/>
        </w:rPr>
        <w:t xml:space="preserve"> pořízeným z poskytnutých Grantových prostředků</w:t>
      </w:r>
      <w:r w:rsidRPr="003E637B">
        <w:rPr>
          <w:rFonts w:ascii="Times New Roman" w:hAnsi="Times New Roman" w:cs="Times New Roman"/>
          <w:sz w:val="24"/>
          <w:szCs w:val="24"/>
        </w:rPr>
        <w:t xml:space="preserve"> nakládat ve prospěch třetí osoby, tj. například tento majetek zcizit, pronajmout, půjčit, zapůjčit či zastavit.</w:t>
      </w:r>
    </w:p>
    <w:p w14:paraId="0B956D6A" w14:textId="77777777" w:rsidR="000A2A8E" w:rsidRPr="004D56F6" w:rsidRDefault="000A2A8E" w:rsidP="00AF1E48">
      <w:pPr>
        <w:shd w:val="clear" w:color="auto" w:fill="FFFFFF"/>
        <w:tabs>
          <w:tab w:val="left" w:pos="426"/>
        </w:tabs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9F352E" w14:textId="77777777" w:rsidR="00AD4FF0" w:rsidRPr="001D6434" w:rsidRDefault="00AD4FF0" w:rsidP="00EA4F06">
      <w:pPr>
        <w:rPr>
          <w:highlight w:val="yellow"/>
        </w:rPr>
      </w:pPr>
    </w:p>
    <w:p w14:paraId="191D17F6" w14:textId="77777777" w:rsidR="0040057B" w:rsidRDefault="0040057B" w:rsidP="00FE44EA">
      <w:pPr>
        <w:shd w:val="clear" w:color="auto" w:fill="FFFFFF"/>
        <w:tabs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pacing w:val="-17"/>
          <w:sz w:val="24"/>
          <w:szCs w:val="24"/>
        </w:rPr>
        <w:t>X</w:t>
      </w:r>
      <w:r w:rsidR="00403C37">
        <w:rPr>
          <w:rFonts w:ascii="Times New Roman" w:hAnsi="Times New Roman" w:cs="Times New Roman"/>
          <w:b/>
          <w:spacing w:val="-17"/>
          <w:sz w:val="24"/>
          <w:szCs w:val="24"/>
        </w:rPr>
        <w:t>I</w:t>
      </w:r>
      <w:r w:rsidR="00140CE7">
        <w:rPr>
          <w:rFonts w:ascii="Times New Roman" w:hAnsi="Times New Roman" w:cs="Times New Roman"/>
          <w:b/>
          <w:spacing w:val="-17"/>
          <w:sz w:val="24"/>
          <w:szCs w:val="24"/>
        </w:rPr>
        <w:t>II</w:t>
      </w:r>
      <w:r>
        <w:rPr>
          <w:rFonts w:ascii="Times New Roman" w:hAnsi="Times New Roman" w:cs="Times New Roman"/>
          <w:b/>
          <w:spacing w:val="-17"/>
          <w:sz w:val="24"/>
          <w:szCs w:val="24"/>
        </w:rPr>
        <w:t>.</w:t>
      </w:r>
    </w:p>
    <w:p w14:paraId="0C2CE9C0" w14:textId="77777777" w:rsidR="007B768D" w:rsidRDefault="007B768D" w:rsidP="00FE44EA">
      <w:pPr>
        <w:shd w:val="clear" w:color="auto" w:fill="FFFFFF"/>
        <w:tabs>
          <w:tab w:val="left" w:pos="142"/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CE13D3">
        <w:rPr>
          <w:rFonts w:ascii="Times New Roman" w:hAnsi="Times New Roman" w:cs="Times New Roman"/>
          <w:b/>
          <w:spacing w:val="-17"/>
          <w:sz w:val="24"/>
          <w:szCs w:val="24"/>
        </w:rPr>
        <w:t>Závěrečná ustanovení</w:t>
      </w:r>
    </w:p>
    <w:p w14:paraId="321012C3" w14:textId="0C06EA84" w:rsidR="00AB3D44" w:rsidRPr="00FE44EA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Pojmy použité v textu této Smlouvy mají stejný význam, jako obdobné pojmy, použité a definované v rámci Zadávací dokumentace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nebo Smlouvy mezi poskytovatelem a příjemcem</w:t>
      </w:r>
      <w:r w:rsidRPr="00AB3D44">
        <w:rPr>
          <w:rFonts w:ascii="Times New Roman" w:hAnsi="Times New Roman" w:cs="Times New Roman"/>
          <w:sz w:val="24"/>
          <w:szCs w:val="24"/>
        </w:rPr>
        <w:t>, s</w:t>
      </w:r>
      <w:r w:rsidR="00E605E3">
        <w:rPr>
          <w:rFonts w:ascii="Times New Roman" w:hAnsi="Times New Roman" w:cs="Times New Roman"/>
          <w:sz w:val="24"/>
          <w:szCs w:val="24"/>
        </w:rPr>
        <w:t> </w:t>
      </w:r>
      <w:r w:rsidRPr="00AB3D44">
        <w:rPr>
          <w:rFonts w:ascii="Times New Roman" w:hAnsi="Times New Roman" w:cs="Times New Roman"/>
          <w:sz w:val="24"/>
          <w:szCs w:val="24"/>
        </w:rPr>
        <w:t>výjimkou pojmů výslovně v textu této Smlouvy definovaných.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V případě rozporu mezi ustanoveními Smlouvy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204A17" w:rsidRPr="00AB3D44">
        <w:rPr>
          <w:rFonts w:ascii="Times New Roman" w:hAnsi="Times New Roman" w:cs="Times New Roman"/>
          <w:sz w:val="24"/>
          <w:szCs w:val="24"/>
        </w:rPr>
        <w:t>mezi poskytovatelem a příjemcem a Zadávací dokumentací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Smlouvy mezi poskytovatelem a příjemcem a Návrhem projektu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Zadávací dokumentace a Návrhu projektu mají přednost ustanovení Zadávací dokumentace.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 V případě rozporu mezi touto Smlouvou a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mlouvou mezi poskytovatelem a příjemcem má vždy přednost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>mlouva mezi poskytovatelem a příjemcem</w:t>
      </w:r>
      <w:r w:rsidR="00045E43" w:rsidRPr="00AB3D44">
        <w:rPr>
          <w:rFonts w:ascii="Times New Roman" w:hAnsi="Times New Roman" w:cs="Times New Roman"/>
          <w:sz w:val="24"/>
          <w:szCs w:val="24"/>
        </w:rPr>
        <w:t xml:space="preserve"> s výjimkou ustanovení, z jejichž podstaty vyplývá, že se nemohou vztahovat na </w:t>
      </w:r>
      <w:r w:rsidR="001D6434">
        <w:rPr>
          <w:rFonts w:ascii="Times New Roman" w:hAnsi="Times New Roman" w:cs="Times New Roman"/>
          <w:sz w:val="24"/>
          <w:szCs w:val="24"/>
        </w:rPr>
        <w:t>D</w:t>
      </w:r>
      <w:r w:rsidR="00045E43" w:rsidRPr="00AB3D44">
        <w:rPr>
          <w:rFonts w:ascii="Times New Roman" w:hAnsi="Times New Roman" w:cs="Times New Roman"/>
          <w:sz w:val="24"/>
          <w:szCs w:val="24"/>
        </w:rPr>
        <w:t>alšího účastníka</w:t>
      </w:r>
      <w:r w:rsidR="00F565EE" w:rsidRPr="00AB3D44">
        <w:rPr>
          <w:rFonts w:ascii="Times New Roman" w:hAnsi="Times New Roman" w:cs="Times New Roman"/>
          <w:sz w:val="24"/>
          <w:szCs w:val="24"/>
        </w:rPr>
        <w:t>.</w:t>
      </w:r>
    </w:p>
    <w:p w14:paraId="2DAC9C88" w14:textId="4B2EED28"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Tato Smlouva, všechna práva a povinnosti stran dle této Smlouvy, jakož i všechny vztahy mezi stranami Smlouvy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založené touto Smlouvou nebo s ní související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se dle výslovné dohody stran řídí právním řádem České republiky a v jeho rámci z</w:t>
      </w:r>
      <w:r w:rsidR="001D6434">
        <w:rPr>
          <w:rFonts w:ascii="Times New Roman" w:hAnsi="Times New Roman" w:cs="Times New Roman"/>
          <w:sz w:val="24"/>
          <w:szCs w:val="24"/>
        </w:rPr>
        <w:t>ejména zákonem č. 130/2002 Sb.,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zákonem č. 89/2012 Sb.</w:t>
      </w:r>
      <w:r w:rsidR="006156C7" w:rsidRPr="00AB3D44">
        <w:rPr>
          <w:rFonts w:ascii="Times New Roman" w:hAnsi="Times New Roman" w:cs="Times New Roman"/>
          <w:sz w:val="24"/>
          <w:szCs w:val="24"/>
        </w:rPr>
        <w:t>, občanský zákoník,</w:t>
      </w:r>
      <w:r w:rsidRPr="00AB3D44">
        <w:rPr>
          <w:rFonts w:ascii="Times New Roman" w:hAnsi="Times New Roman" w:cs="Times New Roman"/>
          <w:sz w:val="24"/>
          <w:szCs w:val="24"/>
        </w:rPr>
        <w:t xml:space="preserve"> v</w:t>
      </w:r>
      <w:r w:rsidR="006156C7" w:rsidRPr="00AB3D44">
        <w:rPr>
          <w:rFonts w:ascii="Times New Roman" w:hAnsi="Times New Roman" w:cs="Times New Roman"/>
          <w:sz w:val="24"/>
          <w:szCs w:val="24"/>
        </w:rPr>
        <w:t xml:space="preserve"> platném znění </w:t>
      </w:r>
      <w:r w:rsidR="00204A17" w:rsidRPr="00AB3D44">
        <w:rPr>
          <w:rFonts w:ascii="Times New Roman" w:hAnsi="Times New Roman" w:cs="Times New Roman"/>
          <w:sz w:val="24"/>
          <w:szCs w:val="24"/>
        </w:rPr>
        <w:t>a</w:t>
      </w:r>
      <w:r w:rsidR="001D6434">
        <w:rPr>
          <w:rFonts w:ascii="Times New Roman" w:hAnsi="Times New Roman" w:cs="Times New Roman"/>
          <w:sz w:val="24"/>
          <w:szCs w:val="24"/>
        </w:rPr>
        <w:t xml:space="preserve"> zákonem č.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6156C7" w:rsidRPr="00AB3D44">
        <w:rPr>
          <w:rFonts w:ascii="Times New Roman" w:hAnsi="Times New Roman" w:cs="Times New Roman"/>
          <w:spacing w:val="-7"/>
          <w:sz w:val="24"/>
          <w:szCs w:val="24"/>
        </w:rPr>
        <w:t xml:space="preserve">218/2000 Sb., o rozpočtových pravidlech, </w:t>
      </w:r>
      <w:r w:rsidR="001D6434" w:rsidRPr="00AB3D44">
        <w:rPr>
          <w:rFonts w:ascii="Times New Roman" w:hAnsi="Times New Roman" w:cs="Times New Roman"/>
          <w:sz w:val="24"/>
          <w:szCs w:val="24"/>
        </w:rPr>
        <w:t>v platném znění</w:t>
      </w:r>
      <w:r w:rsidR="001D64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DD124" w14:textId="77777777" w:rsidR="00204A17" w:rsidRPr="007109DC" w:rsidRDefault="00204A17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Všechny změny, které jsou podstatné pro splnění podmínek, za jakých byla přiznána účelová podpora</w:t>
      </w:r>
      <w:r w:rsidR="00F05ED7">
        <w:rPr>
          <w:rFonts w:ascii="Times New Roman" w:hAnsi="Times New Roman" w:cs="Times New Roman"/>
          <w:sz w:val="24"/>
          <w:szCs w:val="24"/>
        </w:rPr>
        <w:t xml:space="preserve"> dle Smlouvy mezi poskytovatelem a příjemcem</w:t>
      </w:r>
      <w:r w:rsidRPr="007109DC">
        <w:rPr>
          <w:rFonts w:ascii="Times New Roman" w:hAnsi="Times New Roman" w:cs="Times New Roman"/>
          <w:sz w:val="24"/>
          <w:szCs w:val="24"/>
        </w:rPr>
        <w:t xml:space="preserve">, musí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 účastník oznámit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říjemci do 4 kalendářních dnů od okamžiku, kdy se o jejich vzniku dozvěděl.</w:t>
      </w:r>
    </w:p>
    <w:p w14:paraId="114D33B6" w14:textId="77777777" w:rsidR="002445F3" w:rsidRPr="007109DC" w:rsidRDefault="002445F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Jakékoliv spory mezi stranami</w:t>
      </w:r>
      <w:r w:rsidR="00204A17" w:rsidRPr="007109DC">
        <w:rPr>
          <w:rFonts w:ascii="Times New Roman" w:hAnsi="Times New Roman" w:cs="Times New Roman"/>
          <w:sz w:val="24"/>
          <w:szCs w:val="24"/>
        </w:rPr>
        <w:t xml:space="preserve"> této Smlouvy budou řešeny obecnými soudy ČR, nedojde-li dříve ke smírnému řešení. K rozhodování sporů je dle výslovné dohody stran místně příslušný soud, v jehož obvodu se nachází sídlo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E7674E">
        <w:rPr>
          <w:rFonts w:ascii="Times New Roman" w:hAnsi="Times New Roman" w:cs="Times New Roman"/>
          <w:sz w:val="24"/>
          <w:szCs w:val="24"/>
        </w:rPr>
        <w:t>říjemce</w:t>
      </w:r>
      <w:r w:rsidR="00204A17" w:rsidRPr="007109DC">
        <w:rPr>
          <w:rFonts w:ascii="Times New Roman" w:hAnsi="Times New Roman" w:cs="Times New Roman"/>
          <w:sz w:val="24"/>
          <w:szCs w:val="24"/>
        </w:rPr>
        <w:t>, věcná příslušnost soudu se řídí dle příslušných ustanovení obecně závazných právních předpisů ČR.</w:t>
      </w:r>
    </w:p>
    <w:p w14:paraId="59C59A97" w14:textId="77777777" w:rsidR="00CE13D3" w:rsidRDefault="00F6245E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této Smlouvy, </w:t>
      </w:r>
      <w:r w:rsidR="00CE13D3" w:rsidRPr="007109DC">
        <w:rPr>
          <w:rFonts w:ascii="Times New Roman" w:hAnsi="Times New Roman" w:cs="Times New Roman"/>
          <w:sz w:val="24"/>
          <w:szCs w:val="24"/>
        </w:rPr>
        <w:t>není-li stanoveno jinak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3D3" w:rsidRPr="007109DC">
        <w:rPr>
          <w:rFonts w:ascii="Times New Roman" w:hAnsi="Times New Roman" w:cs="Times New Roman"/>
          <w:sz w:val="24"/>
          <w:szCs w:val="24"/>
        </w:rPr>
        <w:t xml:space="preserve"> se nedotýká nároku na zaplacení smluvní pokuty, úroků z prodlení, jakékoliv jiné sankce dle této Smlouvy nebo náhrady škody dle této Smlouvy.</w:t>
      </w:r>
    </w:p>
    <w:p w14:paraId="0CC88C05" w14:textId="77777777"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není oprávněn vůči jakýmkoliv nárokům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vzniklým z 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nebo na jejím základě započítat jakékoliv své nároky proti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říjemci.</w:t>
      </w:r>
    </w:p>
    <w:p w14:paraId="793834ED" w14:textId="77777777" w:rsidR="00543101" w:rsidRPr="007109DC" w:rsidRDefault="00543101" w:rsidP="00671EDE">
      <w:pPr>
        <w:pStyle w:val="Odstavecseseznamem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Další účastník není oprávněn převést práva a povinnosti založené touto Smlouvou na třetí osobu.</w:t>
      </w:r>
    </w:p>
    <w:p w14:paraId="7C535FD4" w14:textId="77777777"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25905269" w14:textId="77777777" w:rsidR="00AB3D44" w:rsidRPr="00024ECC" w:rsidRDefault="00CE13D3" w:rsidP="00BA3C52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4ECC">
        <w:rPr>
          <w:rFonts w:ascii="Times New Roman" w:hAnsi="Times New Roman" w:cs="Times New Roman"/>
          <w:spacing w:val="-7"/>
          <w:sz w:val="24"/>
          <w:szCs w:val="24"/>
        </w:rPr>
        <w:t>Příloha č. 1 – Smlouva mezi poskytovatelem a příjemcem</w:t>
      </w:r>
      <w:r w:rsidR="00140CE7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2CB64C81" w14:textId="77777777" w:rsidR="00C72D7B" w:rsidRDefault="00C72D7B" w:rsidP="00BA3C52">
      <w:pPr>
        <w:pStyle w:val="Odstavecseseznamem"/>
        <w:keepNext/>
        <w:widowControl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Odděl</w:t>
      </w:r>
      <w:r w:rsidR="009921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nou</w:t>
      </w:r>
      <w:r w:rsidR="00992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samostatně uloženou součástí této Smlouvy je:</w:t>
      </w:r>
    </w:p>
    <w:p w14:paraId="68A1B9D7" w14:textId="77777777"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Příslušný Návrh projektu – dostupný v GRIS na adrese </w:t>
      </w:r>
      <w:hyperlink r:id="rId8" w:history="1">
        <w:r w:rsidRPr="00287C18">
          <w:rPr>
            <w:rStyle w:val="Hypertextovodkaz"/>
            <w:rFonts w:ascii="Times New Roman" w:hAnsi="Times New Roman" w:cs="Times New Roman"/>
            <w:sz w:val="24"/>
            <w:szCs w:val="24"/>
          </w:rPr>
          <w:t>www.gris.cz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14:paraId="1F636A2A" w14:textId="18E4E8E2"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Příslušná Zadávací dokumentace –</w:t>
      </w:r>
      <w:r w:rsidR="0078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dostupná na webových stránkách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</w:t>
      </w:r>
      <w:r w:rsidR="00787F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tele </w:t>
      </w:r>
      <w:hyperlink r:id="rId9" w:history="1">
        <w:r w:rsidR="00AD4FF0" w:rsidRPr="000806DB">
          <w:rPr>
            <w:rStyle w:val="Hypertextovodkaz"/>
            <w:rFonts w:ascii="Times New Roman" w:hAnsi="Times New Roman" w:cs="Times New Roman"/>
            <w:sz w:val="24"/>
            <w:szCs w:val="24"/>
          </w:rPr>
          <w:t>www.gacr.cz</w:t>
        </w:r>
      </w:hyperlink>
      <w:r w:rsidR="00BA3C52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43EC86CE" w14:textId="77777777" w:rsidR="00CE13D3" w:rsidRDefault="00CE13D3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Neplatnost jakéhokoliv ustanovení této Smlouvy se nedotýká platnosti této Smlouvy jako celku nebo platnosti kterékoliv jiné části této Smlouvy.</w:t>
      </w:r>
    </w:p>
    <w:p w14:paraId="63FC537E" w14:textId="77777777" w:rsidR="00543101" w:rsidRDefault="0054310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bere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je povinný</w:t>
      </w:r>
      <w:r w:rsidR="00361EA0">
        <w:rPr>
          <w:rFonts w:ascii="Times New Roman" w:hAnsi="Times New Roman" w:cs="Times New Roman"/>
          <w:sz w:val="24"/>
          <w:szCs w:val="24"/>
        </w:rPr>
        <w:t>m subjektem dle zákona č. 106/1</w:t>
      </w:r>
      <w:r>
        <w:rPr>
          <w:rFonts w:ascii="Times New Roman" w:hAnsi="Times New Roman" w:cs="Times New Roman"/>
          <w:sz w:val="24"/>
          <w:szCs w:val="24"/>
        </w:rPr>
        <w:t xml:space="preserve">999 Sb., o svobodném přístupu k informacím, </w:t>
      </w:r>
      <w:r w:rsidR="00361EA0" w:rsidRPr="00AB3D44">
        <w:rPr>
          <w:rFonts w:ascii="Times New Roman" w:hAnsi="Times New Roman" w:cs="Times New Roman"/>
          <w:sz w:val="24"/>
          <w:szCs w:val="24"/>
        </w:rPr>
        <w:t>v platném znění</w:t>
      </w:r>
      <w:r>
        <w:rPr>
          <w:rFonts w:ascii="Times New Roman" w:hAnsi="Times New Roman" w:cs="Times New Roman"/>
          <w:sz w:val="24"/>
          <w:szCs w:val="24"/>
        </w:rPr>
        <w:t xml:space="preserve">, a že je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povinen poskytovat informace dle uvedeného zákona. </w:t>
      </w:r>
    </w:p>
    <w:p w14:paraId="621BEDA0" w14:textId="77777777" w:rsidR="00244BD4" w:rsidRPr="00AB3D44" w:rsidRDefault="009E416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 xml:space="preserve">Další účastník bere dále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povinným subjektem dle zákona č. 340/2015 Sb., o zvláštních podmínkách účinnosti některých smluv, uveřejňování těchto smluv a o registru smluv, v platném znění, a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povinen tuto Smlouvu uveřejnit v registru smluv podle tohoto zákona. Další účastník a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>říjemce pro tyto účely shodně prohlašují, že tato Smlouva neobsahuje žádné obchodní tajemství.</w:t>
      </w:r>
    </w:p>
    <w:p w14:paraId="6477FFB2" w14:textId="2DCA5DFF" w:rsidR="00AB3D44" w:rsidRPr="00FE44EA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Smlouva se uzavírá na dobu určitou</w:t>
      </w:r>
      <w:r w:rsidR="00625E82">
        <w:rPr>
          <w:rFonts w:ascii="Times New Roman" w:hAnsi="Times New Roman" w:cs="Times New Roman"/>
          <w:sz w:val="24"/>
          <w:szCs w:val="24"/>
        </w:rPr>
        <w:t>,</w:t>
      </w:r>
      <w:r w:rsidRPr="007109DC">
        <w:rPr>
          <w:rFonts w:ascii="Times New Roman" w:hAnsi="Times New Roman" w:cs="Times New Roman"/>
          <w:sz w:val="24"/>
          <w:szCs w:val="24"/>
        </w:rPr>
        <w:t xml:space="preserve"> a to na dobu </w:t>
      </w:r>
      <w:r w:rsidR="00B16793">
        <w:rPr>
          <w:rFonts w:ascii="Times New Roman" w:hAnsi="Times New Roman" w:cs="Times New Roman"/>
          <w:sz w:val="24"/>
          <w:szCs w:val="24"/>
        </w:rPr>
        <w:t>do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 uplynutí 720 dnů od data ukončení řešení </w:t>
      </w:r>
      <w:r w:rsidR="0006627B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rojektu, uvedeného v článku I. této Smlouvy. </w:t>
      </w:r>
      <w:r w:rsidRPr="007109DC">
        <w:rPr>
          <w:rFonts w:ascii="Times New Roman" w:hAnsi="Times New Roman" w:cs="Times New Roman"/>
          <w:sz w:val="24"/>
          <w:szCs w:val="24"/>
        </w:rPr>
        <w:t xml:space="preserve">Závazky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alšího účastníka, mající dle své povahy trvalý charakter,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přetrvávají ve stejném rozsahu i po zániku Smlouvy, zejména povinnosti vztahující se ke kontrole a hodnocení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>rojektu, kontrole č</w:t>
      </w:r>
      <w:r w:rsidR="00982185" w:rsidRPr="007109DC">
        <w:rPr>
          <w:rFonts w:ascii="Times New Roman" w:hAnsi="Times New Roman" w:cs="Times New Roman"/>
          <w:sz w:val="24"/>
          <w:szCs w:val="24"/>
        </w:rPr>
        <w:t>erpání a užívání podpory, kontr</w:t>
      </w:r>
      <w:r w:rsidR="00024ECC" w:rsidRPr="007109DC">
        <w:rPr>
          <w:rFonts w:ascii="Times New Roman" w:hAnsi="Times New Roman" w:cs="Times New Roman"/>
          <w:sz w:val="24"/>
          <w:szCs w:val="24"/>
        </w:rPr>
        <w:t>ole hospodaření s </w:t>
      </w:r>
      <w:r w:rsidR="00361EA0">
        <w:rPr>
          <w:rFonts w:ascii="Times New Roman" w:hAnsi="Times New Roman" w:cs="Times New Roman"/>
          <w:sz w:val="24"/>
          <w:szCs w:val="24"/>
        </w:rPr>
        <w:t>G</w:t>
      </w:r>
      <w:r w:rsidR="00024ECC" w:rsidRPr="007109DC">
        <w:rPr>
          <w:rFonts w:ascii="Times New Roman" w:hAnsi="Times New Roman" w:cs="Times New Roman"/>
          <w:sz w:val="24"/>
          <w:szCs w:val="24"/>
        </w:rPr>
        <w:t>rantovými prostředky, kontrole úče</w:t>
      </w:r>
      <w:r w:rsidR="00982185" w:rsidRPr="007109DC">
        <w:rPr>
          <w:rFonts w:ascii="Times New Roman" w:hAnsi="Times New Roman" w:cs="Times New Roman"/>
          <w:sz w:val="24"/>
          <w:szCs w:val="24"/>
        </w:rPr>
        <w:t>lnosti uznaných nákladů a plnění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 povinností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="00024ECC" w:rsidRPr="007109DC">
        <w:rPr>
          <w:rFonts w:ascii="Times New Roman" w:hAnsi="Times New Roman" w:cs="Times New Roman"/>
          <w:sz w:val="24"/>
          <w:szCs w:val="24"/>
        </w:rPr>
        <w:t>alšího ú</w:t>
      </w:r>
      <w:r w:rsidR="00982185" w:rsidRPr="007109DC">
        <w:rPr>
          <w:rFonts w:ascii="Times New Roman" w:hAnsi="Times New Roman" w:cs="Times New Roman"/>
          <w:sz w:val="24"/>
          <w:szCs w:val="24"/>
        </w:rPr>
        <w:t>častní</w:t>
      </w:r>
      <w:r w:rsidR="00635925" w:rsidRPr="007109DC">
        <w:rPr>
          <w:rFonts w:ascii="Times New Roman" w:hAnsi="Times New Roman" w:cs="Times New Roman"/>
          <w:sz w:val="24"/>
          <w:szCs w:val="24"/>
        </w:rPr>
        <w:t>ka</w:t>
      </w:r>
      <w:r w:rsidR="00361EA0">
        <w:rPr>
          <w:rFonts w:ascii="Times New Roman" w:hAnsi="Times New Roman" w:cs="Times New Roman"/>
          <w:sz w:val="24"/>
          <w:szCs w:val="24"/>
        </w:rPr>
        <w:t xml:space="preserve"> a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982185" w:rsidRPr="007109DC">
        <w:rPr>
          <w:rFonts w:ascii="Times New Roman" w:hAnsi="Times New Roman" w:cs="Times New Roman"/>
          <w:sz w:val="24"/>
          <w:szCs w:val="24"/>
        </w:rPr>
        <w:t xml:space="preserve">spoluřešitele dle 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 w:rsidR="00982185" w:rsidRPr="007109DC">
        <w:rPr>
          <w:rFonts w:ascii="Times New Roman" w:hAnsi="Times New Roman" w:cs="Times New Roman"/>
          <w:sz w:val="24"/>
          <w:szCs w:val="24"/>
        </w:rPr>
        <w:t>mlouv</w:t>
      </w:r>
      <w:r w:rsidR="00024ECC" w:rsidRPr="007109DC">
        <w:rPr>
          <w:rFonts w:ascii="Times New Roman" w:hAnsi="Times New Roman" w:cs="Times New Roman"/>
          <w:sz w:val="24"/>
          <w:szCs w:val="24"/>
        </w:rPr>
        <w:t>y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, včetně možnosti uplatnění </w:t>
      </w:r>
      <w:r w:rsidR="009E4161">
        <w:rPr>
          <w:rFonts w:ascii="Times New Roman" w:hAnsi="Times New Roman" w:cs="Times New Roman"/>
          <w:sz w:val="24"/>
          <w:szCs w:val="24"/>
        </w:rPr>
        <w:t>sankcí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635925" w:rsidRPr="009E4161">
        <w:rPr>
          <w:rFonts w:ascii="Times New Roman" w:hAnsi="Times New Roman" w:cs="Times New Roman"/>
          <w:sz w:val="24"/>
          <w:szCs w:val="24"/>
        </w:rPr>
        <w:t xml:space="preserve">dle článku </w:t>
      </w:r>
      <w:r w:rsidR="00635925" w:rsidRPr="00140CE7">
        <w:rPr>
          <w:rFonts w:ascii="Times New Roman" w:hAnsi="Times New Roman" w:cs="Times New Roman"/>
          <w:sz w:val="24"/>
          <w:szCs w:val="24"/>
        </w:rPr>
        <w:t>X.</w:t>
      </w:r>
      <w:r w:rsidR="009E4161">
        <w:rPr>
          <w:rFonts w:ascii="Times New Roman" w:hAnsi="Times New Roman" w:cs="Times New Roman"/>
          <w:sz w:val="24"/>
          <w:szCs w:val="24"/>
        </w:rPr>
        <w:t xml:space="preserve"> této S</w:t>
      </w:r>
      <w:r w:rsidR="00635925" w:rsidRPr="007109DC">
        <w:rPr>
          <w:rFonts w:ascii="Times New Roman" w:hAnsi="Times New Roman" w:cs="Times New Roman"/>
          <w:sz w:val="24"/>
          <w:szCs w:val="24"/>
        </w:rPr>
        <w:t>mlouvy.</w:t>
      </w:r>
    </w:p>
    <w:p w14:paraId="6A993112" w14:textId="19F544D7" w:rsidR="00072138" w:rsidRPr="007109DC" w:rsidRDefault="00635925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Jakékoli změny nebo doplnění této Smlouvy je možno provádět pouze za podmínek a způsobem, který je uveden v Zadávací dokumentaci pro změny v rámci 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rojektu</w:t>
      </w:r>
      <w:r w:rsidR="004F07F6">
        <w:rPr>
          <w:rFonts w:ascii="Times New Roman" w:hAnsi="Times New Roman" w:cs="Times New Roman"/>
          <w:sz w:val="24"/>
          <w:szCs w:val="24"/>
        </w:rPr>
        <w:t>,</w:t>
      </w:r>
      <w:r w:rsidRPr="007109DC">
        <w:rPr>
          <w:rFonts w:ascii="Times New Roman" w:hAnsi="Times New Roman" w:cs="Times New Roman"/>
          <w:sz w:val="24"/>
          <w:szCs w:val="24"/>
        </w:rPr>
        <w:t xml:space="preserve"> a to zásadně prostřednictvím písemných, číslovaných dodatků,</w:t>
      </w:r>
      <w:r w:rsidR="007109DC" w:rsidRPr="007109DC">
        <w:rPr>
          <w:rFonts w:ascii="Times New Roman" w:hAnsi="Times New Roman" w:cs="Times New Roman"/>
          <w:sz w:val="24"/>
          <w:szCs w:val="24"/>
        </w:rPr>
        <w:t xml:space="preserve"> podepsaných oprávněnými zástupci smluvních stran,</w:t>
      </w:r>
      <w:r w:rsidRPr="007109DC">
        <w:rPr>
          <w:rFonts w:ascii="Times New Roman" w:hAnsi="Times New Roman" w:cs="Times New Roman"/>
          <w:sz w:val="24"/>
          <w:szCs w:val="24"/>
        </w:rPr>
        <w:t xml:space="preserve"> nestanoví-li </w:t>
      </w:r>
      <w:r w:rsidR="007109DC" w:rsidRPr="007109DC">
        <w:rPr>
          <w:rFonts w:ascii="Times New Roman" w:hAnsi="Times New Roman" w:cs="Times New Roman"/>
          <w:sz w:val="24"/>
          <w:szCs w:val="24"/>
        </w:rPr>
        <w:t>Zadávací dokumentace nebo obecně závazný právní předpis jinak.</w:t>
      </w:r>
    </w:p>
    <w:p w14:paraId="11FC5E7A" w14:textId="77777777"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361EA0">
        <w:rPr>
          <w:rFonts w:ascii="Times New Roman" w:hAnsi="Times New Roman" w:cs="Times New Roman"/>
          <w:sz w:val="24"/>
          <w:szCs w:val="24"/>
        </w:rPr>
        <w:t xml:space="preserve"> a účinnosti dnem uveřejnění v registru smluv</w:t>
      </w:r>
      <w:r w:rsidRPr="007109DC">
        <w:rPr>
          <w:rFonts w:ascii="Times New Roman" w:hAnsi="Times New Roman" w:cs="Times New Roman"/>
          <w:sz w:val="24"/>
          <w:szCs w:val="24"/>
        </w:rPr>
        <w:t>.</w:t>
      </w:r>
    </w:p>
    <w:p w14:paraId="22BF00A9" w14:textId="592BB587" w:rsidR="000A2A8E" w:rsidRDefault="000A2A8E" w:rsidP="000A2A8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2A46">
        <w:rPr>
          <w:rFonts w:ascii="Times New Roman" w:hAnsi="Times New Roman" w:cs="Times New Roman"/>
          <w:sz w:val="24"/>
          <w:szCs w:val="24"/>
        </w:rPr>
        <w:t xml:space="preserve">Pokud je tato Smlouva uzavírána elektronicky, je vyhotovena v jednom originále a podepsána oprávněnými zástupci </w:t>
      </w:r>
      <w:r>
        <w:rPr>
          <w:rFonts w:ascii="Times New Roman" w:hAnsi="Times New Roman" w:cs="Times New Roman"/>
          <w:sz w:val="24"/>
          <w:szCs w:val="24"/>
        </w:rPr>
        <w:t>všech</w:t>
      </w:r>
      <w:r w:rsidRPr="006F2A46">
        <w:rPr>
          <w:rFonts w:ascii="Times New Roman" w:hAnsi="Times New Roman" w:cs="Times New Roman"/>
          <w:sz w:val="24"/>
          <w:szCs w:val="24"/>
        </w:rPr>
        <w:t xml:space="preserve"> smluvních stran prostřednictvím jejich kvalifikovaného elektronického podpisu dle zákona č. 297/2016 Sb., o službách vytvářejících důvěru pro elektronické transakce, ve znění pozdějších předpisů. </w:t>
      </w:r>
      <w:r>
        <w:rPr>
          <w:rFonts w:ascii="Times New Roman" w:hAnsi="Times New Roman" w:cs="Times New Roman"/>
          <w:sz w:val="24"/>
          <w:szCs w:val="24"/>
        </w:rPr>
        <w:t>Pokud je ta</w:t>
      </w:r>
      <w:r w:rsidRPr="007109DC">
        <w:rPr>
          <w:rFonts w:ascii="Times New Roman" w:hAnsi="Times New Roman" w:cs="Times New Roman"/>
          <w:sz w:val="24"/>
          <w:szCs w:val="24"/>
        </w:rPr>
        <w:t xml:space="preserve">to Smlouva </w:t>
      </w:r>
      <w:r>
        <w:rPr>
          <w:rFonts w:ascii="Times New Roman" w:hAnsi="Times New Roman" w:cs="Times New Roman"/>
          <w:sz w:val="24"/>
          <w:szCs w:val="24"/>
        </w:rPr>
        <w:t>uzavírána</w:t>
      </w:r>
      <w:r w:rsidRPr="00710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listinné podobě, je vyhotovena </w:t>
      </w:r>
      <w:r w:rsidRPr="007109DC">
        <w:rPr>
          <w:rFonts w:ascii="Times New Roman" w:hAnsi="Times New Roman" w:cs="Times New Roman"/>
          <w:sz w:val="24"/>
          <w:szCs w:val="24"/>
        </w:rPr>
        <w:t xml:space="preserve">ve čtyřech stejnopisech s platností originálu, z nichž jeden je určen pro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oskytovatele</w:t>
      </w:r>
      <w:r>
        <w:rPr>
          <w:rFonts w:ascii="Times New Roman" w:hAnsi="Times New Roman" w:cs="Times New Roman"/>
          <w:sz w:val="24"/>
          <w:szCs w:val="24"/>
        </w:rPr>
        <w:t xml:space="preserve"> a po jednom pro každou smluvní stranu.</w:t>
      </w:r>
      <w:r w:rsidRPr="006F2A46">
        <w:rPr>
          <w:rFonts w:ascii="Times New Roman" w:hAnsi="Times New Roman" w:cs="Times New Roman"/>
          <w:sz w:val="24"/>
          <w:szCs w:val="24"/>
        </w:rPr>
        <w:t xml:space="preserve"> Smluvní strany se zavazují informovat o uzavření a obsahu této Smlouvy řešitele a spoluřešite</w:t>
      </w:r>
      <w:r>
        <w:rPr>
          <w:rFonts w:ascii="Times New Roman" w:hAnsi="Times New Roman" w:cs="Times New Roman"/>
          <w:sz w:val="24"/>
          <w:szCs w:val="24"/>
        </w:rPr>
        <w:t>le (předáním kopie této Smlouvy</w:t>
      </w:r>
      <w:r w:rsidRPr="006F2A46">
        <w:rPr>
          <w:rFonts w:ascii="Times New Roman" w:hAnsi="Times New Roman" w:cs="Times New Roman"/>
          <w:sz w:val="24"/>
          <w:szCs w:val="24"/>
        </w:rPr>
        <w:t xml:space="preserve"> na jejich pracovní e-mail).</w:t>
      </w:r>
    </w:p>
    <w:p w14:paraId="2206779A" w14:textId="77777777"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Smluvní strany svými níže připojenými podpisy potvrzují, že se seznámily s celým obsahem této Smlouvy, porozuměly mu a bez výhrad přijímají povinnosti a práva, z této Smlouvy plynoucí. </w:t>
      </w:r>
    </w:p>
    <w:p w14:paraId="49C86F14" w14:textId="295A2A15" w:rsidR="006E39DC" w:rsidRDefault="006E39D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030D3CFA" w14:textId="77777777" w:rsidR="006E39DC" w:rsidRPr="006E3426" w:rsidRDefault="006E39D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0EA882FC" w14:textId="31E2F199" w:rsidR="00101CFF" w:rsidRPr="004802E9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802E9">
        <w:rPr>
          <w:rFonts w:ascii="Times New Roman" w:hAnsi="Times New Roman" w:cs="Times New Roman"/>
          <w:sz w:val="24"/>
          <w:szCs w:val="24"/>
        </w:rPr>
        <w:t>P</w:t>
      </w:r>
      <w:r w:rsidRPr="004802E9">
        <w:rPr>
          <w:rFonts w:ascii="Times New Roman" w:hAnsi="Times New Roman" w:cs="Times New Roman"/>
          <w:sz w:val="24"/>
          <w:szCs w:val="24"/>
        </w:rPr>
        <w:t>říjemce:</w:t>
      </w:r>
      <w:r w:rsidR="006E3426" w:rsidRPr="004802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B5B584" w14:textId="77777777" w:rsidR="00101CFF" w:rsidRPr="004802E9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63017D17" w14:textId="19069E65" w:rsidR="00F44ABC" w:rsidRPr="004802E9" w:rsidRDefault="006E3426" w:rsidP="00F44ABC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ab/>
      </w:r>
      <w:r w:rsidR="007B768D" w:rsidRPr="004802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F44ABC" w:rsidRPr="004802E9">
        <w:rPr>
          <w:rFonts w:ascii="Times New Roman" w:hAnsi="Times New Roman" w:cs="Times New Roman"/>
          <w:sz w:val="24"/>
          <w:szCs w:val="24"/>
        </w:rPr>
        <w:t xml:space="preserve"> </w:t>
      </w:r>
      <w:r w:rsidR="00F44ABC" w:rsidRPr="004802E9">
        <w:rPr>
          <w:rFonts w:ascii="Times New Roman" w:hAnsi="Times New Roman" w:cs="Times New Roman"/>
          <w:sz w:val="24"/>
          <w:szCs w:val="24"/>
        </w:rPr>
        <w:tab/>
      </w:r>
      <w:r w:rsidR="00F44ABC" w:rsidRPr="004802E9">
        <w:rPr>
          <w:rFonts w:ascii="Times New Roman" w:hAnsi="Times New Roman" w:cs="Times New Roman"/>
          <w:sz w:val="24"/>
          <w:szCs w:val="24"/>
        </w:rPr>
        <w:tab/>
      </w:r>
      <w:r w:rsidR="00F44ABC" w:rsidRPr="004802E9">
        <w:rPr>
          <w:rFonts w:ascii="Times New Roman" w:hAnsi="Times New Roman" w:cs="Times New Roman"/>
          <w:sz w:val="24"/>
          <w:szCs w:val="24"/>
        </w:rPr>
        <w:tab/>
        <w:t>datum:</w:t>
      </w:r>
      <w:r w:rsidR="00FD4CDE" w:rsidRPr="004802E9">
        <w:rPr>
          <w:rFonts w:ascii="Times New Roman" w:hAnsi="Times New Roman" w:cs="Times New Roman"/>
          <w:sz w:val="24"/>
          <w:szCs w:val="24"/>
        </w:rPr>
        <w:t xml:space="preserve"> </w:t>
      </w:r>
      <w:r w:rsidR="00F44ABC" w:rsidRPr="004802E9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7D49819" w14:textId="77777777" w:rsidR="00182610" w:rsidRPr="004802E9" w:rsidRDefault="00F44ABC" w:rsidP="00182610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ab/>
      </w:r>
      <w:r w:rsidR="00182610" w:rsidRPr="004802E9">
        <w:rPr>
          <w:rFonts w:ascii="Times New Roman" w:hAnsi="Times New Roman" w:cs="Times New Roman"/>
          <w:sz w:val="24"/>
          <w:szCs w:val="24"/>
        </w:rPr>
        <w:t xml:space="preserve">Ústav molekulární genetiky AV ČR, v. v. i. </w:t>
      </w:r>
    </w:p>
    <w:p w14:paraId="2DE28C85" w14:textId="746CF322" w:rsidR="00101CFF" w:rsidRPr="004802E9" w:rsidRDefault="00182610" w:rsidP="00182610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ab/>
        <w:t xml:space="preserve"> RNDr. Petr </w:t>
      </w:r>
      <w:proofErr w:type="spellStart"/>
      <w:r w:rsidRPr="004802E9">
        <w:rPr>
          <w:rFonts w:ascii="Times New Roman" w:hAnsi="Times New Roman" w:cs="Times New Roman"/>
          <w:sz w:val="24"/>
          <w:szCs w:val="24"/>
        </w:rPr>
        <w:t>Dráber</w:t>
      </w:r>
      <w:proofErr w:type="spellEnd"/>
      <w:r w:rsidRPr="004802E9">
        <w:rPr>
          <w:rFonts w:ascii="Times New Roman" w:hAnsi="Times New Roman" w:cs="Times New Roman"/>
          <w:sz w:val="24"/>
          <w:szCs w:val="24"/>
        </w:rPr>
        <w:t xml:space="preserve">, DrSc., ředitel </w:t>
      </w:r>
      <w:r w:rsidR="006E3426" w:rsidRPr="004802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768D" w:rsidRPr="00480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58E6D" w14:textId="77777777" w:rsidR="00BF43FD" w:rsidRPr="004802E9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4EF77258" w14:textId="77777777" w:rsidR="00101CFF" w:rsidRPr="004802E9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05EA832C" w14:textId="77777777" w:rsidR="00BF43FD" w:rsidRPr="004802E9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10B6E35D" w14:textId="37341E6F" w:rsidR="00101CFF" w:rsidRPr="004802E9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802E9">
        <w:rPr>
          <w:rFonts w:ascii="Times New Roman" w:hAnsi="Times New Roman" w:cs="Times New Roman"/>
          <w:sz w:val="24"/>
          <w:szCs w:val="24"/>
        </w:rPr>
        <w:t>D</w:t>
      </w:r>
      <w:r w:rsidR="00101CFF" w:rsidRPr="004802E9">
        <w:rPr>
          <w:rFonts w:ascii="Times New Roman" w:hAnsi="Times New Roman" w:cs="Times New Roman"/>
          <w:sz w:val="24"/>
          <w:szCs w:val="24"/>
        </w:rPr>
        <w:t>alšího účastníka</w:t>
      </w:r>
      <w:r w:rsidR="00AF4204" w:rsidRPr="004802E9">
        <w:rPr>
          <w:rFonts w:ascii="Times New Roman" w:hAnsi="Times New Roman" w:cs="Times New Roman"/>
          <w:sz w:val="24"/>
          <w:szCs w:val="24"/>
        </w:rPr>
        <w:t xml:space="preserve"> 1</w:t>
      </w:r>
      <w:r w:rsidRPr="004802E9">
        <w:rPr>
          <w:rFonts w:ascii="Times New Roman" w:hAnsi="Times New Roman" w:cs="Times New Roman"/>
          <w:sz w:val="24"/>
          <w:szCs w:val="24"/>
        </w:rPr>
        <w:t>:</w:t>
      </w:r>
      <w:r w:rsidR="00890F6C" w:rsidRPr="004802E9">
        <w:rPr>
          <w:rFonts w:ascii="Times New Roman" w:hAnsi="Times New Roman" w:cs="Times New Roman"/>
          <w:sz w:val="24"/>
          <w:szCs w:val="24"/>
        </w:rPr>
        <w:tab/>
      </w:r>
    </w:p>
    <w:p w14:paraId="533D18FC" w14:textId="77777777" w:rsidR="00F44ABC" w:rsidRPr="004802E9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69F47035" w14:textId="77777777" w:rsidR="00F44ABC" w:rsidRPr="004802E9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61819A56" w14:textId="3F09F0AB" w:rsidR="007B768D" w:rsidRPr="004802E9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ab/>
      </w:r>
      <w:r w:rsidR="007B768D" w:rsidRPr="004802E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890F6C" w:rsidRPr="004802E9">
        <w:rPr>
          <w:rFonts w:ascii="Times New Roman" w:hAnsi="Times New Roman" w:cs="Times New Roman"/>
          <w:sz w:val="24"/>
          <w:szCs w:val="24"/>
        </w:rPr>
        <w:tab/>
      </w:r>
      <w:r w:rsidR="00890F6C" w:rsidRPr="004802E9">
        <w:rPr>
          <w:rFonts w:ascii="Times New Roman" w:hAnsi="Times New Roman" w:cs="Times New Roman"/>
          <w:sz w:val="24"/>
          <w:szCs w:val="24"/>
        </w:rPr>
        <w:tab/>
      </w:r>
      <w:r w:rsidR="00890F6C" w:rsidRPr="004802E9">
        <w:rPr>
          <w:rFonts w:ascii="Times New Roman" w:hAnsi="Times New Roman" w:cs="Times New Roman"/>
          <w:sz w:val="24"/>
          <w:szCs w:val="24"/>
        </w:rPr>
        <w:tab/>
        <w:t>datum:</w:t>
      </w:r>
      <w:r w:rsidR="00FD4CDE" w:rsidRPr="004802E9">
        <w:rPr>
          <w:rFonts w:ascii="Times New Roman" w:hAnsi="Times New Roman" w:cs="Times New Roman"/>
          <w:sz w:val="24"/>
          <w:szCs w:val="24"/>
        </w:rPr>
        <w:t xml:space="preserve"> </w:t>
      </w:r>
      <w:r w:rsidR="00890F6C" w:rsidRPr="004802E9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D6CA0BB" w14:textId="775A8D68" w:rsidR="00182610" w:rsidRPr="004802E9" w:rsidRDefault="00F44ABC" w:rsidP="00182610">
      <w:pPr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ab/>
      </w:r>
      <w:r w:rsidR="00743E14" w:rsidRPr="004802E9">
        <w:rPr>
          <w:rFonts w:ascii="Times New Roman" w:hAnsi="Times New Roman" w:cs="Times New Roman"/>
          <w:sz w:val="24"/>
          <w:szCs w:val="24"/>
        </w:rPr>
        <w:t xml:space="preserve"> </w:t>
      </w:r>
      <w:r w:rsidR="00AF4204" w:rsidRPr="004802E9">
        <w:rPr>
          <w:rFonts w:ascii="Times New Roman" w:hAnsi="Times New Roman" w:cs="Times New Roman"/>
          <w:sz w:val="24"/>
          <w:szCs w:val="24"/>
        </w:rPr>
        <w:t>Masarykova univerzita</w:t>
      </w:r>
    </w:p>
    <w:p w14:paraId="4E8F463D" w14:textId="674B783F" w:rsidR="00BF43FD" w:rsidRPr="004802E9" w:rsidRDefault="006B2B64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3F6B24" w:rsidRPr="003F6B24">
        <w:rPr>
          <w:rFonts w:ascii="Times New Roman" w:hAnsi="Times New Roman" w:cs="Times New Roman"/>
          <w:bCs/>
          <w:sz w:val="24"/>
          <w:szCs w:val="24"/>
          <w:highlight w:val="yellow"/>
        </w:rPr>
        <w:t>xxx</w:t>
      </w:r>
      <w:proofErr w:type="spellEnd"/>
      <w:r w:rsidR="00FF211E" w:rsidRPr="004802E9">
        <w:rPr>
          <w:rFonts w:ascii="Times New Roman" w:hAnsi="Times New Roman" w:cs="Times New Roman"/>
          <w:bCs/>
          <w:sz w:val="24"/>
          <w:szCs w:val="24"/>
        </w:rPr>
        <w:t>, děkan</w:t>
      </w:r>
    </w:p>
    <w:p w14:paraId="40C4436E" w14:textId="69433615" w:rsidR="00AF4204" w:rsidRPr="004802E9" w:rsidRDefault="00AF4204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527EA556" w14:textId="77777777" w:rsidR="00C75934" w:rsidRPr="004802E9" w:rsidRDefault="00C75934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279F60B8" w14:textId="77777777" w:rsidR="00D27D99" w:rsidRPr="004802E9" w:rsidRDefault="00D27D99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10242A4F" w14:textId="0BDBA7D4" w:rsidR="00AF4204" w:rsidRPr="004802E9" w:rsidRDefault="00AF4204" w:rsidP="00AF4204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>Za Dalšího účastníka 2:</w:t>
      </w:r>
      <w:r w:rsidRPr="004802E9">
        <w:rPr>
          <w:rFonts w:ascii="Times New Roman" w:hAnsi="Times New Roman" w:cs="Times New Roman"/>
          <w:sz w:val="24"/>
          <w:szCs w:val="24"/>
        </w:rPr>
        <w:tab/>
      </w:r>
    </w:p>
    <w:p w14:paraId="5677E354" w14:textId="77777777" w:rsidR="00AF4204" w:rsidRPr="004802E9" w:rsidRDefault="00AF4204" w:rsidP="00AF4204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5058E40F" w14:textId="77777777" w:rsidR="00AF4204" w:rsidRPr="004802E9" w:rsidRDefault="00AF4204" w:rsidP="00AF4204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7D31E56B" w14:textId="014D697A" w:rsidR="00AF4204" w:rsidRPr="004802E9" w:rsidRDefault="00AF4204" w:rsidP="00AF4204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 w:rsidRPr="004802E9">
        <w:rPr>
          <w:rFonts w:ascii="Times New Roman" w:hAnsi="Times New Roman" w:cs="Times New Roman"/>
          <w:sz w:val="24"/>
          <w:szCs w:val="24"/>
        </w:rPr>
        <w:tab/>
      </w:r>
      <w:r w:rsidRPr="004802E9">
        <w:rPr>
          <w:rFonts w:ascii="Times New Roman" w:hAnsi="Times New Roman" w:cs="Times New Roman"/>
          <w:sz w:val="24"/>
          <w:szCs w:val="24"/>
        </w:rPr>
        <w:tab/>
      </w:r>
      <w:r w:rsidRPr="004802E9">
        <w:rPr>
          <w:rFonts w:ascii="Times New Roman" w:hAnsi="Times New Roman" w:cs="Times New Roman"/>
          <w:sz w:val="24"/>
          <w:szCs w:val="24"/>
        </w:rPr>
        <w:tab/>
        <w:t>datum:</w:t>
      </w:r>
      <w:r w:rsidR="00FD4CDE" w:rsidRPr="004802E9">
        <w:rPr>
          <w:rFonts w:ascii="Times New Roman" w:hAnsi="Times New Roman" w:cs="Times New Roman"/>
          <w:sz w:val="24"/>
          <w:szCs w:val="24"/>
        </w:rPr>
        <w:t xml:space="preserve"> </w:t>
      </w:r>
      <w:r w:rsidRPr="004802E9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E3B2F21" w14:textId="566D7C17" w:rsidR="00AF4204" w:rsidRPr="004802E9" w:rsidRDefault="00AF4204" w:rsidP="00AF4204">
      <w:pPr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sz w:val="24"/>
          <w:szCs w:val="24"/>
        </w:rPr>
        <w:tab/>
        <w:t>Fakultní nemocnice Hradec Králové</w:t>
      </w:r>
    </w:p>
    <w:p w14:paraId="7B3CA8B3" w14:textId="50136038" w:rsidR="00AF4204" w:rsidRPr="004802E9" w:rsidRDefault="003D629E" w:rsidP="00AF4204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802E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3F6B24" w:rsidRPr="003F6B24">
        <w:rPr>
          <w:rFonts w:ascii="Times New Roman" w:hAnsi="Times New Roman" w:cs="Times New Roman"/>
          <w:bCs/>
          <w:sz w:val="24"/>
          <w:szCs w:val="24"/>
          <w:highlight w:val="yellow"/>
        </w:rPr>
        <w:t>xxx</w:t>
      </w:r>
      <w:bookmarkStart w:id="0" w:name="_GoBack"/>
      <w:bookmarkEnd w:id="0"/>
      <w:proofErr w:type="spellEnd"/>
      <w:r w:rsidRPr="004802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6612" w:rsidRPr="004802E9">
        <w:rPr>
          <w:rFonts w:ascii="Times New Roman" w:hAnsi="Times New Roman" w:cs="Times New Roman"/>
          <w:bCs/>
          <w:sz w:val="24"/>
          <w:szCs w:val="24"/>
        </w:rPr>
        <w:t>Ph.D.</w:t>
      </w:r>
    </w:p>
    <w:p w14:paraId="67D92317" w14:textId="77777777" w:rsidR="00AF4204" w:rsidRPr="00663762" w:rsidRDefault="00AF4204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AF4204" w:rsidRPr="00663762" w:rsidSect="00244BD4">
      <w:footerReference w:type="default" r:id="rId10"/>
      <w:footerReference w:type="first" r:id="rId11"/>
      <w:type w:val="continuous"/>
      <w:pgSz w:w="11909" w:h="16834"/>
      <w:pgMar w:top="1276" w:right="1277" w:bottom="1418" w:left="1134" w:header="397" w:footer="924" w:gutter="0"/>
      <w:pgNumType w:start="1"/>
      <w:cols w:space="60"/>
      <w:noEndnote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C2612" w16cex:dateUtc="2024-03-01T09:01:00Z"/>
  <w16cex:commentExtensible w16cex:durableId="298C2805" w16cex:dateUtc="2024-03-01T0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3C8A" w14:textId="77777777" w:rsidR="00304278" w:rsidRDefault="00304278" w:rsidP="00BA4EA1">
      <w:r>
        <w:separator/>
      </w:r>
    </w:p>
  </w:endnote>
  <w:endnote w:type="continuationSeparator" w:id="0">
    <w:p w14:paraId="69AB4C1E" w14:textId="77777777" w:rsidR="00304278" w:rsidRDefault="00304278" w:rsidP="00B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700119083"/>
      <w:docPartObj>
        <w:docPartGallery w:val="Page Numbers (Bottom of Page)"/>
        <w:docPartUnique/>
      </w:docPartObj>
    </w:sdtPr>
    <w:sdtEndPr/>
    <w:sdtContent>
      <w:p w14:paraId="26C6F931" w14:textId="512EE557" w:rsidR="001A5B59" w:rsidRPr="00E96A20" w:rsidRDefault="001A5B5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7F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528872" w14:textId="77777777" w:rsidR="001A5B59" w:rsidRPr="00E96A20" w:rsidRDefault="001A5B5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3534746"/>
      <w:docPartObj>
        <w:docPartGallery w:val="Page Numbers (Bottom of Page)"/>
        <w:docPartUnique/>
      </w:docPartObj>
    </w:sdtPr>
    <w:sdtEndPr/>
    <w:sdtContent>
      <w:p w14:paraId="1543C5B5" w14:textId="1EB6B392" w:rsidR="001A5B59" w:rsidRDefault="001A5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05E">
          <w:rPr>
            <w:noProof/>
          </w:rPr>
          <w:t>1</w:t>
        </w:r>
        <w:r>
          <w:fldChar w:fldCharType="end"/>
        </w:r>
      </w:p>
    </w:sdtContent>
  </w:sdt>
  <w:p w14:paraId="64045B16" w14:textId="77777777" w:rsidR="001A5B59" w:rsidRDefault="001A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F3AF" w14:textId="77777777" w:rsidR="00304278" w:rsidRDefault="00304278" w:rsidP="00BA4EA1">
      <w:r>
        <w:separator/>
      </w:r>
    </w:p>
  </w:footnote>
  <w:footnote w:type="continuationSeparator" w:id="0">
    <w:p w14:paraId="6AE8ACA5" w14:textId="77777777" w:rsidR="00304278" w:rsidRDefault="00304278" w:rsidP="00BA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2D694F"/>
    <w:multiLevelType w:val="hybridMultilevel"/>
    <w:tmpl w:val="8332B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4626"/>
    <w:multiLevelType w:val="hybridMultilevel"/>
    <w:tmpl w:val="DAB0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1464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4F821B3"/>
    <w:multiLevelType w:val="hybridMultilevel"/>
    <w:tmpl w:val="245E865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60505B"/>
    <w:multiLevelType w:val="hybridMultilevel"/>
    <w:tmpl w:val="FE2ED99E"/>
    <w:lvl w:ilvl="0" w:tplc="0405000F">
      <w:start w:val="1"/>
      <w:numFmt w:val="decimal"/>
      <w:lvlText w:val="%1.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1C5E6654"/>
    <w:multiLevelType w:val="hybridMultilevel"/>
    <w:tmpl w:val="37F2B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4A0"/>
    <w:multiLevelType w:val="hybridMultilevel"/>
    <w:tmpl w:val="CCB86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855"/>
    <w:multiLevelType w:val="hybridMultilevel"/>
    <w:tmpl w:val="84B0E1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9356C"/>
    <w:multiLevelType w:val="hybridMultilevel"/>
    <w:tmpl w:val="A0BE416C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6D33133"/>
    <w:multiLevelType w:val="hybridMultilevel"/>
    <w:tmpl w:val="9A2AB61E"/>
    <w:lvl w:ilvl="0" w:tplc="17581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2244"/>
    <w:multiLevelType w:val="hybridMultilevel"/>
    <w:tmpl w:val="F0E65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5852"/>
    <w:multiLevelType w:val="hybridMultilevel"/>
    <w:tmpl w:val="A442F958"/>
    <w:lvl w:ilvl="0" w:tplc="62EA3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ABE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52596D4E"/>
    <w:multiLevelType w:val="hybridMultilevel"/>
    <w:tmpl w:val="52CA637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55145C4"/>
    <w:multiLevelType w:val="hybridMultilevel"/>
    <w:tmpl w:val="5C467C88"/>
    <w:lvl w:ilvl="0" w:tplc="0405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57A17D3A"/>
    <w:multiLevelType w:val="hybridMultilevel"/>
    <w:tmpl w:val="033A25F6"/>
    <w:lvl w:ilvl="0" w:tplc="C85E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3641A9"/>
    <w:multiLevelType w:val="hybridMultilevel"/>
    <w:tmpl w:val="2E3887EC"/>
    <w:lvl w:ilvl="0" w:tplc="CF047C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B50221F"/>
    <w:multiLevelType w:val="hybridMultilevel"/>
    <w:tmpl w:val="6F06C2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91A93"/>
    <w:multiLevelType w:val="hybridMultilevel"/>
    <w:tmpl w:val="C7C67590"/>
    <w:lvl w:ilvl="0" w:tplc="95102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20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9B"/>
    <w:rsid w:val="00000C72"/>
    <w:rsid w:val="0000105E"/>
    <w:rsid w:val="000058D3"/>
    <w:rsid w:val="00010D01"/>
    <w:rsid w:val="00023889"/>
    <w:rsid w:val="00024767"/>
    <w:rsid w:val="00024ECC"/>
    <w:rsid w:val="0002590B"/>
    <w:rsid w:val="00031785"/>
    <w:rsid w:val="000330D2"/>
    <w:rsid w:val="00045E43"/>
    <w:rsid w:val="00054E50"/>
    <w:rsid w:val="000603C4"/>
    <w:rsid w:val="00062CE4"/>
    <w:rsid w:val="0006627B"/>
    <w:rsid w:val="00072138"/>
    <w:rsid w:val="00075218"/>
    <w:rsid w:val="00075354"/>
    <w:rsid w:val="0007600F"/>
    <w:rsid w:val="00077740"/>
    <w:rsid w:val="00080435"/>
    <w:rsid w:val="00080E1C"/>
    <w:rsid w:val="00083488"/>
    <w:rsid w:val="000A0358"/>
    <w:rsid w:val="000A0E0B"/>
    <w:rsid w:val="000A2A8E"/>
    <w:rsid w:val="000A2D30"/>
    <w:rsid w:val="000A308D"/>
    <w:rsid w:val="000B29C7"/>
    <w:rsid w:val="000B4B01"/>
    <w:rsid w:val="00101CFF"/>
    <w:rsid w:val="00102123"/>
    <w:rsid w:val="00111D8C"/>
    <w:rsid w:val="001179CA"/>
    <w:rsid w:val="001239B2"/>
    <w:rsid w:val="00126F30"/>
    <w:rsid w:val="00133186"/>
    <w:rsid w:val="00140CE7"/>
    <w:rsid w:val="001414B8"/>
    <w:rsid w:val="001452D6"/>
    <w:rsid w:val="001503CB"/>
    <w:rsid w:val="0015056D"/>
    <w:rsid w:val="001564F5"/>
    <w:rsid w:val="00166EF1"/>
    <w:rsid w:val="001723CE"/>
    <w:rsid w:val="001746A7"/>
    <w:rsid w:val="00182610"/>
    <w:rsid w:val="00185107"/>
    <w:rsid w:val="0019346A"/>
    <w:rsid w:val="001A3C0C"/>
    <w:rsid w:val="001A5B59"/>
    <w:rsid w:val="001C1E0F"/>
    <w:rsid w:val="001D0A24"/>
    <w:rsid w:val="001D6434"/>
    <w:rsid w:val="001D6EC0"/>
    <w:rsid w:val="001E231A"/>
    <w:rsid w:val="001E432E"/>
    <w:rsid w:val="00204546"/>
    <w:rsid w:val="00204A17"/>
    <w:rsid w:val="00207B18"/>
    <w:rsid w:val="00211D2E"/>
    <w:rsid w:val="00215047"/>
    <w:rsid w:val="00231386"/>
    <w:rsid w:val="002350C1"/>
    <w:rsid w:val="0024194A"/>
    <w:rsid w:val="002445F3"/>
    <w:rsid w:val="00244BD4"/>
    <w:rsid w:val="002509BD"/>
    <w:rsid w:val="00263270"/>
    <w:rsid w:val="002633D4"/>
    <w:rsid w:val="00266225"/>
    <w:rsid w:val="00267F11"/>
    <w:rsid w:val="0028375B"/>
    <w:rsid w:val="00285B0D"/>
    <w:rsid w:val="00287693"/>
    <w:rsid w:val="002948C3"/>
    <w:rsid w:val="00294BE8"/>
    <w:rsid w:val="002A42F2"/>
    <w:rsid w:val="002A4F6D"/>
    <w:rsid w:val="002C0523"/>
    <w:rsid w:val="002C4E81"/>
    <w:rsid w:val="002D6E5E"/>
    <w:rsid w:val="002E0281"/>
    <w:rsid w:val="002E31CC"/>
    <w:rsid w:val="002F410A"/>
    <w:rsid w:val="003008B6"/>
    <w:rsid w:val="0030426F"/>
    <w:rsid w:val="00304278"/>
    <w:rsid w:val="003128DB"/>
    <w:rsid w:val="003145D8"/>
    <w:rsid w:val="00334C47"/>
    <w:rsid w:val="00344CB5"/>
    <w:rsid w:val="00355DA7"/>
    <w:rsid w:val="00361EA0"/>
    <w:rsid w:val="003765DF"/>
    <w:rsid w:val="00380991"/>
    <w:rsid w:val="00386059"/>
    <w:rsid w:val="0039131B"/>
    <w:rsid w:val="00393377"/>
    <w:rsid w:val="0039400E"/>
    <w:rsid w:val="0039403B"/>
    <w:rsid w:val="003A5633"/>
    <w:rsid w:val="003A612F"/>
    <w:rsid w:val="003A6858"/>
    <w:rsid w:val="003A72B8"/>
    <w:rsid w:val="003B671E"/>
    <w:rsid w:val="003D2612"/>
    <w:rsid w:val="003D55D0"/>
    <w:rsid w:val="003D629E"/>
    <w:rsid w:val="003D7939"/>
    <w:rsid w:val="003E163F"/>
    <w:rsid w:val="003F1B7A"/>
    <w:rsid w:val="003F2697"/>
    <w:rsid w:val="003F6B24"/>
    <w:rsid w:val="0040057B"/>
    <w:rsid w:val="00402D0C"/>
    <w:rsid w:val="00403C37"/>
    <w:rsid w:val="0040445D"/>
    <w:rsid w:val="00416455"/>
    <w:rsid w:val="004418D7"/>
    <w:rsid w:val="00442E99"/>
    <w:rsid w:val="00457E11"/>
    <w:rsid w:val="004716E0"/>
    <w:rsid w:val="00474286"/>
    <w:rsid w:val="00477B57"/>
    <w:rsid w:val="004802E9"/>
    <w:rsid w:val="00481FA1"/>
    <w:rsid w:val="00486881"/>
    <w:rsid w:val="00497341"/>
    <w:rsid w:val="004A0051"/>
    <w:rsid w:val="004A500E"/>
    <w:rsid w:val="004A739A"/>
    <w:rsid w:val="004B6ADF"/>
    <w:rsid w:val="004C29B6"/>
    <w:rsid w:val="004C4AD9"/>
    <w:rsid w:val="004D0DDF"/>
    <w:rsid w:val="004D56F6"/>
    <w:rsid w:val="004F07F6"/>
    <w:rsid w:val="004F1F52"/>
    <w:rsid w:val="004F2757"/>
    <w:rsid w:val="004F694D"/>
    <w:rsid w:val="005044BD"/>
    <w:rsid w:val="00507DE5"/>
    <w:rsid w:val="00510D32"/>
    <w:rsid w:val="0053058D"/>
    <w:rsid w:val="00535EC1"/>
    <w:rsid w:val="00537596"/>
    <w:rsid w:val="0054202C"/>
    <w:rsid w:val="005428AA"/>
    <w:rsid w:val="00543101"/>
    <w:rsid w:val="005446D1"/>
    <w:rsid w:val="0054515F"/>
    <w:rsid w:val="005531FC"/>
    <w:rsid w:val="00563F3B"/>
    <w:rsid w:val="005756E0"/>
    <w:rsid w:val="00596B92"/>
    <w:rsid w:val="005C2A8B"/>
    <w:rsid w:val="005C4444"/>
    <w:rsid w:val="005C6A39"/>
    <w:rsid w:val="005C6E1B"/>
    <w:rsid w:val="005E0272"/>
    <w:rsid w:val="005E5307"/>
    <w:rsid w:val="005F06C3"/>
    <w:rsid w:val="005F2F3D"/>
    <w:rsid w:val="00603947"/>
    <w:rsid w:val="006156C7"/>
    <w:rsid w:val="006164AF"/>
    <w:rsid w:val="00617249"/>
    <w:rsid w:val="0062048B"/>
    <w:rsid w:val="00622012"/>
    <w:rsid w:val="00622A90"/>
    <w:rsid w:val="00625E82"/>
    <w:rsid w:val="00635925"/>
    <w:rsid w:val="00652B00"/>
    <w:rsid w:val="00654F8F"/>
    <w:rsid w:val="00657D5C"/>
    <w:rsid w:val="00660544"/>
    <w:rsid w:val="00663762"/>
    <w:rsid w:val="006679A6"/>
    <w:rsid w:val="006706F6"/>
    <w:rsid w:val="00671EDE"/>
    <w:rsid w:val="006723F0"/>
    <w:rsid w:val="006A3F0F"/>
    <w:rsid w:val="006A427A"/>
    <w:rsid w:val="006B2B64"/>
    <w:rsid w:val="006B383E"/>
    <w:rsid w:val="006C379F"/>
    <w:rsid w:val="006E034B"/>
    <w:rsid w:val="006E1DA5"/>
    <w:rsid w:val="006E3426"/>
    <w:rsid w:val="006E39DC"/>
    <w:rsid w:val="006E7A80"/>
    <w:rsid w:val="0070129C"/>
    <w:rsid w:val="00705A0C"/>
    <w:rsid w:val="00706990"/>
    <w:rsid w:val="007109DC"/>
    <w:rsid w:val="007132B1"/>
    <w:rsid w:val="00716C96"/>
    <w:rsid w:val="00716CC2"/>
    <w:rsid w:val="00724F99"/>
    <w:rsid w:val="007250DE"/>
    <w:rsid w:val="00725834"/>
    <w:rsid w:val="00737504"/>
    <w:rsid w:val="00743E14"/>
    <w:rsid w:val="0074444F"/>
    <w:rsid w:val="007500DE"/>
    <w:rsid w:val="00762DE0"/>
    <w:rsid w:val="0076490F"/>
    <w:rsid w:val="007675CC"/>
    <w:rsid w:val="007730E8"/>
    <w:rsid w:val="00787CC9"/>
    <w:rsid w:val="00787FCC"/>
    <w:rsid w:val="00793368"/>
    <w:rsid w:val="0079404D"/>
    <w:rsid w:val="00796F9F"/>
    <w:rsid w:val="007A0A18"/>
    <w:rsid w:val="007A5B1D"/>
    <w:rsid w:val="007B4BEE"/>
    <w:rsid w:val="007B4D76"/>
    <w:rsid w:val="007B768D"/>
    <w:rsid w:val="007B7C96"/>
    <w:rsid w:val="007C3A6A"/>
    <w:rsid w:val="007C47E1"/>
    <w:rsid w:val="007D3592"/>
    <w:rsid w:val="007E0D37"/>
    <w:rsid w:val="007E702C"/>
    <w:rsid w:val="007F7170"/>
    <w:rsid w:val="00810D99"/>
    <w:rsid w:val="00823CE9"/>
    <w:rsid w:val="00826AA7"/>
    <w:rsid w:val="00833095"/>
    <w:rsid w:val="00835378"/>
    <w:rsid w:val="00841694"/>
    <w:rsid w:val="00841BFC"/>
    <w:rsid w:val="008455A5"/>
    <w:rsid w:val="0085010D"/>
    <w:rsid w:val="00850AB3"/>
    <w:rsid w:val="00851FCD"/>
    <w:rsid w:val="00860D85"/>
    <w:rsid w:val="008629C1"/>
    <w:rsid w:val="00865F52"/>
    <w:rsid w:val="008704F9"/>
    <w:rsid w:val="00873C37"/>
    <w:rsid w:val="0087683A"/>
    <w:rsid w:val="0088492C"/>
    <w:rsid w:val="00890F6C"/>
    <w:rsid w:val="00894AC5"/>
    <w:rsid w:val="008977EF"/>
    <w:rsid w:val="008A232D"/>
    <w:rsid w:val="008B4A97"/>
    <w:rsid w:val="008B5942"/>
    <w:rsid w:val="008B61AC"/>
    <w:rsid w:val="008B767C"/>
    <w:rsid w:val="008C2033"/>
    <w:rsid w:val="008C4A1D"/>
    <w:rsid w:val="008D1812"/>
    <w:rsid w:val="008F48E7"/>
    <w:rsid w:val="009034BB"/>
    <w:rsid w:val="00907222"/>
    <w:rsid w:val="00921C1B"/>
    <w:rsid w:val="00934874"/>
    <w:rsid w:val="00935072"/>
    <w:rsid w:val="00935BBD"/>
    <w:rsid w:val="0095003C"/>
    <w:rsid w:val="009569FD"/>
    <w:rsid w:val="0096488D"/>
    <w:rsid w:val="00971AC0"/>
    <w:rsid w:val="00974917"/>
    <w:rsid w:val="00974ABE"/>
    <w:rsid w:val="00982185"/>
    <w:rsid w:val="009921EF"/>
    <w:rsid w:val="00992698"/>
    <w:rsid w:val="00997E15"/>
    <w:rsid w:val="009A51BB"/>
    <w:rsid w:val="009A77CC"/>
    <w:rsid w:val="009B43F5"/>
    <w:rsid w:val="009C198B"/>
    <w:rsid w:val="009C5C25"/>
    <w:rsid w:val="009D2990"/>
    <w:rsid w:val="009E0824"/>
    <w:rsid w:val="009E4161"/>
    <w:rsid w:val="009E783D"/>
    <w:rsid w:val="009F28BE"/>
    <w:rsid w:val="009F6B50"/>
    <w:rsid w:val="009F6E13"/>
    <w:rsid w:val="00A02ED0"/>
    <w:rsid w:val="00A047B7"/>
    <w:rsid w:val="00A052E9"/>
    <w:rsid w:val="00A06612"/>
    <w:rsid w:val="00A067FE"/>
    <w:rsid w:val="00A16FF2"/>
    <w:rsid w:val="00A25055"/>
    <w:rsid w:val="00A26B14"/>
    <w:rsid w:val="00A50142"/>
    <w:rsid w:val="00A56C0F"/>
    <w:rsid w:val="00A676E1"/>
    <w:rsid w:val="00A8473E"/>
    <w:rsid w:val="00A849FF"/>
    <w:rsid w:val="00A95E03"/>
    <w:rsid w:val="00AA15DB"/>
    <w:rsid w:val="00AA7E98"/>
    <w:rsid w:val="00AB3D44"/>
    <w:rsid w:val="00AB57F9"/>
    <w:rsid w:val="00AB6D64"/>
    <w:rsid w:val="00AC4D0B"/>
    <w:rsid w:val="00AC58B3"/>
    <w:rsid w:val="00AC5B95"/>
    <w:rsid w:val="00AD4FF0"/>
    <w:rsid w:val="00AD73E9"/>
    <w:rsid w:val="00AE0FE6"/>
    <w:rsid w:val="00AE571D"/>
    <w:rsid w:val="00AF1E48"/>
    <w:rsid w:val="00AF4204"/>
    <w:rsid w:val="00AF4D8A"/>
    <w:rsid w:val="00B16793"/>
    <w:rsid w:val="00B201DC"/>
    <w:rsid w:val="00B249B8"/>
    <w:rsid w:val="00B25D57"/>
    <w:rsid w:val="00B307F8"/>
    <w:rsid w:val="00B31156"/>
    <w:rsid w:val="00B33FEB"/>
    <w:rsid w:val="00B54B71"/>
    <w:rsid w:val="00B615D1"/>
    <w:rsid w:val="00B7127E"/>
    <w:rsid w:val="00B72F80"/>
    <w:rsid w:val="00B73823"/>
    <w:rsid w:val="00B73CC3"/>
    <w:rsid w:val="00B7550C"/>
    <w:rsid w:val="00B764FF"/>
    <w:rsid w:val="00B90D26"/>
    <w:rsid w:val="00B928AD"/>
    <w:rsid w:val="00B9748B"/>
    <w:rsid w:val="00BA38EF"/>
    <w:rsid w:val="00BA3C52"/>
    <w:rsid w:val="00BA4EA1"/>
    <w:rsid w:val="00BB5D8D"/>
    <w:rsid w:val="00BB75D0"/>
    <w:rsid w:val="00BC1B9D"/>
    <w:rsid w:val="00BC6BAA"/>
    <w:rsid w:val="00BD0478"/>
    <w:rsid w:val="00BE7C82"/>
    <w:rsid w:val="00BF43FD"/>
    <w:rsid w:val="00BF6DF6"/>
    <w:rsid w:val="00C00D31"/>
    <w:rsid w:val="00C0389F"/>
    <w:rsid w:val="00C10179"/>
    <w:rsid w:val="00C15DC7"/>
    <w:rsid w:val="00C174A5"/>
    <w:rsid w:val="00C20B1C"/>
    <w:rsid w:val="00C32AD6"/>
    <w:rsid w:val="00C45975"/>
    <w:rsid w:val="00C45ABA"/>
    <w:rsid w:val="00C6209D"/>
    <w:rsid w:val="00C707DB"/>
    <w:rsid w:val="00C70D10"/>
    <w:rsid w:val="00C72D7B"/>
    <w:rsid w:val="00C75934"/>
    <w:rsid w:val="00C7623B"/>
    <w:rsid w:val="00C86E03"/>
    <w:rsid w:val="00C95374"/>
    <w:rsid w:val="00CA487B"/>
    <w:rsid w:val="00CA72CF"/>
    <w:rsid w:val="00CA7DEE"/>
    <w:rsid w:val="00CC13B3"/>
    <w:rsid w:val="00CC728C"/>
    <w:rsid w:val="00CD02DD"/>
    <w:rsid w:val="00CD3C3C"/>
    <w:rsid w:val="00CE13D3"/>
    <w:rsid w:val="00CF08BF"/>
    <w:rsid w:val="00CF094E"/>
    <w:rsid w:val="00CF0BA5"/>
    <w:rsid w:val="00CF35A0"/>
    <w:rsid w:val="00CF3CC3"/>
    <w:rsid w:val="00CF5899"/>
    <w:rsid w:val="00CF5A32"/>
    <w:rsid w:val="00D164C2"/>
    <w:rsid w:val="00D20730"/>
    <w:rsid w:val="00D2261F"/>
    <w:rsid w:val="00D27D99"/>
    <w:rsid w:val="00D34D0C"/>
    <w:rsid w:val="00D36F12"/>
    <w:rsid w:val="00D377B6"/>
    <w:rsid w:val="00D4192C"/>
    <w:rsid w:val="00D603C4"/>
    <w:rsid w:val="00D67CE5"/>
    <w:rsid w:val="00D9091F"/>
    <w:rsid w:val="00D97922"/>
    <w:rsid w:val="00DA44B9"/>
    <w:rsid w:val="00DA4A34"/>
    <w:rsid w:val="00DA6621"/>
    <w:rsid w:val="00DC06DF"/>
    <w:rsid w:val="00DC0AB1"/>
    <w:rsid w:val="00DC59CA"/>
    <w:rsid w:val="00DC691D"/>
    <w:rsid w:val="00DD5276"/>
    <w:rsid w:val="00DE3456"/>
    <w:rsid w:val="00DE5BFF"/>
    <w:rsid w:val="00DF0D58"/>
    <w:rsid w:val="00DF204D"/>
    <w:rsid w:val="00DF4EE9"/>
    <w:rsid w:val="00E015F7"/>
    <w:rsid w:val="00E0738B"/>
    <w:rsid w:val="00E1076D"/>
    <w:rsid w:val="00E1138E"/>
    <w:rsid w:val="00E11CA8"/>
    <w:rsid w:val="00E25FD1"/>
    <w:rsid w:val="00E26DD0"/>
    <w:rsid w:val="00E355EC"/>
    <w:rsid w:val="00E53FC2"/>
    <w:rsid w:val="00E57984"/>
    <w:rsid w:val="00E605E3"/>
    <w:rsid w:val="00E6344C"/>
    <w:rsid w:val="00E762F1"/>
    <w:rsid w:val="00E7674E"/>
    <w:rsid w:val="00E81B89"/>
    <w:rsid w:val="00E82431"/>
    <w:rsid w:val="00E82AF5"/>
    <w:rsid w:val="00E8305A"/>
    <w:rsid w:val="00E853C6"/>
    <w:rsid w:val="00E94B5D"/>
    <w:rsid w:val="00E95984"/>
    <w:rsid w:val="00E9635A"/>
    <w:rsid w:val="00E96A20"/>
    <w:rsid w:val="00EA1FCF"/>
    <w:rsid w:val="00EA4F06"/>
    <w:rsid w:val="00EA6DAF"/>
    <w:rsid w:val="00EB799B"/>
    <w:rsid w:val="00EC0861"/>
    <w:rsid w:val="00EC6A82"/>
    <w:rsid w:val="00ED2A8E"/>
    <w:rsid w:val="00ED36A9"/>
    <w:rsid w:val="00ED5306"/>
    <w:rsid w:val="00ED6852"/>
    <w:rsid w:val="00EE35D2"/>
    <w:rsid w:val="00EE4219"/>
    <w:rsid w:val="00EF2DD9"/>
    <w:rsid w:val="00EF2F45"/>
    <w:rsid w:val="00F019F6"/>
    <w:rsid w:val="00F05687"/>
    <w:rsid w:val="00F05ED7"/>
    <w:rsid w:val="00F11E52"/>
    <w:rsid w:val="00F1522F"/>
    <w:rsid w:val="00F15E32"/>
    <w:rsid w:val="00F23B43"/>
    <w:rsid w:val="00F241D6"/>
    <w:rsid w:val="00F32AED"/>
    <w:rsid w:val="00F43156"/>
    <w:rsid w:val="00F44ABC"/>
    <w:rsid w:val="00F4701F"/>
    <w:rsid w:val="00F51F9B"/>
    <w:rsid w:val="00F565EE"/>
    <w:rsid w:val="00F607F2"/>
    <w:rsid w:val="00F6245E"/>
    <w:rsid w:val="00F71AD1"/>
    <w:rsid w:val="00F74CA6"/>
    <w:rsid w:val="00F82295"/>
    <w:rsid w:val="00F82B80"/>
    <w:rsid w:val="00FA0460"/>
    <w:rsid w:val="00FA58D0"/>
    <w:rsid w:val="00FA6938"/>
    <w:rsid w:val="00FC3244"/>
    <w:rsid w:val="00FC491A"/>
    <w:rsid w:val="00FC4F8F"/>
    <w:rsid w:val="00FC6DF1"/>
    <w:rsid w:val="00FC7E4A"/>
    <w:rsid w:val="00FD4CDE"/>
    <w:rsid w:val="00FD4E09"/>
    <w:rsid w:val="00FE44EA"/>
    <w:rsid w:val="00FE5BE4"/>
    <w:rsid w:val="00FF211E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F7CB5B"/>
  <w15:docId w15:val="{1D8CC571-BE54-49B4-9E48-5F97A465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B7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B6A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26F30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6F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6F9F"/>
  </w:style>
  <w:style w:type="paragraph" w:styleId="Pedmtkomente">
    <w:name w:val="annotation subject"/>
    <w:basedOn w:val="Textkomente"/>
    <w:next w:val="Textkomente"/>
    <w:semiHidden/>
    <w:rsid w:val="00796F9F"/>
    <w:rPr>
      <w:b/>
      <w:bCs/>
    </w:rPr>
  </w:style>
  <w:style w:type="paragraph" w:styleId="Textbubliny">
    <w:name w:val="Balloon Text"/>
    <w:basedOn w:val="Normln"/>
    <w:semiHidden/>
    <w:rsid w:val="00796F9F"/>
    <w:rPr>
      <w:rFonts w:ascii="Tahoma" w:hAnsi="Tahoma" w:cs="Tahoma"/>
      <w:sz w:val="16"/>
      <w:szCs w:val="16"/>
    </w:rPr>
  </w:style>
  <w:style w:type="character" w:styleId="Hypertextovodkaz">
    <w:name w:val="Hyperlink"/>
    <w:rsid w:val="00C6209D"/>
    <w:rPr>
      <w:color w:val="0000FF"/>
      <w:u w:val="single"/>
    </w:rPr>
  </w:style>
  <w:style w:type="character" w:customStyle="1" w:styleId="Nadpis1Char">
    <w:name w:val="Nadpis 1 Char"/>
    <w:link w:val="Nadpis1"/>
    <w:rsid w:val="004B6A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B6AD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B6AD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724F99"/>
    <w:rPr>
      <w:b/>
      <w:bCs/>
    </w:rPr>
  </w:style>
  <w:style w:type="paragraph" w:styleId="Odstavecseseznamem">
    <w:name w:val="List Paragraph"/>
    <w:basedOn w:val="Normln"/>
    <w:uiPriority w:val="34"/>
    <w:qFormat/>
    <w:rsid w:val="00204A1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4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EA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A4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EA1"/>
    <w:rPr>
      <w:rFonts w:ascii="Arial" w:hAnsi="Arial" w:cs="Arial"/>
    </w:rPr>
  </w:style>
  <w:style w:type="paragraph" w:styleId="slovanseznam">
    <w:name w:val="List Number"/>
    <w:basedOn w:val="Normln"/>
    <w:rsid w:val="0096488D"/>
    <w:pPr>
      <w:widowControl/>
      <w:numPr>
        <w:numId w:val="20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7B7C96"/>
    <w:rPr>
      <w:rFonts w:ascii="Arial" w:hAnsi="Arial" w:cs="Arial"/>
    </w:rPr>
  </w:style>
  <w:style w:type="paragraph" w:styleId="Revize">
    <w:name w:val="Revision"/>
    <w:hidden/>
    <w:uiPriority w:val="99"/>
    <w:semiHidden/>
    <w:rsid w:val="00B307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s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A203-BAA3-4AAB-A14A-2C6DFC77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3923</Words>
  <Characters>24031</Characters>
  <Application>Microsoft Office Word</Application>
  <DocSecurity>0</DocSecurity>
  <Lines>200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27899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http://www.muni.cz/ceitec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Klimentova</dc:creator>
  <cp:keywords/>
  <dc:description/>
  <cp:lastModifiedBy>Vladimira</cp:lastModifiedBy>
  <cp:revision>4</cp:revision>
  <cp:lastPrinted>2018-02-02T10:28:00Z</cp:lastPrinted>
  <dcterms:created xsi:type="dcterms:W3CDTF">2024-03-19T13:23:00Z</dcterms:created>
  <dcterms:modified xsi:type="dcterms:W3CDTF">2024-03-19T13:30:00Z</dcterms:modified>
</cp:coreProperties>
</file>