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0FE6" w14:textId="77777777" w:rsidR="008E60F6" w:rsidRPr="00C8241E" w:rsidRDefault="008E60F6" w:rsidP="006753F9">
      <w:pPr>
        <w:rPr>
          <w:b/>
          <w:sz w:val="44"/>
        </w:rPr>
      </w:pPr>
      <w:r w:rsidRPr="00C8241E">
        <w:rPr>
          <w:b/>
          <w:sz w:val="44"/>
        </w:rPr>
        <w:t>SMLOUVA O ZAJIŠTĚNÍ ŠKOLY V</w:t>
      </w:r>
      <w:r w:rsidR="00F414B0" w:rsidRPr="00C8241E">
        <w:rPr>
          <w:b/>
          <w:sz w:val="44"/>
        </w:rPr>
        <w:t> </w:t>
      </w:r>
      <w:r w:rsidRPr="00C8241E">
        <w:rPr>
          <w:b/>
          <w:sz w:val="44"/>
        </w:rPr>
        <w:t>PŘÍRODĚ</w:t>
      </w:r>
    </w:p>
    <w:p w14:paraId="6E39A452" w14:textId="77777777" w:rsidR="008E60F6" w:rsidRPr="00C8241E" w:rsidRDefault="008E60F6" w:rsidP="00D011CA">
      <w:pPr>
        <w:jc w:val="both"/>
      </w:pPr>
    </w:p>
    <w:p w14:paraId="3461DFB7" w14:textId="77777777" w:rsidR="008E60F6" w:rsidRPr="00C8241E" w:rsidRDefault="008E60F6" w:rsidP="00D011CA">
      <w:pPr>
        <w:jc w:val="both"/>
      </w:pPr>
    </w:p>
    <w:p w14:paraId="29D0481F" w14:textId="77777777" w:rsidR="008E60F6" w:rsidRPr="00C8241E" w:rsidRDefault="008E60F6" w:rsidP="00D011CA">
      <w:pPr>
        <w:jc w:val="both"/>
        <w:rPr>
          <w:b/>
        </w:rPr>
      </w:pPr>
      <w:r w:rsidRPr="00C8241E">
        <w:rPr>
          <w:b/>
        </w:rPr>
        <w:t>Smluvní strany</w:t>
      </w:r>
    </w:p>
    <w:p w14:paraId="366BA288" w14:textId="77777777" w:rsidR="008E60F6" w:rsidRPr="00C8241E" w:rsidRDefault="008E60F6" w:rsidP="00D011CA">
      <w:pPr>
        <w:jc w:val="both"/>
      </w:pPr>
    </w:p>
    <w:p w14:paraId="5A470A01" w14:textId="77777777" w:rsidR="00D95DBD" w:rsidRPr="00C8241E" w:rsidRDefault="00D95DBD" w:rsidP="00D011CA">
      <w:pPr>
        <w:jc w:val="both"/>
      </w:pPr>
      <w:r w:rsidRPr="00C8241E">
        <w:t>Centrum ROBINSON, z.ú., Táborská 2022, 252 28 Černošice, IČ: 05662214</w:t>
      </w:r>
    </w:p>
    <w:p w14:paraId="7257B6F4" w14:textId="7DC5BC31" w:rsidR="00D95DBD" w:rsidRPr="00C8241E" w:rsidRDefault="00D95DBD" w:rsidP="00D011CA">
      <w:pPr>
        <w:jc w:val="both"/>
      </w:pPr>
      <w:r w:rsidRPr="00C8241E">
        <w:t>zastoupen</w:t>
      </w:r>
      <w:r w:rsidR="00EA5DBD">
        <w:t>é</w:t>
      </w:r>
      <w:r w:rsidRPr="00C8241E">
        <w:t xml:space="preserve"> Petrem Nový</w:t>
      </w:r>
      <w:r w:rsidR="00EA5DBD">
        <w:t>m</w:t>
      </w:r>
      <w:r w:rsidRPr="00C8241E">
        <w:t xml:space="preserve"> –  ředitelem </w:t>
      </w:r>
      <w:r w:rsidR="00A328E5">
        <w:t xml:space="preserve"> </w:t>
      </w:r>
      <w:r w:rsidRPr="00C8241E">
        <w:t xml:space="preserve">z.ú. </w:t>
      </w:r>
    </w:p>
    <w:p w14:paraId="2A12B2BE" w14:textId="77777777" w:rsidR="008E60F6" w:rsidRPr="00C8241E" w:rsidRDefault="00D95DBD" w:rsidP="00D011CA">
      <w:pPr>
        <w:jc w:val="both"/>
      </w:pPr>
      <w:r w:rsidRPr="00C8241E">
        <w:t xml:space="preserve">dále jen </w:t>
      </w:r>
      <w:r w:rsidR="008B662C" w:rsidRPr="00C8241E">
        <w:t>„</w:t>
      </w:r>
      <w:r w:rsidRPr="00C8241E">
        <w:t>dodavatel</w:t>
      </w:r>
      <w:r w:rsidR="008B662C" w:rsidRPr="00C8241E">
        <w:t>“</w:t>
      </w:r>
    </w:p>
    <w:p w14:paraId="2A5FDF7E" w14:textId="77777777" w:rsidR="00D95DBD" w:rsidRPr="00C8241E" w:rsidRDefault="00D95DBD" w:rsidP="00D011CA">
      <w:pPr>
        <w:jc w:val="both"/>
      </w:pPr>
    </w:p>
    <w:p w14:paraId="3B0DAEA7" w14:textId="77777777" w:rsidR="008E60F6" w:rsidRPr="00C8241E" w:rsidRDefault="008E60F6" w:rsidP="00D011CA">
      <w:pPr>
        <w:jc w:val="both"/>
      </w:pPr>
      <w:r w:rsidRPr="00C8241E">
        <w:t>a</w:t>
      </w:r>
    </w:p>
    <w:p w14:paraId="16F21A42" w14:textId="542585B3" w:rsidR="008E60F6" w:rsidRDefault="008E60F6" w:rsidP="00D011CA">
      <w:pPr>
        <w:jc w:val="both"/>
      </w:pPr>
    </w:p>
    <w:p w14:paraId="5F74D4E6" w14:textId="6E9974EE" w:rsidR="00B61B83" w:rsidRPr="00C8241E" w:rsidRDefault="00B61B83" w:rsidP="00B61B83">
      <w:pPr>
        <w:jc w:val="both"/>
      </w:pPr>
      <w:r w:rsidRPr="00B61B83">
        <w:t>Základní škola Vodičkova</w:t>
      </w:r>
      <w:r>
        <w:t xml:space="preserve">, Vodičkova 683/22, 110 00, Praha 1 - Nové Město, IČ: </w:t>
      </w:r>
      <w:r w:rsidRPr="00B61B83">
        <w:tab/>
        <w:t>60436140</w:t>
      </w:r>
      <w:r>
        <w:t>, zastoupená Mgr. Dagmar Zelenou – ředitelkou školy</w:t>
      </w:r>
    </w:p>
    <w:p w14:paraId="7344E179" w14:textId="77777777" w:rsidR="005F0185" w:rsidRPr="005F0185" w:rsidRDefault="005F0185" w:rsidP="005F0185">
      <w:pPr>
        <w:jc w:val="both"/>
      </w:pPr>
      <w:r w:rsidRPr="005F0185">
        <w:t>dále jen „odběratel“  nebo „ZŠ“</w:t>
      </w:r>
    </w:p>
    <w:p w14:paraId="348AE647" w14:textId="77777777" w:rsidR="008E60F6" w:rsidRPr="00C8241E" w:rsidRDefault="008E60F6" w:rsidP="00D011CA">
      <w:pPr>
        <w:jc w:val="both"/>
        <w:rPr>
          <w:rFonts w:ascii="Arial" w:hAnsi="Arial" w:cs="Arial"/>
          <w:sz w:val="20"/>
          <w:szCs w:val="20"/>
        </w:rPr>
      </w:pPr>
    </w:p>
    <w:p w14:paraId="4FB10D6E" w14:textId="77777777" w:rsidR="008E60F6" w:rsidRPr="00C8241E" w:rsidRDefault="008E60F6" w:rsidP="00D011CA">
      <w:pPr>
        <w:jc w:val="both"/>
        <w:rPr>
          <w:rFonts w:cs="Arial"/>
          <w:szCs w:val="20"/>
        </w:rPr>
      </w:pPr>
      <w:r w:rsidRPr="00C8241E">
        <w:rPr>
          <w:rFonts w:cs="Arial"/>
          <w:szCs w:val="20"/>
        </w:rPr>
        <w:t>uzavírají následující smlouvu:</w:t>
      </w:r>
    </w:p>
    <w:p w14:paraId="565D146B" w14:textId="77777777" w:rsidR="00B67B03" w:rsidRPr="00C8241E" w:rsidRDefault="00B67B03" w:rsidP="00D011CA">
      <w:pPr>
        <w:jc w:val="both"/>
        <w:rPr>
          <w:rFonts w:ascii="Arial" w:hAnsi="Arial" w:cs="Arial"/>
          <w:sz w:val="20"/>
          <w:szCs w:val="20"/>
        </w:rPr>
      </w:pPr>
    </w:p>
    <w:p w14:paraId="4BE53672" w14:textId="77777777" w:rsidR="008E60F6" w:rsidRPr="00C8241E" w:rsidRDefault="008E60F6" w:rsidP="00D011CA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b/>
        </w:rPr>
      </w:pPr>
      <w:r w:rsidRPr="00C8241E">
        <w:rPr>
          <w:b/>
        </w:rPr>
        <w:t>Základní ujednání</w:t>
      </w:r>
    </w:p>
    <w:p w14:paraId="33668AA2" w14:textId="2EB65284" w:rsidR="008E60F6" w:rsidRPr="00C8241E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>Dodavatel se zavazuje zajistit pro odběratele školu v přírodě v</w:t>
      </w:r>
      <w:r w:rsidR="007D25E1">
        <w:t> Lávce Chocerady</w:t>
      </w:r>
      <w:r w:rsidR="00C8241E" w:rsidRPr="00C8241E">
        <w:t xml:space="preserve">, </w:t>
      </w:r>
      <w:r w:rsidR="00E471D8" w:rsidRPr="00C8241E">
        <w:t>v</w:t>
      </w:r>
      <w:r w:rsidR="00327333" w:rsidRPr="00C8241E">
        <w:t> </w:t>
      </w:r>
      <w:r w:rsidR="00E471D8" w:rsidRPr="00C8241E">
        <w:t>termínu</w:t>
      </w:r>
      <w:r w:rsidR="00327333" w:rsidRPr="00C8241E">
        <w:t xml:space="preserve"> </w:t>
      </w:r>
      <w:r w:rsidR="00C8241E" w:rsidRPr="00C8241E">
        <w:t xml:space="preserve">od </w:t>
      </w:r>
      <w:r w:rsidR="00B61B83">
        <w:t>6. do 10. 5. 2024</w:t>
      </w:r>
    </w:p>
    <w:p w14:paraId="7FE12CCF" w14:textId="6BEB32E0" w:rsidR="0056158A" w:rsidRPr="00052EE9" w:rsidRDefault="00E471D8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052EE9">
        <w:t>Školy v přírodě s</w:t>
      </w:r>
      <w:r w:rsidR="008E60F6" w:rsidRPr="00052EE9">
        <w:t>e</w:t>
      </w:r>
      <w:r w:rsidR="00C42F65" w:rsidRPr="00C42F65">
        <w:rPr>
          <w:color w:val="FF0000"/>
        </w:rPr>
        <w:t xml:space="preserve"> </w:t>
      </w:r>
      <w:r w:rsidR="008E60F6" w:rsidRPr="00052EE9">
        <w:t>zúčastní</w:t>
      </w:r>
      <w:r w:rsidR="007A55D2">
        <w:t xml:space="preserve"> dětí</w:t>
      </w:r>
      <w:r w:rsidR="007A55D2" w:rsidRPr="00B61B83">
        <w:rPr>
          <w:b/>
          <w:bCs/>
          <w:color w:val="FF0000"/>
        </w:rPr>
        <w:t xml:space="preserve"> </w:t>
      </w:r>
      <w:r w:rsidR="00AD7B3A" w:rsidRPr="00AD7B3A">
        <w:rPr>
          <w:color w:val="000000" w:themeColor="text1"/>
        </w:rPr>
        <w:t>35</w:t>
      </w:r>
      <w:r w:rsidR="00B61B83" w:rsidRPr="00B61B83">
        <w:rPr>
          <w:color w:val="FF0000"/>
        </w:rPr>
        <w:t xml:space="preserve"> </w:t>
      </w:r>
      <w:r w:rsidR="00C42F65">
        <w:t xml:space="preserve">ZŠ </w:t>
      </w:r>
      <w:r w:rsidR="007A55D2">
        <w:t>a</w:t>
      </w:r>
      <w:r w:rsidR="00716CE7" w:rsidRPr="00C42F65">
        <w:rPr>
          <w:b/>
          <w:bCs/>
          <w:color w:val="FF0000"/>
        </w:rPr>
        <w:t xml:space="preserve"> </w:t>
      </w:r>
      <w:r w:rsidR="00AD7B3A" w:rsidRPr="00AD7B3A">
        <w:rPr>
          <w:color w:val="000000" w:themeColor="text1"/>
        </w:rPr>
        <w:t>3</w:t>
      </w:r>
      <w:r w:rsidR="007A55D2" w:rsidRPr="00AD7B3A">
        <w:rPr>
          <w:color w:val="000000" w:themeColor="text1"/>
        </w:rPr>
        <w:t xml:space="preserve"> pedagog</w:t>
      </w:r>
      <w:r w:rsidR="00AD7B3A">
        <w:rPr>
          <w:color w:val="000000" w:themeColor="text1"/>
        </w:rPr>
        <w:t>ičtí pracovníci</w:t>
      </w:r>
      <w:r w:rsidR="007D25E1">
        <w:t xml:space="preserve"> ZŠ.</w:t>
      </w:r>
    </w:p>
    <w:p w14:paraId="7C80F7BB" w14:textId="77777777" w:rsidR="008E60F6" w:rsidRPr="00C8241E" w:rsidRDefault="008E60F6" w:rsidP="00D011CA">
      <w:pPr>
        <w:numPr>
          <w:ilvl w:val="0"/>
          <w:numId w:val="13"/>
        </w:numPr>
        <w:tabs>
          <w:tab w:val="num" w:pos="360"/>
        </w:tabs>
        <w:ind w:left="357" w:hanging="357"/>
        <w:jc w:val="both"/>
      </w:pPr>
      <w:r w:rsidRPr="00C8241E">
        <w:t xml:space="preserve">Zvýšení nebo snížení kapacity lze učinit pouze po vzájemné dohodě smluvních stran. </w:t>
      </w:r>
    </w:p>
    <w:p w14:paraId="7AACCEEB" w14:textId="77777777" w:rsidR="00B67B03" w:rsidRPr="00C8241E" w:rsidRDefault="00AD5109" w:rsidP="00D011CA">
      <w:pPr>
        <w:tabs>
          <w:tab w:val="num" w:pos="360"/>
        </w:tabs>
        <w:jc w:val="both"/>
      </w:pPr>
      <w:r w:rsidRPr="00C8241E">
        <w:t xml:space="preserve"> </w:t>
      </w:r>
    </w:p>
    <w:p w14:paraId="528B15AA" w14:textId="77777777" w:rsidR="008E60F6" w:rsidRPr="007A55D2" w:rsidRDefault="008E60F6" w:rsidP="00F2334F">
      <w:pPr>
        <w:numPr>
          <w:ilvl w:val="0"/>
          <w:numId w:val="12"/>
        </w:numPr>
        <w:tabs>
          <w:tab w:val="num" w:pos="360"/>
        </w:tabs>
        <w:ind w:left="357" w:hanging="357"/>
        <w:jc w:val="both"/>
        <w:rPr>
          <w:b/>
        </w:rPr>
      </w:pPr>
      <w:r w:rsidRPr="007A55D2">
        <w:rPr>
          <w:b/>
        </w:rPr>
        <w:t>Povinnosti dodavatele</w:t>
      </w:r>
    </w:p>
    <w:p w14:paraId="3CCB042F" w14:textId="77777777" w:rsidR="008E60F6" w:rsidRPr="007A55D2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 xml:space="preserve">Dodavatel zajistí ubytování ve </w:t>
      </w:r>
      <w:r w:rsidR="00C8241E" w:rsidRPr="007A55D2">
        <w:t>více</w:t>
      </w:r>
      <w:r w:rsidRPr="007A55D2">
        <w:t xml:space="preserve">lůžkových pokojích </w:t>
      </w:r>
      <w:r w:rsidR="00C8241E" w:rsidRPr="007A55D2">
        <w:t xml:space="preserve">s </w:t>
      </w:r>
      <w:r w:rsidR="00BA6CC7" w:rsidRPr="007A55D2">
        <w:t>vlastním</w:t>
      </w:r>
      <w:r w:rsidRPr="007A55D2">
        <w:t xml:space="preserve"> sociálním zařízením, v pevné budově</w:t>
      </w:r>
      <w:r w:rsidR="00C8241E" w:rsidRPr="007A55D2">
        <w:t>.</w:t>
      </w:r>
      <w:r w:rsidRPr="007A55D2">
        <w:t xml:space="preserve"> </w:t>
      </w:r>
    </w:p>
    <w:p w14:paraId="536C485A" w14:textId="77777777" w:rsidR="004C2574" w:rsidRPr="007A55D2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 xml:space="preserve">Dodavatel zajistí stravování 5x </w:t>
      </w:r>
      <w:r w:rsidR="00BA6CC7" w:rsidRPr="007A55D2">
        <w:t>denně (</w:t>
      </w:r>
      <w:r w:rsidRPr="007A55D2">
        <w:t>snídaně, dopolední svačina, o</w:t>
      </w:r>
      <w:r w:rsidR="00BA6CC7" w:rsidRPr="007A55D2">
        <w:t>běd, odpolední svačina, večeře)</w:t>
      </w:r>
      <w:r w:rsidRPr="007A55D2">
        <w:t xml:space="preserve"> a během celého dne pitný režim. </w:t>
      </w:r>
    </w:p>
    <w:p w14:paraId="7C209742" w14:textId="77777777" w:rsidR="0056363D" w:rsidRPr="007A55D2" w:rsidRDefault="008E60F6" w:rsidP="002D23C4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 xml:space="preserve">Dodavatel zajistí dopravu na školu v přírodě a zpět </w:t>
      </w:r>
      <w:r w:rsidR="004C2574" w:rsidRPr="007A55D2">
        <w:t>autobusem</w:t>
      </w:r>
      <w:r w:rsidR="00AC2826" w:rsidRPr="007A55D2">
        <w:t xml:space="preserve"> </w:t>
      </w:r>
      <w:r w:rsidRPr="007A55D2">
        <w:t xml:space="preserve">s odjezdem </w:t>
      </w:r>
      <w:r w:rsidR="004C2574" w:rsidRPr="007A55D2">
        <w:t>od budovy škol</w:t>
      </w:r>
      <w:r w:rsidR="004A4BDC">
        <w:t>y</w:t>
      </w:r>
      <w:r w:rsidR="00C8241E" w:rsidRPr="007A55D2">
        <w:t>.</w:t>
      </w:r>
      <w:r w:rsidR="00AC2826" w:rsidRPr="007A55D2">
        <w:t xml:space="preserve"> </w:t>
      </w:r>
    </w:p>
    <w:p w14:paraId="0957B4C4" w14:textId="77777777" w:rsidR="00971246" w:rsidRDefault="00E471D8" w:rsidP="002D23C4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Dodavatel zajistí</w:t>
      </w:r>
      <w:r w:rsidR="00315497" w:rsidRPr="007A55D2">
        <w:t xml:space="preserve"> odpolední </w:t>
      </w:r>
      <w:r w:rsidR="008E60F6" w:rsidRPr="007A55D2">
        <w:t>program během školy v přírodě včetně materiálního vybavení a odměn pro děti</w:t>
      </w:r>
      <w:r w:rsidR="0056158A" w:rsidRPr="007A55D2">
        <w:t xml:space="preserve">. </w:t>
      </w:r>
      <w:r w:rsidR="008E60F6" w:rsidRPr="007A55D2">
        <w:t xml:space="preserve">Pro mokrou variantu bude zajištěna krytá </w:t>
      </w:r>
      <w:r w:rsidR="00AC2826" w:rsidRPr="007A55D2">
        <w:t>společenská místnost</w:t>
      </w:r>
      <w:r w:rsidR="008E60F6" w:rsidRPr="007A55D2">
        <w:t xml:space="preserve">. </w:t>
      </w:r>
      <w:r w:rsidR="0056158A" w:rsidRPr="007A55D2">
        <w:t>Odpoledním programem se rozumí program v časech 14.00 – 18.00 a 19.00 – 20.30. Na tuto dobu převezmou a odpovídají za děti instruktoři dodavatele, pokud není v průběhu školy v přírodě zřejmým způsobem dohodnuto jinak.</w:t>
      </w:r>
      <w:r w:rsidR="00A31556" w:rsidRPr="007A55D2">
        <w:t xml:space="preserve"> </w:t>
      </w:r>
      <w:r w:rsidR="00971246" w:rsidRPr="007A55D2">
        <w:t xml:space="preserve">Pedagogičtí pracovníci ZŠ se programu </w:t>
      </w:r>
      <w:r w:rsidR="002D23C4" w:rsidRPr="007A55D2">
        <w:t xml:space="preserve">mohou </w:t>
      </w:r>
      <w:r w:rsidR="00971246" w:rsidRPr="007A55D2">
        <w:t xml:space="preserve">ve zmíněných časech </w:t>
      </w:r>
      <w:r w:rsidR="002D23C4" w:rsidRPr="007A55D2">
        <w:t>také aktivně účastnit.</w:t>
      </w:r>
      <w:r w:rsidR="00971246" w:rsidRPr="007A55D2">
        <w:t xml:space="preserve"> </w:t>
      </w:r>
    </w:p>
    <w:p w14:paraId="04BE8B5D" w14:textId="2E00B5F0" w:rsidR="00D54DFF" w:rsidRPr="007A55D2" w:rsidRDefault="00D54DFF" w:rsidP="00D54DFF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 xml:space="preserve">Vybraný program: </w:t>
      </w:r>
      <w:r w:rsidR="009A4A90">
        <w:t>Dobrodružná škola v přírodě.</w:t>
      </w:r>
    </w:p>
    <w:p w14:paraId="1CF51F31" w14:textId="77777777" w:rsidR="002D23C4" w:rsidRPr="007A55D2" w:rsidRDefault="009C4FF3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Dodavatel zajistí</w:t>
      </w:r>
      <w:r w:rsidR="00C8241E" w:rsidRPr="007A55D2">
        <w:t xml:space="preserve"> </w:t>
      </w:r>
      <w:r w:rsidR="00420F35" w:rsidRPr="007A55D2">
        <w:t>instruktor</w:t>
      </w:r>
      <w:r w:rsidR="002D23C4" w:rsidRPr="007A55D2">
        <w:t>y</w:t>
      </w:r>
      <w:r w:rsidR="008E60F6" w:rsidRPr="007A55D2">
        <w:t>, kteří budou realizovat sjednaný program.</w:t>
      </w:r>
      <w:r w:rsidR="002D23C4" w:rsidRPr="007A55D2">
        <w:t xml:space="preserve"> </w:t>
      </w:r>
    </w:p>
    <w:p w14:paraId="02BA5B51" w14:textId="77777777" w:rsidR="008E60F6" w:rsidRPr="007A55D2" w:rsidRDefault="008E60F6" w:rsidP="00D011CA">
      <w:pPr>
        <w:tabs>
          <w:tab w:val="num" w:pos="360"/>
        </w:tabs>
        <w:jc w:val="both"/>
      </w:pPr>
    </w:p>
    <w:p w14:paraId="424DF4F6" w14:textId="77777777" w:rsidR="00D95DBD" w:rsidRPr="007A55D2" w:rsidRDefault="00C160D6" w:rsidP="005E5857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b/>
        </w:rPr>
      </w:pPr>
      <w:r w:rsidRPr="007A55D2">
        <w:rPr>
          <w:b/>
        </w:rPr>
        <w:t>Další služby</w:t>
      </w:r>
      <w:r w:rsidR="005E5857" w:rsidRPr="007A55D2">
        <w:rPr>
          <w:b/>
        </w:rPr>
        <w:t xml:space="preserve"> a ujednání</w:t>
      </w:r>
    </w:p>
    <w:p w14:paraId="43BB6699" w14:textId="65C8F8B6" w:rsidR="005E5857" w:rsidRPr="007A55D2" w:rsidRDefault="005E5857" w:rsidP="005E5857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Jeden z  instru</w:t>
      </w:r>
      <w:r w:rsidR="00C8241E" w:rsidRPr="007A55D2">
        <w:t>ktorů bude zároveň zdravotníkem.</w:t>
      </w:r>
      <w:r w:rsidRPr="007A55D2">
        <w:t xml:space="preserve"> </w:t>
      </w:r>
      <w:r w:rsidR="00EA5DBD" w:rsidRPr="007A55D2">
        <w:t xml:space="preserve">Dodavatel zajistí lékárničku vybavenou dle vyhlášky </w:t>
      </w:r>
      <w:r w:rsidR="004B0F99" w:rsidRPr="007A55D2">
        <w:rPr>
          <w:szCs w:val="18"/>
        </w:rPr>
        <w:t>č. 106/2001 Sb.</w:t>
      </w:r>
    </w:p>
    <w:p w14:paraId="6911A22A" w14:textId="06CDF0BE" w:rsidR="00790367" w:rsidRPr="007A55D2" w:rsidRDefault="00C160D6" w:rsidP="009A4A90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Dodavatel zajistí pro děti cestovní pojištění Uni</w:t>
      </w:r>
      <w:r w:rsidR="005E5857" w:rsidRPr="007A55D2">
        <w:t xml:space="preserve">qa, zahrnující pojištění storna a odpovědnosti. </w:t>
      </w:r>
      <w:r w:rsidRPr="007A55D2">
        <w:t xml:space="preserve">Pojištění </w:t>
      </w:r>
      <w:r w:rsidR="005E5857" w:rsidRPr="007A55D2">
        <w:t>je</w:t>
      </w:r>
      <w:r w:rsidRPr="007A55D2">
        <w:t xml:space="preserve"> automaticky sjednáno pro všechny děti a </w:t>
      </w:r>
      <w:r w:rsidR="005E5857" w:rsidRPr="007A55D2">
        <w:t>je</w:t>
      </w:r>
      <w:r w:rsidRPr="007A55D2">
        <w:t xml:space="preserve"> zahrnuto do celkové ceny školy v</w:t>
      </w:r>
      <w:r w:rsidR="00EA5DBD" w:rsidRPr="007A55D2">
        <w:t> </w:t>
      </w:r>
      <w:r w:rsidRPr="007A55D2">
        <w:t>přírodě</w:t>
      </w:r>
      <w:r w:rsidR="00EA5DBD" w:rsidRPr="007A55D2">
        <w:t>.</w:t>
      </w:r>
      <w:r w:rsidRPr="007A55D2">
        <w:t xml:space="preserve"> </w:t>
      </w:r>
    </w:p>
    <w:p w14:paraId="648706E3" w14:textId="77777777" w:rsidR="005E5857" w:rsidRPr="00924760" w:rsidRDefault="003B1B68" w:rsidP="0092476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cs="Arial"/>
          <w:color w:val="000000" w:themeColor="text1"/>
        </w:rPr>
      </w:pPr>
      <w:r w:rsidRPr="007A55D2">
        <w:rPr>
          <w:rFonts w:cs="Arial"/>
          <w:color w:val="000000"/>
        </w:rPr>
        <w:t>Dodava</w:t>
      </w:r>
      <w:r w:rsidR="002F0537" w:rsidRPr="007A55D2">
        <w:rPr>
          <w:rFonts w:cs="Arial"/>
          <w:color w:val="000000"/>
        </w:rPr>
        <w:t>tel zajistí pro školu v</w:t>
      </w:r>
      <w:r w:rsidR="00EA5DBD" w:rsidRPr="007A55D2">
        <w:rPr>
          <w:rFonts w:cs="Arial"/>
          <w:color w:val="000000"/>
        </w:rPr>
        <w:t> </w:t>
      </w:r>
      <w:r w:rsidR="002F0537" w:rsidRPr="007A55D2">
        <w:rPr>
          <w:rFonts w:cs="Arial"/>
          <w:color w:val="000000"/>
        </w:rPr>
        <w:t>přírodě</w:t>
      </w:r>
      <w:r w:rsidR="00EA5DBD" w:rsidRPr="007A55D2">
        <w:rPr>
          <w:rFonts w:cs="Arial"/>
          <w:color w:val="000000"/>
        </w:rPr>
        <w:t xml:space="preserve"> </w:t>
      </w:r>
      <w:r w:rsidR="005E5857" w:rsidRPr="007A55D2">
        <w:rPr>
          <w:rFonts w:cs="Arial"/>
          <w:color w:val="000000"/>
        </w:rPr>
        <w:t xml:space="preserve">informativní stránku školy v přírodě na webu </w:t>
      </w:r>
      <w:hyperlink r:id="rId7" w:history="1">
        <w:r w:rsidR="00C8241E" w:rsidRPr="007A55D2">
          <w:rPr>
            <w:rStyle w:val="Hypertextovodkaz"/>
            <w:rFonts w:cs="Arial"/>
            <w:color w:val="000000" w:themeColor="text1"/>
          </w:rPr>
          <w:t>www.ckrobinson.cz</w:t>
        </w:r>
      </w:hyperlink>
      <w:r w:rsidR="00924760">
        <w:rPr>
          <w:rFonts w:cs="Arial"/>
          <w:color w:val="000000" w:themeColor="text1"/>
        </w:rPr>
        <w:t xml:space="preserve">, </w:t>
      </w:r>
      <w:r w:rsidR="00924760" w:rsidRPr="00924760">
        <w:rPr>
          <w:rFonts w:cs="Arial"/>
          <w:color w:val="000000" w:themeColor="text1"/>
        </w:rPr>
        <w:t>on-line přihlášky pro rodiče a administraci plateb.</w:t>
      </w:r>
    </w:p>
    <w:p w14:paraId="2B20264E" w14:textId="77777777" w:rsidR="00E820CA" w:rsidRPr="007A55D2" w:rsidRDefault="00E820CA" w:rsidP="008F3A00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7A55D2">
        <w:rPr>
          <w:rFonts w:cs="Arial"/>
          <w:color w:val="000000" w:themeColor="text1"/>
        </w:rPr>
        <w:t>ZŠ, jako pořádající osoba</w:t>
      </w:r>
      <w:r>
        <w:rPr>
          <w:rFonts w:cs="Arial"/>
          <w:color w:val="000000" w:themeColor="text1"/>
        </w:rPr>
        <w:t xml:space="preserve">, je zodpovědná za přijetí dětí na ŠVP a za dodržení povinností vyplývajících ze zákona </w:t>
      </w:r>
      <w:r w:rsidRPr="007A55D2">
        <w:rPr>
          <w:rFonts w:cs="Arial"/>
          <w:color w:val="000000" w:themeColor="text1"/>
        </w:rPr>
        <w:t>č. 258/2000 Sb.</w:t>
      </w:r>
      <w:r>
        <w:rPr>
          <w:rFonts w:cs="Arial"/>
          <w:color w:val="000000" w:themeColor="text1"/>
        </w:rPr>
        <w:t>.</w:t>
      </w:r>
    </w:p>
    <w:p w14:paraId="0B6A5123" w14:textId="77777777" w:rsidR="004B0F99" w:rsidRDefault="004B0F99" w:rsidP="004B0F99">
      <w:pPr>
        <w:jc w:val="both"/>
        <w:rPr>
          <w:rFonts w:cs="Arial"/>
          <w:color w:val="000000"/>
        </w:rPr>
      </w:pPr>
    </w:p>
    <w:p w14:paraId="08B7542E" w14:textId="77777777" w:rsidR="00924760" w:rsidRDefault="00924760" w:rsidP="004B0F99">
      <w:pPr>
        <w:jc w:val="both"/>
        <w:rPr>
          <w:rFonts w:cs="Arial"/>
          <w:color w:val="000000"/>
        </w:rPr>
      </w:pPr>
    </w:p>
    <w:p w14:paraId="7C251F7B" w14:textId="77777777" w:rsidR="00D54DFF" w:rsidRDefault="00D54DFF" w:rsidP="004B0F99">
      <w:pPr>
        <w:jc w:val="both"/>
        <w:rPr>
          <w:rFonts w:cs="Arial"/>
          <w:color w:val="000000"/>
        </w:rPr>
      </w:pPr>
    </w:p>
    <w:p w14:paraId="3735A96B" w14:textId="77777777" w:rsidR="007D25E1" w:rsidRDefault="007D25E1" w:rsidP="004B0F99">
      <w:pPr>
        <w:jc w:val="both"/>
        <w:rPr>
          <w:rFonts w:cs="Arial"/>
          <w:color w:val="000000"/>
        </w:rPr>
      </w:pPr>
    </w:p>
    <w:p w14:paraId="20B151E7" w14:textId="77777777" w:rsidR="009835CA" w:rsidRPr="007A55D2" w:rsidRDefault="009835CA" w:rsidP="004B0F99">
      <w:pPr>
        <w:jc w:val="both"/>
        <w:rPr>
          <w:rFonts w:cs="Arial"/>
          <w:color w:val="000000"/>
        </w:rPr>
      </w:pPr>
    </w:p>
    <w:p w14:paraId="4D9FD133" w14:textId="77777777" w:rsidR="008E60F6" w:rsidRPr="007A55D2" w:rsidRDefault="008E60F6" w:rsidP="00D011CA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b/>
        </w:rPr>
      </w:pPr>
      <w:r w:rsidRPr="007A55D2">
        <w:rPr>
          <w:b/>
        </w:rPr>
        <w:t>Cena a platební podmínky</w:t>
      </w:r>
    </w:p>
    <w:p w14:paraId="072979E8" w14:textId="68923C9F" w:rsidR="00C160D6" w:rsidRPr="00AC4AB6" w:rsidRDefault="00E471D8" w:rsidP="00D011CA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color w:val="000000" w:themeColor="text1"/>
        </w:rPr>
      </w:pPr>
      <w:r w:rsidRPr="007A55D2">
        <w:t>Sjednaná cena za dítě</w:t>
      </w:r>
      <w:r w:rsidR="009A4A90" w:rsidRPr="009A4A90">
        <w:rPr>
          <w:b/>
          <w:bCs/>
          <w:color w:val="FF0000"/>
        </w:rPr>
        <w:t xml:space="preserve"> </w:t>
      </w:r>
      <w:r w:rsidR="00AD7B3A" w:rsidRPr="00AD7B3A">
        <w:rPr>
          <w:color w:val="000000" w:themeColor="text1"/>
        </w:rPr>
        <w:t>je</w:t>
      </w:r>
      <w:r w:rsidR="00AD7B3A">
        <w:rPr>
          <w:b/>
          <w:bCs/>
          <w:color w:val="FF0000"/>
        </w:rPr>
        <w:t xml:space="preserve"> </w:t>
      </w:r>
      <w:r w:rsidR="00AD7B3A" w:rsidRPr="00AD7B3A">
        <w:rPr>
          <w:color w:val="000000" w:themeColor="text1"/>
        </w:rPr>
        <w:t>5690</w:t>
      </w:r>
      <w:r w:rsidRPr="007A55D2">
        <w:t xml:space="preserve"> </w:t>
      </w:r>
      <w:r w:rsidR="009835CA">
        <w:t>Kč</w:t>
      </w:r>
    </w:p>
    <w:p w14:paraId="5D366DBB" w14:textId="4002D380" w:rsidR="00450A72" w:rsidRPr="007A55D2" w:rsidRDefault="00450A72" w:rsidP="00450A72">
      <w:pPr>
        <w:numPr>
          <w:ilvl w:val="0"/>
          <w:numId w:val="13"/>
        </w:numPr>
        <w:tabs>
          <w:tab w:val="num" w:pos="360"/>
        </w:tabs>
        <w:ind w:left="360"/>
      </w:pPr>
      <w:r w:rsidRPr="007A55D2">
        <w:t xml:space="preserve">Cena je </w:t>
      </w:r>
      <w:r w:rsidR="009C4FF3" w:rsidRPr="007A55D2">
        <w:t>k</w:t>
      </w:r>
      <w:r w:rsidR="00BD0EA5" w:rsidRPr="007A55D2">
        <w:t>alkulovaná pro minimální počet</w:t>
      </w:r>
      <w:r w:rsidR="009A4A90">
        <w:t xml:space="preserve"> </w:t>
      </w:r>
      <w:r w:rsidR="00AD7B3A" w:rsidRPr="00AD7B3A">
        <w:rPr>
          <w:color w:val="000000" w:themeColor="text1"/>
        </w:rPr>
        <w:t>30</w:t>
      </w:r>
      <w:r w:rsidR="00BD0EA5" w:rsidRPr="007A55D2">
        <w:t xml:space="preserve"> </w:t>
      </w:r>
      <w:r w:rsidRPr="007A55D2">
        <w:t xml:space="preserve">závazně přihlášených dětí. Při </w:t>
      </w:r>
      <w:r w:rsidR="00EA5DBD" w:rsidRPr="007A55D2">
        <w:t xml:space="preserve">nižším </w:t>
      </w:r>
      <w:r w:rsidRPr="007A55D2">
        <w:t xml:space="preserve">počtu přihlášených dětí bude cena poměrně zvýšena.  </w:t>
      </w:r>
    </w:p>
    <w:p w14:paraId="0C1C7E78" w14:textId="77777777" w:rsidR="00197EDF" w:rsidRPr="007A55D2" w:rsidRDefault="00450A72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V ceně jsou</w:t>
      </w:r>
      <w:r w:rsidR="008E60F6" w:rsidRPr="007A55D2">
        <w:t xml:space="preserve"> zahrnut</w:t>
      </w:r>
      <w:r w:rsidRPr="007A55D2">
        <w:t>y služby viz. čl. II. a III. této smlouvy.</w:t>
      </w:r>
      <w:r w:rsidR="00197EDF" w:rsidRPr="007A55D2">
        <w:t xml:space="preserve"> V ceně není zahrnuto vstupné a jízdné nad rámec objednaného programu, výdaje na nutná ošetření a léky. </w:t>
      </w:r>
      <w:r w:rsidR="00C160D6" w:rsidRPr="007A55D2">
        <w:t xml:space="preserve"> </w:t>
      </w:r>
    </w:p>
    <w:p w14:paraId="3C2C8BC6" w14:textId="77777777" w:rsidR="00A31556" w:rsidRDefault="00C160D6" w:rsidP="00A31556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>Pedagogičtí pracovníci ZŠ</w:t>
      </w:r>
      <w:r w:rsidR="008E60F6" w:rsidRPr="007A55D2">
        <w:t xml:space="preserve"> </w:t>
      </w:r>
      <w:r w:rsidRPr="007A55D2">
        <w:t>mají</w:t>
      </w:r>
      <w:r w:rsidR="008E60F6" w:rsidRPr="007A55D2">
        <w:t xml:space="preserve"> </w:t>
      </w:r>
      <w:r w:rsidRPr="007A55D2">
        <w:t xml:space="preserve">v rámci objednaného počtu (viz. </w:t>
      </w:r>
      <w:r w:rsidR="00450A72" w:rsidRPr="007A55D2">
        <w:t>čl</w:t>
      </w:r>
      <w:r w:rsidRPr="007A55D2">
        <w:t xml:space="preserve"> I.</w:t>
      </w:r>
      <w:r w:rsidR="00450A72" w:rsidRPr="007A55D2">
        <w:t>, bod 2</w:t>
      </w:r>
      <w:r w:rsidRPr="007A55D2">
        <w:t xml:space="preserve">) </w:t>
      </w:r>
      <w:r w:rsidR="008E60F6" w:rsidRPr="007A55D2">
        <w:t>poby</w:t>
      </w:r>
      <w:r w:rsidRPr="007A55D2">
        <w:t>t, stravování a dopravu zdarma.</w:t>
      </w:r>
    </w:p>
    <w:p w14:paraId="13FAFE07" w14:textId="77777777" w:rsidR="007D4531" w:rsidRPr="007A55D2" w:rsidRDefault="007D4531" w:rsidP="00A31556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rPr>
          <w:color w:val="000000" w:themeColor="text1"/>
        </w:rPr>
        <w:t xml:space="preserve">Sjednanou cenu dodavatel garantuje za podmínky, že v termínu 30 dní před začátkem pobytu nepřekročí míra meziroční inflace </w:t>
      </w:r>
      <w:r w:rsidR="00E820CA">
        <w:rPr>
          <w:color w:val="000000" w:themeColor="text1"/>
        </w:rPr>
        <w:t>1</w:t>
      </w:r>
      <w:r>
        <w:rPr>
          <w:color w:val="000000" w:themeColor="text1"/>
        </w:rPr>
        <w:t xml:space="preserve">0% a cena nafty nepřekročí </w:t>
      </w:r>
      <w:r w:rsidR="00E820CA">
        <w:rPr>
          <w:color w:val="000000" w:themeColor="text1"/>
        </w:rPr>
        <w:t>5</w:t>
      </w:r>
      <w:r>
        <w:rPr>
          <w:color w:val="000000" w:themeColor="text1"/>
        </w:rPr>
        <w:t>0 Kč/litr vč. DPH. V případě vyšší inflace nebo ceny nafty dodavatel nabídne novou cenu. Pokud ji odběratel odmítne, má dodavatel právo na odstoupení od smlouvy. Dodavatel se v tom případě zavazuje bez zbytečného odkladu vrátit doposud obdržené zálohy a platby na účet rodičů/školy.</w:t>
      </w:r>
    </w:p>
    <w:p w14:paraId="1EF016E1" w14:textId="77777777" w:rsidR="008F7FD4" w:rsidRPr="00AC4AB6" w:rsidRDefault="00AC4AB6" w:rsidP="00AC4AB6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AC4AB6">
        <w:rPr>
          <w:rFonts w:cs="Arial"/>
          <w:color w:val="000000"/>
          <w:szCs w:val="20"/>
        </w:rPr>
        <w:t>Úhrada dohodnuté ceny proběhne prostřednictvím plateb rodičů na účet dodavatele buď jednorázově nebo ve splátkách</w:t>
      </w:r>
      <w:r>
        <w:rPr>
          <w:rFonts w:cs="Arial"/>
          <w:color w:val="000000"/>
          <w:szCs w:val="20"/>
        </w:rPr>
        <w:t>.</w:t>
      </w:r>
    </w:p>
    <w:p w14:paraId="7BAA8263" w14:textId="77777777" w:rsidR="00AC4AB6" w:rsidRPr="007A55D2" w:rsidRDefault="00AC4AB6" w:rsidP="00924760">
      <w:pPr>
        <w:ind w:left="360"/>
        <w:jc w:val="both"/>
      </w:pPr>
    </w:p>
    <w:p w14:paraId="57590933" w14:textId="77777777" w:rsidR="00842BDA" w:rsidRPr="007A55D2" w:rsidRDefault="00AF0C07" w:rsidP="00842BDA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b/>
        </w:rPr>
      </w:pPr>
      <w:r w:rsidRPr="007A55D2">
        <w:rPr>
          <w:b/>
        </w:rPr>
        <w:t>Odstoupení od smlouvy a storno podmínky</w:t>
      </w:r>
    </w:p>
    <w:p w14:paraId="0DC2BF79" w14:textId="77777777" w:rsidR="00842BDA" w:rsidRPr="007A55D2" w:rsidRDefault="00EA6505" w:rsidP="00842BD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7A55D2">
        <w:t xml:space="preserve">V případě odstoupení </w:t>
      </w:r>
      <w:r w:rsidR="00842BDA" w:rsidRPr="007A55D2">
        <w:t xml:space="preserve">od smlouvy </w:t>
      </w:r>
      <w:r w:rsidRPr="007A55D2">
        <w:t xml:space="preserve">ze strany </w:t>
      </w:r>
      <w:r w:rsidR="00C04CB7" w:rsidRPr="007A55D2">
        <w:t xml:space="preserve">odběratele, </w:t>
      </w:r>
      <w:r w:rsidR="00842BDA" w:rsidRPr="007A55D2">
        <w:t xml:space="preserve">je </w:t>
      </w:r>
      <w:r w:rsidR="00C04CB7" w:rsidRPr="007A55D2">
        <w:t xml:space="preserve">ZŠ nebo rodič </w:t>
      </w:r>
      <w:r w:rsidR="00842BDA" w:rsidRPr="007A55D2">
        <w:t>povinen uhradit odstupné (storno poplatek) spojený se zrušením akce</w:t>
      </w:r>
      <w:r w:rsidR="004B0F99" w:rsidRPr="007A55D2">
        <w:t>, resp. přihlášky</w:t>
      </w:r>
      <w:r w:rsidR="00842BDA" w:rsidRPr="007A55D2">
        <w:t xml:space="preserve">. Odstupné činí, pokud je doba mezi odstoupením a okamžikem nástupu na akci: </w:t>
      </w:r>
    </w:p>
    <w:p w14:paraId="0338458D" w14:textId="77777777" w:rsidR="00842BDA" w:rsidRPr="007A55D2" w:rsidRDefault="00842BDA" w:rsidP="00842BDA">
      <w:pPr>
        <w:tabs>
          <w:tab w:val="num" w:pos="360"/>
        </w:tabs>
        <w:ind w:left="360"/>
        <w:jc w:val="both"/>
      </w:pPr>
      <w:r w:rsidRPr="007A55D2">
        <w:t xml:space="preserve">více než 60 dnů </w:t>
      </w:r>
      <w:r w:rsidRPr="007A55D2">
        <w:tab/>
        <w:t>500,- Kč/</w:t>
      </w:r>
      <w:r w:rsidR="004B0F99" w:rsidRPr="007A55D2">
        <w:t>žák</w:t>
      </w:r>
      <w:r w:rsidRPr="007A55D2">
        <w:t xml:space="preserve"> </w:t>
      </w:r>
    </w:p>
    <w:p w14:paraId="20D0D55E" w14:textId="77777777" w:rsidR="00842BDA" w:rsidRPr="007A55D2" w:rsidRDefault="00842BDA" w:rsidP="00842BDA">
      <w:pPr>
        <w:tabs>
          <w:tab w:val="num" w:pos="360"/>
        </w:tabs>
        <w:ind w:left="360"/>
        <w:jc w:val="both"/>
      </w:pPr>
      <w:r w:rsidRPr="007A55D2">
        <w:t xml:space="preserve">60-46 dnů </w:t>
      </w:r>
      <w:r w:rsidRPr="007A55D2">
        <w:tab/>
      </w:r>
      <w:r w:rsidRPr="007A55D2">
        <w:tab/>
        <w:t>30 % z celkové ceny akce</w:t>
      </w:r>
    </w:p>
    <w:p w14:paraId="069631E6" w14:textId="77777777" w:rsidR="00842BDA" w:rsidRPr="007A55D2" w:rsidRDefault="00842BDA" w:rsidP="00842BDA">
      <w:pPr>
        <w:tabs>
          <w:tab w:val="num" w:pos="360"/>
        </w:tabs>
        <w:ind w:left="360"/>
        <w:jc w:val="both"/>
      </w:pPr>
      <w:r w:rsidRPr="007A55D2">
        <w:t xml:space="preserve">45-31 dnů </w:t>
      </w:r>
      <w:r w:rsidRPr="007A55D2">
        <w:tab/>
      </w:r>
      <w:r w:rsidRPr="007A55D2">
        <w:tab/>
        <w:t>50 % z celkové ceny akce</w:t>
      </w:r>
    </w:p>
    <w:p w14:paraId="4B04F841" w14:textId="77777777" w:rsidR="00842BDA" w:rsidRPr="007A55D2" w:rsidRDefault="00842BDA" w:rsidP="00842BDA">
      <w:pPr>
        <w:tabs>
          <w:tab w:val="num" w:pos="360"/>
        </w:tabs>
        <w:ind w:left="360"/>
        <w:jc w:val="both"/>
      </w:pPr>
      <w:r w:rsidRPr="007A55D2">
        <w:t xml:space="preserve">31-16 dnů </w:t>
      </w:r>
      <w:r w:rsidRPr="007A55D2">
        <w:tab/>
      </w:r>
      <w:r w:rsidRPr="007A55D2">
        <w:tab/>
        <w:t>80 % z celkové ceny akce</w:t>
      </w:r>
    </w:p>
    <w:p w14:paraId="18B4BC31" w14:textId="77777777" w:rsidR="00AF0C07" w:rsidRPr="00C8241E" w:rsidRDefault="00842BDA" w:rsidP="00842BDA">
      <w:pPr>
        <w:tabs>
          <w:tab w:val="num" w:pos="360"/>
        </w:tabs>
        <w:ind w:left="360"/>
        <w:jc w:val="both"/>
      </w:pPr>
      <w:r w:rsidRPr="007A55D2">
        <w:t>méně než 15 dnů   100 % z celkové ceny akce</w:t>
      </w:r>
    </w:p>
    <w:p w14:paraId="68A470D3" w14:textId="77777777" w:rsidR="00AF0C07" w:rsidRPr="00C8241E" w:rsidRDefault="00AF0C07" w:rsidP="00EA6505">
      <w:pPr>
        <w:tabs>
          <w:tab w:val="num" w:pos="360"/>
        </w:tabs>
        <w:jc w:val="both"/>
      </w:pPr>
    </w:p>
    <w:p w14:paraId="0789445E" w14:textId="77777777" w:rsidR="008E60F6" w:rsidRPr="00C8241E" w:rsidRDefault="008E60F6" w:rsidP="00842BDA">
      <w:pPr>
        <w:numPr>
          <w:ilvl w:val="0"/>
          <w:numId w:val="13"/>
        </w:numPr>
        <w:tabs>
          <w:tab w:val="num" w:pos="1288"/>
        </w:tabs>
        <w:ind w:left="360"/>
        <w:jc w:val="both"/>
        <w:rPr>
          <w:b/>
        </w:rPr>
      </w:pPr>
      <w:r w:rsidRPr="00C8241E">
        <w:t xml:space="preserve"> </w:t>
      </w:r>
      <w:r w:rsidRPr="00C8241E">
        <w:rPr>
          <w:b/>
        </w:rPr>
        <w:t>Ostatní ujednání</w:t>
      </w:r>
    </w:p>
    <w:p w14:paraId="38108B56" w14:textId="77777777" w:rsidR="008E60F6" w:rsidRPr="00C8241E" w:rsidRDefault="00EF71FB" w:rsidP="00EF71FB">
      <w:pPr>
        <w:numPr>
          <w:ilvl w:val="0"/>
          <w:numId w:val="13"/>
        </w:numPr>
        <w:tabs>
          <w:tab w:val="num" w:pos="360"/>
        </w:tabs>
        <w:ind w:left="360"/>
        <w:jc w:val="both"/>
      </w:pPr>
      <w:r>
        <w:t xml:space="preserve">V </w:t>
      </w:r>
      <w:r w:rsidRPr="00F10ADA">
        <w:rPr>
          <w:color w:val="000000" w:themeColor="text1"/>
        </w:rPr>
        <w:t xml:space="preserve">případě, že </w:t>
      </w:r>
      <w:r>
        <w:rPr>
          <w:color w:val="000000" w:themeColor="text1"/>
        </w:rPr>
        <w:t>školu v přírodě</w:t>
      </w:r>
      <w:r w:rsidRPr="00F10ADA">
        <w:rPr>
          <w:color w:val="000000" w:themeColor="text1"/>
        </w:rPr>
        <w:t xml:space="preserve"> nebude možné uskutečnit v termínu dle čl. I.  odst. 1. z jakéhokoli důvodu, zejména důvodu zásahu vyšší moci, opatření ze strany státu apod., ať už vznikne překážka plnění smlouvy na straně dodavatele nebo odběratele, </w:t>
      </w:r>
      <w:r>
        <w:rPr>
          <w:color w:val="000000" w:themeColor="text1"/>
        </w:rPr>
        <w:t>bude celá zaplacená částka vrácena rodičům na účet</w:t>
      </w:r>
      <w:r w:rsidRPr="00F10ADA">
        <w:rPr>
          <w:color w:val="000000" w:themeColor="text1"/>
        </w:rPr>
        <w:t>, pokud se smluvní strany nedohodnou jinak.</w:t>
      </w:r>
      <w:r>
        <w:rPr>
          <w:color w:val="000000" w:themeColor="text1"/>
        </w:rPr>
        <w:t xml:space="preserve"> </w:t>
      </w:r>
      <w:r w:rsidR="008E60F6" w:rsidRPr="00C8241E">
        <w:t xml:space="preserve"> </w:t>
      </w:r>
    </w:p>
    <w:p w14:paraId="6DBE3D21" w14:textId="24E8A161" w:rsidR="00000489" w:rsidRPr="00C8241E" w:rsidRDefault="00000489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>Záležitosti výslovně neupravené touto smlouvou se řídí Všeob</w:t>
      </w:r>
      <w:r w:rsidR="00C9317C" w:rsidRPr="00C8241E">
        <w:t>ecný</w:t>
      </w:r>
      <w:r w:rsidR="004969C7" w:rsidRPr="00C8241E">
        <w:t>mi obchodními podmínkami Centr</w:t>
      </w:r>
      <w:r w:rsidR="00867E66" w:rsidRPr="00C8241E">
        <w:t>a</w:t>
      </w:r>
      <w:r w:rsidR="002814E3" w:rsidRPr="00C8241E">
        <w:t xml:space="preserve"> </w:t>
      </w:r>
      <w:r w:rsidR="00C9317C" w:rsidRPr="00C8241E">
        <w:t>Robinson</w:t>
      </w:r>
      <w:r w:rsidR="00867E66" w:rsidRPr="00C8241E">
        <w:t>,</w:t>
      </w:r>
      <w:r w:rsidR="00A328E5">
        <w:t xml:space="preserve"> </w:t>
      </w:r>
      <w:r w:rsidR="00D01BB7" w:rsidRPr="00C8241E">
        <w:t>z.</w:t>
      </w:r>
      <w:r w:rsidR="00A328E5">
        <w:t xml:space="preserve"> </w:t>
      </w:r>
      <w:r w:rsidR="00D01BB7" w:rsidRPr="00C8241E">
        <w:t>ú.</w:t>
      </w:r>
      <w:r w:rsidR="00C9317C" w:rsidRPr="00C8241E">
        <w:t xml:space="preserve">. </w:t>
      </w:r>
      <w:r w:rsidRPr="00C8241E">
        <w:t>Smluvní strany podpisem smlouvy prohlašují, že jsou s Všeobecnými obchodními podmínkami seznámeny.</w:t>
      </w:r>
    </w:p>
    <w:p w14:paraId="363C017E" w14:textId="77777777" w:rsidR="008E60F6" w:rsidRPr="00C8241E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 xml:space="preserve">Tato smlouva nabývá účinnosti dnem podpisu oběma smluvními stranami. Obě smluvní strany prohlašují, že tuto smlouvu uzavírají svobodně a že je pro ně obsah této smlouvy srozumitelný a určitý. </w:t>
      </w:r>
    </w:p>
    <w:p w14:paraId="371204D5" w14:textId="77777777" w:rsidR="008E60F6" w:rsidRPr="00C8241E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 xml:space="preserve">Níže podepsaní prohlašují, že jsou oprávněni uzavřít tuto smlouvu, resp. jednat jménem smluvní strany. </w:t>
      </w:r>
    </w:p>
    <w:p w14:paraId="495032D9" w14:textId="77777777" w:rsidR="008E60F6" w:rsidRPr="00C8241E" w:rsidRDefault="008E60F6" w:rsidP="00D011CA">
      <w:pPr>
        <w:numPr>
          <w:ilvl w:val="0"/>
          <w:numId w:val="13"/>
        </w:numPr>
        <w:tabs>
          <w:tab w:val="num" w:pos="360"/>
        </w:tabs>
        <w:ind w:left="360"/>
        <w:jc w:val="both"/>
      </w:pPr>
      <w:r w:rsidRPr="00C8241E">
        <w:t>Tato smlouva se vyhotovuje ve dvou stejnopisech, z nichž po jednom obdrží každá strana. Případné změny nebo doplňky této smlouvy mohou být uzavřeny pouze písemnou formou.</w:t>
      </w:r>
    </w:p>
    <w:p w14:paraId="24BB9603" w14:textId="77777777" w:rsidR="008E60F6" w:rsidRPr="00C8241E" w:rsidRDefault="008E60F6" w:rsidP="00D011CA">
      <w:pPr>
        <w:jc w:val="both"/>
      </w:pPr>
    </w:p>
    <w:p w14:paraId="4B76A923" w14:textId="77777777" w:rsidR="008E60F6" w:rsidRPr="00C8241E" w:rsidRDefault="008E60F6" w:rsidP="00D011CA">
      <w:pPr>
        <w:jc w:val="both"/>
      </w:pPr>
    </w:p>
    <w:p w14:paraId="22437876" w14:textId="488FCCFB" w:rsidR="002814E3" w:rsidRPr="00C8241E" w:rsidRDefault="00A328E5" w:rsidP="002814E3">
      <w:pPr>
        <w:jc w:val="both"/>
      </w:pPr>
      <w:r>
        <w:t>V Praze dne 22. 2. 2024</w:t>
      </w:r>
      <w:r w:rsidR="00A36B53" w:rsidRPr="00C8241E"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2814E3" w:rsidRPr="00C8241E">
        <w:t>V</w:t>
      </w:r>
      <w:r>
        <w:t> Praze dne 14. 3. 2024</w:t>
      </w:r>
      <w:r w:rsidR="002814E3" w:rsidRPr="00C8241E">
        <w:t xml:space="preserve">     </w:t>
      </w:r>
    </w:p>
    <w:p w14:paraId="0BB3807C" w14:textId="2C0BE0D2" w:rsidR="00D011CA" w:rsidRDefault="00D011CA" w:rsidP="00A328E5">
      <w:pPr>
        <w:jc w:val="both"/>
        <w:rPr>
          <w:sz w:val="18"/>
          <w:szCs w:val="18"/>
        </w:rPr>
      </w:pPr>
    </w:p>
    <w:p w14:paraId="5EBC985A" w14:textId="6B5627B1" w:rsidR="00A328E5" w:rsidRDefault="00A328E5" w:rsidP="00A328E5">
      <w:pPr>
        <w:jc w:val="both"/>
      </w:pPr>
      <w:r>
        <w:t>Centrum ROBINSON, z. ú.</w:t>
      </w:r>
      <w:r>
        <w:tab/>
      </w:r>
      <w:r>
        <w:tab/>
      </w:r>
      <w:r>
        <w:tab/>
      </w:r>
      <w:r>
        <w:tab/>
      </w:r>
      <w:r>
        <w:tab/>
        <w:t>Základní škola Vodičkova</w:t>
      </w:r>
    </w:p>
    <w:p w14:paraId="633DA058" w14:textId="67DF1665" w:rsidR="00A328E5" w:rsidRPr="00A328E5" w:rsidRDefault="00A328E5" w:rsidP="00A328E5">
      <w:pPr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  <w:bookmarkStart w:id="0" w:name="_GoBack"/>
      <w:bookmarkEnd w:id="0"/>
    </w:p>
    <w:sectPr w:rsidR="00A328E5" w:rsidRPr="00A328E5" w:rsidSect="00A008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880D1" w14:textId="77777777" w:rsidR="00753B6C" w:rsidRDefault="00753B6C" w:rsidP="00AD10D7">
      <w:r>
        <w:separator/>
      </w:r>
    </w:p>
  </w:endnote>
  <w:endnote w:type="continuationSeparator" w:id="0">
    <w:p w14:paraId="2F8CCA21" w14:textId="77777777" w:rsidR="00753B6C" w:rsidRDefault="00753B6C" w:rsidP="00A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D700" w14:textId="77777777" w:rsidR="00753B6C" w:rsidRDefault="00753B6C" w:rsidP="00AD10D7">
      <w:r>
        <w:separator/>
      </w:r>
    </w:p>
  </w:footnote>
  <w:footnote w:type="continuationSeparator" w:id="0">
    <w:p w14:paraId="6E2601CE" w14:textId="77777777" w:rsidR="00753B6C" w:rsidRDefault="00753B6C" w:rsidP="00A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1B8"/>
    <w:multiLevelType w:val="hybridMultilevel"/>
    <w:tmpl w:val="4C56ECCA"/>
    <w:lvl w:ilvl="0" w:tplc="97A8A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E0B89"/>
    <w:multiLevelType w:val="hybridMultilevel"/>
    <w:tmpl w:val="6B8EAB66"/>
    <w:lvl w:ilvl="0" w:tplc="445018B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20E4"/>
    <w:multiLevelType w:val="hybridMultilevel"/>
    <w:tmpl w:val="29A8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339"/>
    <w:multiLevelType w:val="hybridMultilevel"/>
    <w:tmpl w:val="AE48ACAA"/>
    <w:lvl w:ilvl="0" w:tplc="445018B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3071"/>
    <w:multiLevelType w:val="hybridMultilevel"/>
    <w:tmpl w:val="1A10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389"/>
    <w:multiLevelType w:val="hybridMultilevel"/>
    <w:tmpl w:val="BC9C5580"/>
    <w:lvl w:ilvl="0" w:tplc="6D7CBB9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54E8"/>
    <w:multiLevelType w:val="hybridMultilevel"/>
    <w:tmpl w:val="29A8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155"/>
    <w:multiLevelType w:val="hybridMultilevel"/>
    <w:tmpl w:val="29A8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746D"/>
    <w:multiLevelType w:val="hybridMultilevel"/>
    <w:tmpl w:val="8B46A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94DA7"/>
    <w:multiLevelType w:val="hybridMultilevel"/>
    <w:tmpl w:val="29A8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57A12"/>
    <w:multiLevelType w:val="hybridMultilevel"/>
    <w:tmpl w:val="76041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D6068"/>
    <w:multiLevelType w:val="hybridMultilevel"/>
    <w:tmpl w:val="ABE2A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62C"/>
    <w:multiLevelType w:val="hybridMultilevel"/>
    <w:tmpl w:val="E244F01A"/>
    <w:lvl w:ilvl="0" w:tplc="445018B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45018B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D1DD4"/>
    <w:multiLevelType w:val="hybridMultilevel"/>
    <w:tmpl w:val="0D40C382"/>
    <w:lvl w:ilvl="0" w:tplc="F7AABC5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3"/>
    <w:rsid w:val="00000489"/>
    <w:rsid w:val="000514B3"/>
    <w:rsid w:val="00052EE9"/>
    <w:rsid w:val="0005724C"/>
    <w:rsid w:val="00092EF1"/>
    <w:rsid w:val="000973B7"/>
    <w:rsid w:val="000A0D5D"/>
    <w:rsid w:val="000A0FE5"/>
    <w:rsid w:val="000A163F"/>
    <w:rsid w:val="000A5620"/>
    <w:rsid w:val="000F6B95"/>
    <w:rsid w:val="0011054E"/>
    <w:rsid w:val="00110AF3"/>
    <w:rsid w:val="00112D7E"/>
    <w:rsid w:val="00114141"/>
    <w:rsid w:val="00115CC2"/>
    <w:rsid w:val="00140282"/>
    <w:rsid w:val="00153FC5"/>
    <w:rsid w:val="00163A3C"/>
    <w:rsid w:val="00180794"/>
    <w:rsid w:val="00197EDF"/>
    <w:rsid w:val="001D652B"/>
    <w:rsid w:val="001E23AA"/>
    <w:rsid w:val="001E3AD6"/>
    <w:rsid w:val="001F62C4"/>
    <w:rsid w:val="001F6640"/>
    <w:rsid w:val="00215808"/>
    <w:rsid w:val="00230AE0"/>
    <w:rsid w:val="0023276E"/>
    <w:rsid w:val="0027744D"/>
    <w:rsid w:val="002814E3"/>
    <w:rsid w:val="00296BE7"/>
    <w:rsid w:val="002C08F3"/>
    <w:rsid w:val="002C5CD5"/>
    <w:rsid w:val="002D007A"/>
    <w:rsid w:val="002D23C4"/>
    <w:rsid w:val="002E4D37"/>
    <w:rsid w:val="002F0537"/>
    <w:rsid w:val="002F551E"/>
    <w:rsid w:val="00315497"/>
    <w:rsid w:val="00323856"/>
    <w:rsid w:val="003246FC"/>
    <w:rsid w:val="003249A6"/>
    <w:rsid w:val="00327333"/>
    <w:rsid w:val="00343EB6"/>
    <w:rsid w:val="00346D4D"/>
    <w:rsid w:val="003478DB"/>
    <w:rsid w:val="003720B0"/>
    <w:rsid w:val="00381AFC"/>
    <w:rsid w:val="00386747"/>
    <w:rsid w:val="0038724B"/>
    <w:rsid w:val="00392D4C"/>
    <w:rsid w:val="003B1B68"/>
    <w:rsid w:val="003B642E"/>
    <w:rsid w:val="003B6D73"/>
    <w:rsid w:val="003D1411"/>
    <w:rsid w:val="003D1C33"/>
    <w:rsid w:val="003F5A47"/>
    <w:rsid w:val="003F62EE"/>
    <w:rsid w:val="00420F35"/>
    <w:rsid w:val="0042757D"/>
    <w:rsid w:val="00430BC8"/>
    <w:rsid w:val="00445C53"/>
    <w:rsid w:val="00450A72"/>
    <w:rsid w:val="00463612"/>
    <w:rsid w:val="00464FAC"/>
    <w:rsid w:val="00486722"/>
    <w:rsid w:val="00486A70"/>
    <w:rsid w:val="004969C7"/>
    <w:rsid w:val="004A4BDC"/>
    <w:rsid w:val="004B0F99"/>
    <w:rsid w:val="004C2574"/>
    <w:rsid w:val="004C4939"/>
    <w:rsid w:val="004C6E43"/>
    <w:rsid w:val="004E0625"/>
    <w:rsid w:val="004E5BAF"/>
    <w:rsid w:val="0050083B"/>
    <w:rsid w:val="00505627"/>
    <w:rsid w:val="00513C9C"/>
    <w:rsid w:val="005404B9"/>
    <w:rsid w:val="005461B7"/>
    <w:rsid w:val="0056158A"/>
    <w:rsid w:val="0056363D"/>
    <w:rsid w:val="0056691C"/>
    <w:rsid w:val="0057157C"/>
    <w:rsid w:val="00582FCB"/>
    <w:rsid w:val="0058734D"/>
    <w:rsid w:val="0059584E"/>
    <w:rsid w:val="00596207"/>
    <w:rsid w:val="00596C30"/>
    <w:rsid w:val="005A181B"/>
    <w:rsid w:val="005B482B"/>
    <w:rsid w:val="005C76BF"/>
    <w:rsid w:val="005C78E4"/>
    <w:rsid w:val="005D5C65"/>
    <w:rsid w:val="005E5857"/>
    <w:rsid w:val="005E70D3"/>
    <w:rsid w:val="005F0185"/>
    <w:rsid w:val="005F45D9"/>
    <w:rsid w:val="00603581"/>
    <w:rsid w:val="00606C7E"/>
    <w:rsid w:val="006244BD"/>
    <w:rsid w:val="00647BDB"/>
    <w:rsid w:val="006612B3"/>
    <w:rsid w:val="00661693"/>
    <w:rsid w:val="006635A6"/>
    <w:rsid w:val="006753F9"/>
    <w:rsid w:val="00677B6F"/>
    <w:rsid w:val="00681BC7"/>
    <w:rsid w:val="00693535"/>
    <w:rsid w:val="006C34FD"/>
    <w:rsid w:val="006C4E2E"/>
    <w:rsid w:val="006D74EB"/>
    <w:rsid w:val="006F5403"/>
    <w:rsid w:val="00700176"/>
    <w:rsid w:val="00700E92"/>
    <w:rsid w:val="00710C83"/>
    <w:rsid w:val="00716CE7"/>
    <w:rsid w:val="00740B98"/>
    <w:rsid w:val="00744CB8"/>
    <w:rsid w:val="00751AE6"/>
    <w:rsid w:val="0075247B"/>
    <w:rsid w:val="00753B6C"/>
    <w:rsid w:val="00786D90"/>
    <w:rsid w:val="00790367"/>
    <w:rsid w:val="00793DBA"/>
    <w:rsid w:val="007957E6"/>
    <w:rsid w:val="007A109B"/>
    <w:rsid w:val="007A55D2"/>
    <w:rsid w:val="007A6B1E"/>
    <w:rsid w:val="007B0D73"/>
    <w:rsid w:val="007B4BEE"/>
    <w:rsid w:val="007B7C9D"/>
    <w:rsid w:val="007C14B7"/>
    <w:rsid w:val="007D25E1"/>
    <w:rsid w:val="007D4531"/>
    <w:rsid w:val="007F6BE0"/>
    <w:rsid w:val="00800260"/>
    <w:rsid w:val="008015A9"/>
    <w:rsid w:val="00807893"/>
    <w:rsid w:val="0081587B"/>
    <w:rsid w:val="0081757D"/>
    <w:rsid w:val="0083268C"/>
    <w:rsid w:val="00842BDA"/>
    <w:rsid w:val="00855C2D"/>
    <w:rsid w:val="00864D08"/>
    <w:rsid w:val="00867E66"/>
    <w:rsid w:val="00881AE2"/>
    <w:rsid w:val="008923E4"/>
    <w:rsid w:val="008B4FE0"/>
    <w:rsid w:val="008B662C"/>
    <w:rsid w:val="008D47D6"/>
    <w:rsid w:val="008E0BAF"/>
    <w:rsid w:val="008E138A"/>
    <w:rsid w:val="008E60F6"/>
    <w:rsid w:val="008E7BCB"/>
    <w:rsid w:val="008F3A00"/>
    <w:rsid w:val="008F720B"/>
    <w:rsid w:val="008F7FD4"/>
    <w:rsid w:val="00904A4C"/>
    <w:rsid w:val="009064E1"/>
    <w:rsid w:val="00907131"/>
    <w:rsid w:val="0091417E"/>
    <w:rsid w:val="009167CB"/>
    <w:rsid w:val="0092368E"/>
    <w:rsid w:val="00924760"/>
    <w:rsid w:val="00925F15"/>
    <w:rsid w:val="00950B71"/>
    <w:rsid w:val="009574ED"/>
    <w:rsid w:val="00966C1F"/>
    <w:rsid w:val="009675EB"/>
    <w:rsid w:val="00971246"/>
    <w:rsid w:val="0097424C"/>
    <w:rsid w:val="009835CA"/>
    <w:rsid w:val="009844A6"/>
    <w:rsid w:val="00995885"/>
    <w:rsid w:val="009A4A90"/>
    <w:rsid w:val="009B0B45"/>
    <w:rsid w:val="009C4FF3"/>
    <w:rsid w:val="009C69EC"/>
    <w:rsid w:val="009C7EC3"/>
    <w:rsid w:val="009F2400"/>
    <w:rsid w:val="009F3AE6"/>
    <w:rsid w:val="009F49F8"/>
    <w:rsid w:val="009F5F7F"/>
    <w:rsid w:val="00A00827"/>
    <w:rsid w:val="00A01165"/>
    <w:rsid w:val="00A1516C"/>
    <w:rsid w:val="00A21ED4"/>
    <w:rsid w:val="00A31556"/>
    <w:rsid w:val="00A328E5"/>
    <w:rsid w:val="00A33B7A"/>
    <w:rsid w:val="00A36B53"/>
    <w:rsid w:val="00A41E1D"/>
    <w:rsid w:val="00A4666D"/>
    <w:rsid w:val="00A849B4"/>
    <w:rsid w:val="00A95467"/>
    <w:rsid w:val="00A9608F"/>
    <w:rsid w:val="00AA3717"/>
    <w:rsid w:val="00AC15CC"/>
    <w:rsid w:val="00AC2826"/>
    <w:rsid w:val="00AC4AB6"/>
    <w:rsid w:val="00AD10D7"/>
    <w:rsid w:val="00AD5109"/>
    <w:rsid w:val="00AD7B3A"/>
    <w:rsid w:val="00AE6FEB"/>
    <w:rsid w:val="00AF0C07"/>
    <w:rsid w:val="00B0716A"/>
    <w:rsid w:val="00B477E4"/>
    <w:rsid w:val="00B61B83"/>
    <w:rsid w:val="00B65DE1"/>
    <w:rsid w:val="00B67B03"/>
    <w:rsid w:val="00B73693"/>
    <w:rsid w:val="00B73F95"/>
    <w:rsid w:val="00BA6CC7"/>
    <w:rsid w:val="00BB5533"/>
    <w:rsid w:val="00BB6919"/>
    <w:rsid w:val="00BC6839"/>
    <w:rsid w:val="00BD0EA5"/>
    <w:rsid w:val="00BD6417"/>
    <w:rsid w:val="00BE18C6"/>
    <w:rsid w:val="00BE540F"/>
    <w:rsid w:val="00C01C42"/>
    <w:rsid w:val="00C025B7"/>
    <w:rsid w:val="00C04CB7"/>
    <w:rsid w:val="00C14CF1"/>
    <w:rsid w:val="00C160D6"/>
    <w:rsid w:val="00C171BF"/>
    <w:rsid w:val="00C306FD"/>
    <w:rsid w:val="00C42F65"/>
    <w:rsid w:val="00C54C84"/>
    <w:rsid w:val="00C70A5E"/>
    <w:rsid w:val="00C716DA"/>
    <w:rsid w:val="00C8241E"/>
    <w:rsid w:val="00C83E9E"/>
    <w:rsid w:val="00C849E3"/>
    <w:rsid w:val="00C9317C"/>
    <w:rsid w:val="00CC2D21"/>
    <w:rsid w:val="00CC3000"/>
    <w:rsid w:val="00CC3F7F"/>
    <w:rsid w:val="00CD2A82"/>
    <w:rsid w:val="00D011CA"/>
    <w:rsid w:val="00D016D4"/>
    <w:rsid w:val="00D01BB7"/>
    <w:rsid w:val="00D319F2"/>
    <w:rsid w:val="00D378E3"/>
    <w:rsid w:val="00D417B7"/>
    <w:rsid w:val="00D41927"/>
    <w:rsid w:val="00D54DFF"/>
    <w:rsid w:val="00D5727C"/>
    <w:rsid w:val="00D60E0C"/>
    <w:rsid w:val="00D75F38"/>
    <w:rsid w:val="00D928E5"/>
    <w:rsid w:val="00D95DBD"/>
    <w:rsid w:val="00D96729"/>
    <w:rsid w:val="00DC011F"/>
    <w:rsid w:val="00DC55AC"/>
    <w:rsid w:val="00DF0787"/>
    <w:rsid w:val="00E04330"/>
    <w:rsid w:val="00E10923"/>
    <w:rsid w:val="00E1643A"/>
    <w:rsid w:val="00E4551B"/>
    <w:rsid w:val="00E46012"/>
    <w:rsid w:val="00E471D8"/>
    <w:rsid w:val="00E64183"/>
    <w:rsid w:val="00E71756"/>
    <w:rsid w:val="00E820CA"/>
    <w:rsid w:val="00E82DAF"/>
    <w:rsid w:val="00E96226"/>
    <w:rsid w:val="00EA04E4"/>
    <w:rsid w:val="00EA097B"/>
    <w:rsid w:val="00EA2F84"/>
    <w:rsid w:val="00EA42AF"/>
    <w:rsid w:val="00EA5DBD"/>
    <w:rsid w:val="00EA6505"/>
    <w:rsid w:val="00ED3970"/>
    <w:rsid w:val="00ED7052"/>
    <w:rsid w:val="00EF71FB"/>
    <w:rsid w:val="00F07FA4"/>
    <w:rsid w:val="00F2334F"/>
    <w:rsid w:val="00F23DAC"/>
    <w:rsid w:val="00F32728"/>
    <w:rsid w:val="00F414B0"/>
    <w:rsid w:val="00F548CA"/>
    <w:rsid w:val="00F60AFF"/>
    <w:rsid w:val="00F645CA"/>
    <w:rsid w:val="00F6689D"/>
    <w:rsid w:val="00F822BA"/>
    <w:rsid w:val="00F84587"/>
    <w:rsid w:val="00F91EC1"/>
    <w:rsid w:val="00F9713F"/>
    <w:rsid w:val="00FB5D5D"/>
    <w:rsid w:val="00FD40ED"/>
    <w:rsid w:val="00FE5A8B"/>
    <w:rsid w:val="00FF05D4"/>
    <w:rsid w:val="00FF16F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EC16"/>
  <w15:docId w15:val="{8D63E38E-C0FA-4393-9DA9-0DBAE74B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885"/>
    <w:rPr>
      <w:rFonts w:eastAsia="Times New Roman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AC15C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82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C53"/>
    <w:pPr>
      <w:ind w:left="720"/>
      <w:contextualSpacing/>
    </w:pPr>
  </w:style>
  <w:style w:type="paragraph" w:styleId="Bezmezer">
    <w:name w:val="No Spacing"/>
    <w:uiPriority w:val="1"/>
    <w:qFormat/>
    <w:rsid w:val="00445C53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D1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10D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0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10D7"/>
    <w:rPr>
      <w:rFonts w:ascii="Calibri" w:eastAsia="Times New Roman" w:hAnsi="Calibri" w:cs="Times New Roman"/>
      <w:lang w:eastAsia="cs-CZ"/>
    </w:rPr>
  </w:style>
  <w:style w:type="character" w:customStyle="1" w:styleId="Nadpis2Char">
    <w:name w:val="Nadpis 2 Char"/>
    <w:link w:val="Nadpis2"/>
    <w:uiPriority w:val="9"/>
    <w:rsid w:val="00AC15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15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F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F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uiPriority w:val="9"/>
    <w:semiHidden/>
    <w:rsid w:val="00AC2826"/>
    <w:rPr>
      <w:rFonts w:ascii="Cambria" w:eastAsia="Times New Roman" w:hAnsi="Cambria" w:cs="Times New Roman"/>
      <w:b/>
      <w:bCs/>
      <w:i/>
      <w:iCs/>
      <w:color w:val="4F81BD"/>
      <w:lang w:eastAsia="cs-CZ"/>
    </w:rPr>
  </w:style>
  <w:style w:type="paragraph" w:customStyle="1" w:styleId="part">
    <w:name w:val="part"/>
    <w:basedOn w:val="Normln"/>
    <w:rsid w:val="00AC28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110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robins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CK%20Robinson%20Dropbox\ROBINSON%20-%205_Produkty\3_&#352;KOLY%20V%20P&#344;&#205;ROD&#282;\&#352;VP\2024\N&#225;vrh%20smlouvy%20-%20klasick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 - klasická</Template>
  <TotalTime>0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Real Game s.r.o.</Company>
  <LinksUpToDate>false</LinksUpToDate>
  <CharactersWithSpaces>4949</CharactersWithSpaces>
  <SharedDoc>false</SharedDoc>
  <HLinks>
    <vt:vector size="12" baseType="variant"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http://www.ckrobinson.cz/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http://www.ckrobinosn.cz/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Daniela Kefurtová</cp:lastModifiedBy>
  <cp:revision>2</cp:revision>
  <cp:lastPrinted>2023-10-25T10:45:00Z</cp:lastPrinted>
  <dcterms:created xsi:type="dcterms:W3CDTF">2024-03-14T13:23:00Z</dcterms:created>
  <dcterms:modified xsi:type="dcterms:W3CDTF">2024-03-14T13:23:00Z</dcterms:modified>
</cp:coreProperties>
</file>