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1C29" w14:textId="40B1A713" w:rsidR="008E4711" w:rsidRPr="008B1572" w:rsidRDefault="00C64EA2" w:rsidP="00C64EA2">
      <w:pPr>
        <w:autoSpaceDE w:val="0"/>
        <w:autoSpaceDN w:val="0"/>
        <w:adjustRightInd w:val="0"/>
        <w:spacing w:after="0" w:line="240" w:lineRule="auto"/>
        <w:rPr>
          <w:rFonts w:cstheme="minorHAnsi"/>
          <w:b/>
          <w:bCs/>
          <w:color w:val="2F5496" w:themeColor="accent1" w:themeShade="BF"/>
          <w:sz w:val="24"/>
          <w:szCs w:val="24"/>
        </w:rPr>
      </w:pPr>
      <w:r w:rsidRPr="008B1572">
        <w:rPr>
          <w:rFonts w:cstheme="minorHAnsi"/>
          <w:b/>
          <w:bCs/>
          <w:color w:val="2F5496" w:themeColor="accent1" w:themeShade="BF"/>
          <w:sz w:val="24"/>
          <w:szCs w:val="24"/>
        </w:rPr>
        <w:t>Příloha č. 1 – Technická specifikace</w:t>
      </w:r>
    </w:p>
    <w:p w14:paraId="10EBBDA7" w14:textId="77777777" w:rsidR="00525889" w:rsidRPr="008B1572" w:rsidRDefault="00525889" w:rsidP="00C64EA2">
      <w:pPr>
        <w:autoSpaceDE w:val="0"/>
        <w:autoSpaceDN w:val="0"/>
        <w:adjustRightInd w:val="0"/>
        <w:spacing w:after="0" w:line="240" w:lineRule="auto"/>
        <w:rPr>
          <w:rFonts w:cstheme="minorHAnsi"/>
          <w:b/>
          <w:bCs/>
          <w:color w:val="2F5496" w:themeColor="accent1" w:themeShade="BF"/>
          <w:sz w:val="32"/>
          <w:szCs w:val="32"/>
        </w:rPr>
      </w:pPr>
    </w:p>
    <w:p w14:paraId="781F0DB1" w14:textId="064B871D" w:rsidR="00C64EA2" w:rsidRPr="008B1572" w:rsidRDefault="008E4711" w:rsidP="00C64EA2">
      <w:pPr>
        <w:autoSpaceDE w:val="0"/>
        <w:autoSpaceDN w:val="0"/>
        <w:adjustRightInd w:val="0"/>
        <w:spacing w:after="0" w:line="240" w:lineRule="auto"/>
        <w:rPr>
          <w:rFonts w:cstheme="minorHAnsi"/>
          <w:b/>
          <w:bCs/>
          <w:color w:val="2F5496" w:themeColor="accent1" w:themeShade="BF"/>
          <w:sz w:val="32"/>
          <w:szCs w:val="32"/>
        </w:rPr>
      </w:pPr>
      <w:r w:rsidRPr="008B1572">
        <w:rPr>
          <w:rFonts w:cstheme="minorHAnsi"/>
          <w:b/>
          <w:bCs/>
          <w:color w:val="2F5496" w:themeColor="accent1" w:themeShade="BF"/>
          <w:sz w:val="32"/>
          <w:szCs w:val="32"/>
        </w:rPr>
        <w:t>V</w:t>
      </w:r>
      <w:r w:rsidR="00FE2FB8" w:rsidRPr="008B1572">
        <w:rPr>
          <w:rFonts w:cstheme="minorHAnsi"/>
          <w:b/>
          <w:bCs/>
          <w:color w:val="2F5496" w:themeColor="accent1" w:themeShade="BF"/>
          <w:sz w:val="32"/>
          <w:szCs w:val="32"/>
        </w:rPr>
        <w:t>eřejná zakázka</w:t>
      </w:r>
      <w:r w:rsidRPr="008B1572">
        <w:rPr>
          <w:rFonts w:cstheme="minorHAnsi"/>
          <w:b/>
          <w:bCs/>
          <w:color w:val="2F5496" w:themeColor="accent1" w:themeShade="BF"/>
          <w:sz w:val="32"/>
          <w:szCs w:val="32"/>
        </w:rPr>
        <w:t>:</w:t>
      </w:r>
      <w:r w:rsidR="00FE2FB8" w:rsidRPr="008B1572">
        <w:rPr>
          <w:rFonts w:cstheme="minorHAnsi"/>
          <w:b/>
          <w:bCs/>
          <w:color w:val="2F5496" w:themeColor="accent1" w:themeShade="BF"/>
          <w:sz w:val="32"/>
          <w:szCs w:val="32"/>
        </w:rPr>
        <w:t xml:space="preserve"> Dodávka diskového serveru s příslušenstvím a instalací (ALICE 2024</w:t>
      </w:r>
      <w:r w:rsidR="004B6D2D" w:rsidRPr="008B1572">
        <w:rPr>
          <w:rFonts w:cstheme="minorHAnsi"/>
          <w:b/>
          <w:bCs/>
          <w:color w:val="2F5496" w:themeColor="accent1" w:themeShade="BF"/>
          <w:sz w:val="32"/>
          <w:szCs w:val="32"/>
        </w:rPr>
        <w:t>)</w:t>
      </w:r>
    </w:p>
    <w:p w14:paraId="0A37501D" w14:textId="03C89DC8" w:rsidR="00C64EA2" w:rsidRPr="008B1572" w:rsidRDefault="00C64EA2" w:rsidP="00FE2FB8">
      <w:pPr>
        <w:autoSpaceDE w:val="0"/>
        <w:autoSpaceDN w:val="0"/>
        <w:adjustRightInd w:val="0"/>
        <w:spacing w:after="0" w:line="240" w:lineRule="auto"/>
        <w:jc w:val="both"/>
        <w:rPr>
          <w:rFonts w:cstheme="minorHAnsi"/>
          <w:b/>
          <w:bCs/>
          <w:color w:val="000000"/>
        </w:rPr>
      </w:pPr>
    </w:p>
    <w:p w14:paraId="4861E4AC" w14:textId="1FB3D2D4" w:rsidR="00FE2FB8" w:rsidRPr="008B1572" w:rsidRDefault="00505FDA" w:rsidP="00FE2FB8">
      <w:pPr>
        <w:autoSpaceDE w:val="0"/>
        <w:autoSpaceDN w:val="0"/>
        <w:adjustRightInd w:val="0"/>
        <w:spacing w:after="0" w:line="240" w:lineRule="auto"/>
        <w:jc w:val="both"/>
        <w:rPr>
          <w:rFonts w:cstheme="minorHAnsi"/>
          <w:b/>
          <w:color w:val="000000"/>
          <w:sz w:val="24"/>
          <w:szCs w:val="24"/>
        </w:rPr>
      </w:pPr>
      <w:r w:rsidRPr="008B1572">
        <w:rPr>
          <w:rFonts w:cstheme="minorHAnsi"/>
          <w:b/>
          <w:color w:val="000000"/>
          <w:sz w:val="24"/>
          <w:szCs w:val="24"/>
        </w:rPr>
        <w:t xml:space="preserve">Předmětem zakázky bude dodání </w:t>
      </w:r>
      <w:r w:rsidR="00FE2FB8" w:rsidRPr="008B1572">
        <w:rPr>
          <w:rFonts w:cstheme="minorHAnsi"/>
          <w:b/>
          <w:color w:val="000000"/>
          <w:sz w:val="24"/>
          <w:szCs w:val="24"/>
        </w:rPr>
        <w:t xml:space="preserve">diskového serveru, napájecích a propojovacích kabelů, instalace na místě (včetně montážního materiálu) a provedení akceptačních </w:t>
      </w:r>
      <w:r w:rsidR="004C5D1C">
        <w:rPr>
          <w:rFonts w:cstheme="minorHAnsi"/>
          <w:b/>
          <w:color w:val="000000"/>
          <w:sz w:val="24"/>
          <w:szCs w:val="24"/>
        </w:rPr>
        <w:t xml:space="preserve">vč. výkonnostních </w:t>
      </w:r>
      <w:r w:rsidR="00FE2FB8" w:rsidRPr="008B1572">
        <w:rPr>
          <w:rFonts w:cstheme="minorHAnsi"/>
          <w:b/>
          <w:color w:val="000000"/>
          <w:sz w:val="24"/>
          <w:szCs w:val="24"/>
        </w:rPr>
        <w:t xml:space="preserve">testů. </w:t>
      </w:r>
    </w:p>
    <w:p w14:paraId="6AC95D8C" w14:textId="77777777" w:rsidR="00FE2FB8" w:rsidRPr="008B1572" w:rsidRDefault="00FE2FB8" w:rsidP="00C64EA2">
      <w:pPr>
        <w:autoSpaceDE w:val="0"/>
        <w:autoSpaceDN w:val="0"/>
        <w:adjustRightInd w:val="0"/>
        <w:spacing w:after="0" w:line="240" w:lineRule="auto"/>
        <w:rPr>
          <w:rFonts w:cstheme="minorHAnsi"/>
          <w:color w:val="000000"/>
          <w:sz w:val="24"/>
          <w:szCs w:val="24"/>
        </w:rPr>
      </w:pPr>
    </w:p>
    <w:p w14:paraId="206499E0" w14:textId="67C33D57" w:rsidR="00EF62B7" w:rsidRPr="008B1572" w:rsidRDefault="00FE2FB8" w:rsidP="00D54AC1">
      <w:pPr>
        <w:autoSpaceDE w:val="0"/>
        <w:autoSpaceDN w:val="0"/>
        <w:adjustRightInd w:val="0"/>
        <w:spacing w:after="0" w:line="240" w:lineRule="auto"/>
        <w:jc w:val="both"/>
        <w:rPr>
          <w:rFonts w:cstheme="minorHAnsi"/>
          <w:b/>
          <w:bCs/>
          <w:color w:val="000000"/>
        </w:rPr>
      </w:pPr>
      <w:r w:rsidRPr="008B1572">
        <w:rPr>
          <w:rFonts w:cstheme="minorHAnsi"/>
          <w:b/>
          <w:bCs/>
          <w:color w:val="000000"/>
        </w:rPr>
        <w:t>Závazné požadavky:</w:t>
      </w:r>
    </w:p>
    <w:p w14:paraId="48151EA7" w14:textId="77777777" w:rsidR="00FE2FB8" w:rsidRPr="008B1572" w:rsidRDefault="00FE2FB8" w:rsidP="00D54AC1">
      <w:pPr>
        <w:autoSpaceDE w:val="0"/>
        <w:autoSpaceDN w:val="0"/>
        <w:adjustRightInd w:val="0"/>
        <w:spacing w:after="0" w:line="240" w:lineRule="auto"/>
        <w:jc w:val="both"/>
        <w:rPr>
          <w:rFonts w:cstheme="minorHAnsi"/>
          <w:b/>
          <w:bCs/>
          <w:color w:val="000000"/>
        </w:rPr>
      </w:pPr>
    </w:p>
    <w:p w14:paraId="4BC8E611" w14:textId="4AECA9CD" w:rsidR="00FE2FB8" w:rsidRPr="008B1572" w:rsidRDefault="00FE2FB8" w:rsidP="00FE2FB8">
      <w:pPr>
        <w:spacing w:line="280" w:lineRule="atLeast"/>
        <w:jc w:val="both"/>
        <w:rPr>
          <w:rFonts w:cstheme="minorHAnsi"/>
          <w:highlight w:val="green"/>
        </w:rPr>
      </w:pPr>
      <w:r w:rsidRPr="008B1572">
        <w:rPr>
          <w:rFonts w:cstheme="minorHAnsi"/>
        </w:rPr>
        <w:t xml:space="preserve">Předpokládá se </w:t>
      </w:r>
      <w:r w:rsidRPr="008B1572">
        <w:rPr>
          <w:rFonts w:cstheme="minorHAnsi"/>
          <w:b/>
        </w:rPr>
        <w:t>dodávka diskového serveru bez jakéhokoliv software</w:t>
      </w:r>
      <w:r w:rsidRPr="008B1572">
        <w:rPr>
          <w:rFonts w:cstheme="minorHAnsi"/>
        </w:rPr>
        <w:t xml:space="preserve">. Pokud je programové </w:t>
      </w:r>
      <w:r w:rsidRPr="002F1C89">
        <w:rPr>
          <w:rFonts w:cstheme="minorHAnsi"/>
        </w:rPr>
        <w:t>vybavení nutnou součástí nabídky (například SW pro vzdálenou správu), musí být jasně specifikován (viz</w:t>
      </w:r>
      <w:r w:rsidR="00EA5109" w:rsidRPr="002F1C89">
        <w:rPr>
          <w:rFonts w:cstheme="minorHAnsi"/>
        </w:rPr>
        <w:t xml:space="preserve"> </w:t>
      </w:r>
      <w:r w:rsidR="002F1C89">
        <w:rPr>
          <w:rFonts w:cstheme="minorHAnsi"/>
        </w:rPr>
        <w:t xml:space="preserve">tab. níže, </w:t>
      </w:r>
      <w:r w:rsidR="00EA5109" w:rsidRPr="002F1C89">
        <w:rPr>
          <w:rFonts w:cstheme="minorHAnsi"/>
        </w:rPr>
        <w:t>sekce Ostatní, poslední řádek</w:t>
      </w:r>
      <w:r w:rsidRPr="002F1C89">
        <w:rPr>
          <w:rFonts w:cstheme="minorHAnsi"/>
        </w:rPr>
        <w:t>)</w:t>
      </w:r>
      <w:r w:rsidRPr="008B1572">
        <w:rPr>
          <w:rFonts w:cstheme="minorHAnsi"/>
        </w:rPr>
        <w:t xml:space="preserve"> a musí být poskytnut na dobu neurčitou.  Pokud autor / výrobce / dodavatel SW neposkytuje licenci na dobu neurčitou, je Prodávající povinen tuto skutečnost Kupujícímu prokázat a zajistit licenci nejméně do konce roku 2030. Cena za takový SW musí být kompletně zahrnuta do ceny dodávky bez dalších podmínek.</w:t>
      </w:r>
    </w:p>
    <w:p w14:paraId="26E67D05" w14:textId="440CBF88" w:rsidR="00FE2FB8" w:rsidRPr="008B1572" w:rsidRDefault="00FE2FB8" w:rsidP="00FE2FB8">
      <w:pPr>
        <w:spacing w:line="280" w:lineRule="atLeast"/>
        <w:jc w:val="both"/>
        <w:rPr>
          <w:rFonts w:cstheme="minorHAnsi"/>
        </w:rPr>
      </w:pPr>
      <w:r w:rsidRPr="008B1572">
        <w:rPr>
          <w:rFonts w:cstheme="minorHAnsi"/>
        </w:rPr>
        <w:t xml:space="preserve">Na všechny komponenty je požadována </w:t>
      </w:r>
      <w:r w:rsidRPr="008B1572">
        <w:rPr>
          <w:rFonts w:cstheme="minorHAnsi"/>
          <w:b/>
        </w:rPr>
        <w:t>záruka minimálně 5 let</w:t>
      </w:r>
      <w:r w:rsidRPr="008B1572">
        <w:rPr>
          <w:rFonts w:cstheme="minorHAnsi"/>
        </w:rPr>
        <w:t xml:space="preserve">, včetně propisu SSD disků. V případě výměny </w:t>
      </w:r>
      <w:r w:rsidRPr="004C5D1C">
        <w:rPr>
          <w:rFonts w:cstheme="minorHAnsi"/>
        </w:rPr>
        <w:t xml:space="preserve">poškozené komponenty je nutné provést výměnu kus za kus. U vyměněné komponenty platí vždy delší záruka z následujících možností: </w:t>
      </w:r>
      <w:r w:rsidR="004C5D1C">
        <w:rPr>
          <w:rFonts w:cstheme="minorHAnsi"/>
        </w:rPr>
        <w:t xml:space="preserve">buď </w:t>
      </w:r>
      <w:r w:rsidRPr="004C5D1C">
        <w:rPr>
          <w:rFonts w:cstheme="minorHAnsi"/>
        </w:rPr>
        <w:t>záruka na celou sestavu</w:t>
      </w:r>
      <w:r w:rsidR="004C5D1C" w:rsidRPr="004C5D1C">
        <w:rPr>
          <w:rFonts w:cstheme="minorHAnsi"/>
        </w:rPr>
        <w:t xml:space="preserve"> poskytnutá při instalaci sestavy</w:t>
      </w:r>
      <w:r w:rsidRPr="004C5D1C">
        <w:rPr>
          <w:rFonts w:cstheme="minorHAnsi"/>
        </w:rPr>
        <w:t xml:space="preserve">, </w:t>
      </w:r>
      <w:r w:rsidR="004C5D1C" w:rsidRPr="004C5D1C">
        <w:rPr>
          <w:rFonts w:cstheme="minorHAnsi"/>
        </w:rPr>
        <w:t xml:space="preserve">nebo </w:t>
      </w:r>
      <w:r w:rsidR="004C5D1C">
        <w:rPr>
          <w:rFonts w:cstheme="minorHAnsi"/>
        </w:rPr>
        <w:t xml:space="preserve">aktuální </w:t>
      </w:r>
      <w:r w:rsidRPr="004C5D1C">
        <w:rPr>
          <w:rFonts w:cstheme="minorHAnsi"/>
        </w:rPr>
        <w:t>záruka výrobce</w:t>
      </w:r>
      <w:r w:rsidR="004C5D1C" w:rsidRPr="004C5D1C">
        <w:rPr>
          <w:rFonts w:cstheme="minorHAnsi"/>
        </w:rPr>
        <w:t xml:space="preserve"> konkrétní vyměněné komponenty</w:t>
      </w:r>
      <w:r w:rsidRPr="004C5D1C">
        <w:rPr>
          <w:rFonts w:cstheme="minorHAnsi"/>
        </w:rPr>
        <w:t>.</w:t>
      </w:r>
    </w:p>
    <w:p w14:paraId="6BC8BBCE" w14:textId="6D730381" w:rsidR="00FE2FB8" w:rsidRPr="008B1572" w:rsidRDefault="00FE2FB8" w:rsidP="00FE2FB8">
      <w:pPr>
        <w:spacing w:line="280" w:lineRule="atLeast"/>
        <w:jc w:val="both"/>
        <w:rPr>
          <w:rFonts w:cstheme="minorHAnsi"/>
        </w:rPr>
      </w:pPr>
      <w:r w:rsidRPr="008B1572">
        <w:rPr>
          <w:rFonts w:cstheme="minorHAnsi"/>
        </w:rPr>
        <w:t xml:space="preserve">Pro účely veřejné zakázky platí </w:t>
      </w:r>
      <w:r w:rsidRPr="008B1572">
        <w:rPr>
          <w:rFonts w:cstheme="minorHAnsi"/>
          <w:b/>
        </w:rPr>
        <w:t>pro kapacitu disků jednotky v násobcích 10.</w:t>
      </w:r>
    </w:p>
    <w:p w14:paraId="0ED9BD8F" w14:textId="77777777" w:rsidR="00FE2FB8" w:rsidRPr="008B1572" w:rsidRDefault="00FE2FB8" w:rsidP="00FE2FB8">
      <w:pPr>
        <w:spacing w:line="280" w:lineRule="atLeast"/>
        <w:jc w:val="both"/>
        <w:rPr>
          <w:rFonts w:cstheme="minorHAnsi"/>
        </w:rPr>
      </w:pPr>
      <w:r w:rsidRPr="008B1572">
        <w:rPr>
          <w:rFonts w:cstheme="minorHAnsi"/>
        </w:rPr>
        <w:t>Například 1 MB = 1 000 000 B.</w:t>
      </w:r>
    </w:p>
    <w:p w14:paraId="72EA94A6" w14:textId="77777777" w:rsidR="00FE2FB8" w:rsidRPr="004C5D1C" w:rsidRDefault="00FE2FB8" w:rsidP="00FE2FB8">
      <w:pPr>
        <w:spacing w:line="280" w:lineRule="atLeast"/>
        <w:jc w:val="both"/>
        <w:rPr>
          <w:rFonts w:cstheme="minorHAnsi"/>
          <w:b/>
        </w:rPr>
      </w:pPr>
      <w:r w:rsidRPr="004C5D1C">
        <w:rPr>
          <w:rFonts w:cstheme="minorHAnsi"/>
          <w:b/>
        </w:rPr>
        <w:t>Rozhodující je celková dodaná kapacita SAS disků před sestavením RAID a naformátováním.</w:t>
      </w:r>
    </w:p>
    <w:p w14:paraId="695EC5F5" w14:textId="77777777" w:rsidR="00FE2FB8" w:rsidRPr="008B1572" w:rsidRDefault="00FE2FB8" w:rsidP="00FE2FB8">
      <w:pPr>
        <w:tabs>
          <w:tab w:val="left" w:pos="4200"/>
        </w:tabs>
        <w:spacing w:line="280" w:lineRule="atLeast"/>
        <w:jc w:val="both"/>
        <w:outlineLvl w:val="0"/>
        <w:rPr>
          <w:rFonts w:cstheme="minorHAnsi"/>
          <w:b/>
          <w:iCs/>
        </w:rPr>
      </w:pPr>
      <w:r w:rsidRPr="008B1572">
        <w:rPr>
          <w:rFonts w:cstheme="minorHAnsi"/>
          <w:b/>
        </w:rPr>
        <w:t>Akceptační testy:</w:t>
      </w:r>
    </w:p>
    <w:p w14:paraId="0A89D20B" w14:textId="3AB6E4B4" w:rsidR="00FE2FB8" w:rsidRPr="008B1572" w:rsidRDefault="00FE2FB8" w:rsidP="00FE2FB8">
      <w:pPr>
        <w:tabs>
          <w:tab w:val="left" w:pos="4200"/>
        </w:tabs>
        <w:spacing w:line="280" w:lineRule="atLeast"/>
        <w:jc w:val="both"/>
        <w:outlineLvl w:val="0"/>
        <w:rPr>
          <w:rFonts w:cstheme="minorHAnsi"/>
          <w:iCs/>
        </w:rPr>
      </w:pPr>
      <w:r w:rsidRPr="008B1572">
        <w:rPr>
          <w:rFonts w:cstheme="minorHAnsi"/>
          <w:iCs/>
        </w:rPr>
        <w:t xml:space="preserve">Kupující </w:t>
      </w:r>
      <w:r w:rsidRPr="00307FC3">
        <w:rPr>
          <w:rFonts w:cstheme="minorHAnsi"/>
          <w:iCs/>
        </w:rPr>
        <w:t xml:space="preserve">bude provozovat klastr na systému Alma Linux 9, který si sám nainstaluje. Pro akceptační testy musí Prodávající </w:t>
      </w:r>
      <w:r w:rsidR="008B1572" w:rsidRPr="00307FC3">
        <w:rPr>
          <w:rFonts w:cstheme="minorHAnsi"/>
          <w:iCs/>
        </w:rPr>
        <w:t xml:space="preserve">při předání předmětu plnění </w:t>
      </w:r>
      <w:r w:rsidRPr="00307FC3">
        <w:rPr>
          <w:rFonts w:cstheme="minorHAnsi"/>
          <w:iCs/>
        </w:rPr>
        <w:t>spustit Spec2017 testy a ukázat, že celkový výsledek</w:t>
      </w:r>
      <w:r w:rsidR="00307FC3" w:rsidRPr="00307FC3">
        <w:rPr>
          <w:rFonts w:cstheme="minorHAnsi"/>
          <w:iCs/>
        </w:rPr>
        <w:t xml:space="preserve"> testu</w:t>
      </w:r>
      <w:r w:rsidRPr="00307FC3">
        <w:rPr>
          <w:rFonts w:cstheme="minorHAnsi"/>
          <w:iCs/>
        </w:rPr>
        <w:t xml:space="preserve"> </w:t>
      </w:r>
      <w:r w:rsidR="00307FC3">
        <w:rPr>
          <w:rFonts w:cstheme="minorHAnsi"/>
          <w:iCs/>
        </w:rPr>
        <w:t>dosahuje hodnot</w:t>
      </w:r>
      <w:r w:rsidRPr="00307FC3">
        <w:rPr>
          <w:rFonts w:cstheme="minorHAnsi"/>
          <w:iCs/>
        </w:rPr>
        <w:t xml:space="preserve"> </w:t>
      </w:r>
      <w:r w:rsidR="00307FC3">
        <w:rPr>
          <w:rFonts w:cstheme="minorHAnsi"/>
          <w:iCs/>
        </w:rPr>
        <w:t xml:space="preserve">stejných nebo </w:t>
      </w:r>
      <w:r w:rsidRPr="008B1572">
        <w:rPr>
          <w:rFonts w:cstheme="minorHAnsi"/>
          <w:iCs/>
        </w:rPr>
        <w:t>vyšší</w:t>
      </w:r>
      <w:r w:rsidR="00307FC3">
        <w:rPr>
          <w:rFonts w:cstheme="minorHAnsi"/>
          <w:iCs/>
        </w:rPr>
        <w:t>ch</w:t>
      </w:r>
      <w:r w:rsidRPr="008B1572">
        <w:rPr>
          <w:rFonts w:cstheme="minorHAnsi"/>
          <w:iCs/>
        </w:rPr>
        <w:t xml:space="preserve"> </w:t>
      </w:r>
      <w:r w:rsidR="008B1572" w:rsidRPr="008B1572">
        <w:rPr>
          <w:rFonts w:cstheme="minorHAnsi"/>
          <w:iCs/>
        </w:rPr>
        <w:t xml:space="preserve">než </w:t>
      </w:r>
      <w:r w:rsidRPr="008B1572">
        <w:rPr>
          <w:rFonts w:cstheme="minorHAnsi"/>
          <w:iCs/>
        </w:rPr>
        <w:t>v</w:t>
      </w:r>
      <w:r w:rsidR="00307FC3">
        <w:rPr>
          <w:rFonts w:cstheme="minorHAnsi"/>
          <w:iCs/>
        </w:rPr>
        <w:t> </w:t>
      </w:r>
      <w:r w:rsidRPr="008B1572">
        <w:rPr>
          <w:rFonts w:cstheme="minorHAnsi"/>
          <w:iCs/>
        </w:rPr>
        <w:t>nabídce</w:t>
      </w:r>
      <w:r w:rsidR="00307FC3">
        <w:rPr>
          <w:rFonts w:cstheme="minorHAnsi"/>
          <w:iCs/>
        </w:rPr>
        <w:t xml:space="preserve"> (kupní smlouvě)</w:t>
      </w:r>
      <w:r w:rsidRPr="008B1572">
        <w:rPr>
          <w:rFonts w:cstheme="minorHAnsi"/>
          <w:iCs/>
        </w:rPr>
        <w:t>. Může k tomu použít libovolný OS a překladač a vlastní nastavení optimalizací. Kupující může výsledek ověřit opětovným spuštěním testu ve stejném nastavení.</w:t>
      </w:r>
    </w:p>
    <w:p w14:paraId="5AE1B990" w14:textId="692D35B5" w:rsidR="00FE2FB8" w:rsidRDefault="00FE2FB8" w:rsidP="00FE2FB8">
      <w:pPr>
        <w:jc w:val="both"/>
        <w:rPr>
          <w:rFonts w:cstheme="minorHAnsi"/>
        </w:rPr>
      </w:pPr>
      <w:r w:rsidRPr="008B1572">
        <w:rPr>
          <w:rFonts w:cstheme="minorHAnsi"/>
        </w:rPr>
        <w:t xml:space="preserve">Jednotlivé komponenty </w:t>
      </w:r>
      <w:r w:rsidR="008B1572">
        <w:rPr>
          <w:rFonts w:cstheme="minorHAnsi"/>
        </w:rPr>
        <w:t>předmětu plnění</w:t>
      </w:r>
      <w:r w:rsidRPr="008B1572">
        <w:rPr>
          <w:rFonts w:cstheme="minorHAnsi"/>
        </w:rPr>
        <w:t xml:space="preserve"> musí zahrnovat</w:t>
      </w:r>
      <w:r w:rsidR="008B1572">
        <w:rPr>
          <w:rFonts w:cstheme="minorHAnsi"/>
        </w:rPr>
        <w:t xml:space="preserve"> min.</w:t>
      </w:r>
      <w:r w:rsidRPr="008B1572">
        <w:rPr>
          <w:rFonts w:cstheme="minorHAnsi"/>
        </w:rPr>
        <w:t xml:space="preserve"> součásti a splňovat </w:t>
      </w:r>
      <w:r w:rsidR="008B1572">
        <w:rPr>
          <w:rFonts w:cstheme="minorHAnsi"/>
        </w:rPr>
        <w:t xml:space="preserve">min. </w:t>
      </w:r>
      <w:r w:rsidRPr="008B1572">
        <w:rPr>
          <w:rFonts w:cstheme="minorHAnsi"/>
        </w:rPr>
        <w:t>technické podmínky uvedené v této tabulce:</w:t>
      </w:r>
    </w:p>
    <w:p w14:paraId="6C1B52E4" w14:textId="05446C03" w:rsidR="00C00018" w:rsidRPr="00C00018" w:rsidRDefault="00C00018" w:rsidP="00C00018">
      <w:pPr>
        <w:jc w:val="both"/>
        <w:rPr>
          <w:rFonts w:cstheme="minorHAnsi"/>
          <w:bCs/>
          <w:i/>
          <w:color w:val="000000" w:themeColor="text1"/>
        </w:rPr>
      </w:pPr>
      <w:r>
        <w:rPr>
          <w:rFonts w:cstheme="minorHAnsi"/>
          <w:bCs/>
          <w:i/>
          <w:color w:val="000000" w:themeColor="text1"/>
        </w:rPr>
        <w:t xml:space="preserve">Pozn.: </w:t>
      </w:r>
      <w:r w:rsidRPr="00C00018">
        <w:rPr>
          <w:rFonts w:cstheme="minorHAnsi"/>
          <w:bCs/>
          <w:i/>
          <w:color w:val="000000" w:themeColor="text1"/>
        </w:rPr>
        <w:t>Účastník povinně vyplní všechna žlutě podbarvená pole, tj. uvede jednoznačné stanovisko, ze kterého bude zřejmé, zda nabízené zařízení splňuje (či překračuje) požadované parametry, popř. jakým způsobem nabízené zařízení zabezpečuje požadované funkce.</w:t>
      </w:r>
    </w:p>
    <w:tbl>
      <w:tblPr>
        <w:tblW w:w="9889" w:type="dxa"/>
        <w:tblLayout w:type="fixed"/>
        <w:tblLook w:val="04A0" w:firstRow="1" w:lastRow="0" w:firstColumn="1" w:lastColumn="0" w:noHBand="0" w:noVBand="1"/>
      </w:tblPr>
      <w:tblGrid>
        <w:gridCol w:w="4503"/>
        <w:gridCol w:w="1275"/>
        <w:gridCol w:w="4111"/>
      </w:tblGrid>
      <w:tr w:rsidR="00FE2FB8" w:rsidRPr="008B1572" w14:paraId="49E7CD54" w14:textId="77777777" w:rsidTr="00562E1F">
        <w:tc>
          <w:tcPr>
            <w:tcW w:w="4503" w:type="dxa"/>
            <w:tcBorders>
              <w:top w:val="single" w:sz="18" w:space="0" w:color="000000"/>
              <w:left w:val="single" w:sz="18" w:space="0" w:color="000000"/>
              <w:bottom w:val="single" w:sz="12" w:space="0" w:color="auto"/>
              <w:right w:val="single" w:sz="4" w:space="0" w:color="000000"/>
            </w:tcBorders>
            <w:shd w:val="clear" w:color="auto" w:fill="9CC2E5" w:themeFill="accent5" w:themeFillTint="99"/>
          </w:tcPr>
          <w:p w14:paraId="1BCEB44C" w14:textId="510A5053" w:rsidR="00FE2FB8" w:rsidRPr="008B1572" w:rsidRDefault="00FE2FB8" w:rsidP="008B1572">
            <w:pPr>
              <w:pStyle w:val="Bezmezer"/>
              <w:widowControl w:val="0"/>
              <w:jc w:val="center"/>
              <w:rPr>
                <w:rFonts w:asciiTheme="minorHAnsi" w:hAnsiTheme="minorHAnsi" w:cstheme="minorHAnsi"/>
                <w:b/>
              </w:rPr>
            </w:pPr>
            <w:r w:rsidRPr="008B1572">
              <w:rPr>
                <w:rFonts w:asciiTheme="minorHAnsi" w:hAnsiTheme="minorHAnsi" w:cstheme="minorHAnsi"/>
                <w:b/>
              </w:rPr>
              <w:t>Popis a minimální specifikace stanovená zadavatelem</w:t>
            </w:r>
          </w:p>
        </w:tc>
        <w:tc>
          <w:tcPr>
            <w:tcW w:w="1275" w:type="dxa"/>
            <w:tcBorders>
              <w:top w:val="single" w:sz="18" w:space="0" w:color="000000"/>
              <w:left w:val="single" w:sz="4" w:space="0" w:color="000000"/>
              <w:bottom w:val="single" w:sz="12" w:space="0" w:color="auto"/>
              <w:right w:val="single" w:sz="4" w:space="0" w:color="000000"/>
            </w:tcBorders>
            <w:shd w:val="clear" w:color="auto" w:fill="9CC2E5" w:themeFill="accent5" w:themeFillTint="99"/>
          </w:tcPr>
          <w:p w14:paraId="63E790E3" w14:textId="3C47772F" w:rsidR="00FE2FB8" w:rsidRPr="008B1572" w:rsidRDefault="00EE0419" w:rsidP="008B1572">
            <w:pPr>
              <w:pStyle w:val="Bezmezer"/>
              <w:widowControl w:val="0"/>
              <w:jc w:val="center"/>
              <w:rPr>
                <w:rFonts w:asciiTheme="minorHAnsi" w:hAnsiTheme="minorHAnsi" w:cstheme="minorHAnsi"/>
                <w:b/>
              </w:rPr>
            </w:pPr>
            <w:r>
              <w:rPr>
                <w:rFonts w:asciiTheme="minorHAnsi" w:hAnsiTheme="minorHAnsi" w:cstheme="minorHAnsi"/>
                <w:b/>
              </w:rPr>
              <w:t xml:space="preserve">Dodavatel </w:t>
            </w:r>
            <w:proofErr w:type="gramStart"/>
            <w:r>
              <w:rPr>
                <w:rFonts w:asciiTheme="minorHAnsi" w:hAnsiTheme="minorHAnsi" w:cstheme="minorHAnsi"/>
                <w:b/>
              </w:rPr>
              <w:t>uvede</w:t>
            </w:r>
            <w:proofErr w:type="gramEnd"/>
            <w:r>
              <w:rPr>
                <w:rFonts w:asciiTheme="minorHAnsi" w:hAnsiTheme="minorHAnsi" w:cstheme="minorHAnsi"/>
                <w:b/>
              </w:rPr>
              <w:t xml:space="preserve"> zda s</w:t>
            </w:r>
            <w:r w:rsidRPr="008B1572">
              <w:rPr>
                <w:rFonts w:asciiTheme="minorHAnsi" w:hAnsiTheme="minorHAnsi" w:cstheme="minorHAnsi"/>
                <w:b/>
              </w:rPr>
              <w:t xml:space="preserve">plňuje ANO/NE </w:t>
            </w:r>
          </w:p>
        </w:tc>
        <w:tc>
          <w:tcPr>
            <w:tcW w:w="4111" w:type="dxa"/>
            <w:tcBorders>
              <w:top w:val="single" w:sz="18" w:space="0" w:color="000000"/>
              <w:left w:val="single" w:sz="4" w:space="0" w:color="000000"/>
              <w:bottom w:val="single" w:sz="12" w:space="0" w:color="auto"/>
              <w:right w:val="single" w:sz="18" w:space="0" w:color="000000"/>
            </w:tcBorders>
            <w:shd w:val="clear" w:color="auto" w:fill="9CC2E5" w:themeFill="accent5" w:themeFillTint="99"/>
          </w:tcPr>
          <w:p w14:paraId="45AE4708" w14:textId="1CB42323" w:rsidR="00FE2FB8" w:rsidRPr="008B1572" w:rsidRDefault="00EE0419" w:rsidP="008B1572">
            <w:pPr>
              <w:pStyle w:val="Bezmezer"/>
              <w:widowControl w:val="0"/>
              <w:jc w:val="center"/>
              <w:rPr>
                <w:rFonts w:asciiTheme="minorHAnsi" w:hAnsiTheme="minorHAnsi" w:cstheme="minorHAnsi"/>
                <w:b/>
              </w:rPr>
            </w:pPr>
            <w:r w:rsidRPr="008B1572">
              <w:rPr>
                <w:rFonts w:asciiTheme="minorHAnsi" w:hAnsiTheme="minorHAnsi" w:cstheme="minorHAnsi"/>
                <w:b/>
              </w:rPr>
              <w:t xml:space="preserve">Popis a specifikace </w:t>
            </w:r>
            <w:r>
              <w:rPr>
                <w:rFonts w:asciiTheme="minorHAnsi" w:hAnsiTheme="minorHAnsi" w:cstheme="minorHAnsi"/>
                <w:b/>
              </w:rPr>
              <w:t>předmětu plnění</w:t>
            </w:r>
            <w:r w:rsidRPr="008B1572">
              <w:rPr>
                <w:rFonts w:asciiTheme="minorHAnsi" w:hAnsiTheme="minorHAnsi" w:cstheme="minorHAnsi"/>
                <w:b/>
              </w:rPr>
              <w:t xml:space="preserve"> (</w:t>
            </w:r>
            <w:r>
              <w:rPr>
                <w:rFonts w:asciiTheme="minorHAnsi" w:hAnsiTheme="minorHAnsi" w:cstheme="minorHAnsi"/>
                <w:b/>
              </w:rPr>
              <w:t xml:space="preserve">nabízeného </w:t>
            </w:r>
            <w:r w:rsidRPr="008B1572">
              <w:rPr>
                <w:rFonts w:asciiTheme="minorHAnsi" w:hAnsiTheme="minorHAnsi" w:cstheme="minorHAnsi"/>
                <w:b/>
              </w:rPr>
              <w:t>řešení</w:t>
            </w:r>
            <w:r>
              <w:rPr>
                <w:rFonts w:asciiTheme="minorHAnsi" w:hAnsiTheme="minorHAnsi" w:cstheme="minorHAnsi"/>
                <w:b/>
              </w:rPr>
              <w:t>)</w:t>
            </w:r>
            <w:r w:rsidRPr="008B1572">
              <w:rPr>
                <w:rFonts w:asciiTheme="minorHAnsi" w:hAnsiTheme="minorHAnsi" w:cstheme="minorHAnsi"/>
                <w:b/>
              </w:rPr>
              <w:t xml:space="preserve"> dodavatelem</w:t>
            </w:r>
          </w:p>
        </w:tc>
      </w:tr>
      <w:tr w:rsidR="00FE2FB8" w:rsidRPr="008B1572" w14:paraId="6ED8D5A5" w14:textId="77777777" w:rsidTr="00562E1F">
        <w:tc>
          <w:tcPr>
            <w:tcW w:w="4503" w:type="dxa"/>
            <w:tcBorders>
              <w:top w:val="single" w:sz="12" w:space="0" w:color="auto"/>
              <w:left w:val="single" w:sz="18" w:space="0" w:color="000000"/>
              <w:bottom w:val="single" w:sz="2" w:space="0" w:color="000000"/>
              <w:right w:val="single" w:sz="4" w:space="0" w:color="000000"/>
            </w:tcBorders>
            <w:shd w:val="clear" w:color="auto" w:fill="E7E6E6" w:themeFill="background2"/>
          </w:tcPr>
          <w:p w14:paraId="5EBAA0D5" w14:textId="38F5BF87" w:rsidR="00FE2FB8" w:rsidRPr="008B1572" w:rsidRDefault="00FE2FB8" w:rsidP="00624E9F">
            <w:pPr>
              <w:pStyle w:val="Bezmezer"/>
              <w:widowControl w:val="0"/>
              <w:jc w:val="both"/>
              <w:rPr>
                <w:rFonts w:asciiTheme="minorHAnsi" w:hAnsiTheme="minorHAnsi" w:cstheme="minorHAnsi"/>
                <w:b/>
              </w:rPr>
            </w:pPr>
            <w:r w:rsidRPr="008B1572">
              <w:rPr>
                <w:rFonts w:asciiTheme="minorHAnsi" w:hAnsiTheme="minorHAnsi" w:cstheme="minorHAnsi"/>
                <w:b/>
                <w:u w:val="single"/>
              </w:rPr>
              <w:t>Diskový server</w:t>
            </w:r>
          </w:p>
        </w:tc>
        <w:tc>
          <w:tcPr>
            <w:tcW w:w="1275" w:type="dxa"/>
            <w:tcBorders>
              <w:top w:val="single" w:sz="12" w:space="0" w:color="auto"/>
              <w:left w:val="single" w:sz="4" w:space="0" w:color="000000"/>
              <w:bottom w:val="single" w:sz="4" w:space="0" w:color="000000"/>
              <w:right w:val="single" w:sz="4" w:space="0" w:color="000000"/>
            </w:tcBorders>
            <w:shd w:val="clear" w:color="auto" w:fill="E7E6E6" w:themeFill="background2"/>
          </w:tcPr>
          <w:p w14:paraId="38B8F46E" w14:textId="77777777" w:rsidR="00FE2FB8" w:rsidRPr="008B1572" w:rsidRDefault="00FE2FB8" w:rsidP="00624E9F">
            <w:pPr>
              <w:pStyle w:val="Bezmezer"/>
              <w:widowControl w:val="0"/>
              <w:rPr>
                <w:rFonts w:asciiTheme="minorHAnsi" w:hAnsiTheme="minorHAnsi" w:cstheme="minorHAnsi"/>
              </w:rPr>
            </w:pPr>
          </w:p>
        </w:tc>
        <w:tc>
          <w:tcPr>
            <w:tcW w:w="4111" w:type="dxa"/>
            <w:tcBorders>
              <w:top w:val="single" w:sz="12" w:space="0" w:color="auto"/>
              <w:left w:val="single" w:sz="4" w:space="0" w:color="000000"/>
              <w:bottom w:val="single" w:sz="2" w:space="0" w:color="000000"/>
              <w:right w:val="single" w:sz="18" w:space="0" w:color="000000"/>
            </w:tcBorders>
            <w:shd w:val="clear" w:color="auto" w:fill="E7E6E6" w:themeFill="background2"/>
            <w:vAlign w:val="center"/>
          </w:tcPr>
          <w:p w14:paraId="2A85ECC4" w14:textId="77777777" w:rsidR="00FE2FB8" w:rsidRPr="008B1572" w:rsidRDefault="00FE2FB8" w:rsidP="00624E9F">
            <w:pPr>
              <w:pStyle w:val="Bezmezer"/>
              <w:widowControl w:val="0"/>
              <w:jc w:val="center"/>
              <w:rPr>
                <w:rFonts w:asciiTheme="minorHAnsi" w:hAnsiTheme="minorHAnsi" w:cstheme="minorHAnsi"/>
              </w:rPr>
            </w:pPr>
          </w:p>
        </w:tc>
      </w:tr>
      <w:tr w:rsidR="00FE2FB8" w:rsidRPr="008B1572" w14:paraId="2DF1B3F6" w14:textId="77777777" w:rsidTr="00562E1F">
        <w:tc>
          <w:tcPr>
            <w:tcW w:w="4503" w:type="dxa"/>
            <w:tcBorders>
              <w:top w:val="single" w:sz="2" w:space="0" w:color="000000"/>
              <w:left w:val="single" w:sz="18" w:space="0" w:color="000000"/>
              <w:bottom w:val="single" w:sz="2" w:space="0" w:color="000000"/>
              <w:right w:val="single" w:sz="4" w:space="0" w:color="000000"/>
            </w:tcBorders>
          </w:tcPr>
          <w:p w14:paraId="0F890EDC" w14:textId="77777777" w:rsidR="00FE2FB8" w:rsidRPr="008B1572" w:rsidRDefault="00FE2FB8" w:rsidP="00624E9F">
            <w:pPr>
              <w:widowControl w:val="0"/>
              <w:jc w:val="both"/>
              <w:rPr>
                <w:rFonts w:cstheme="minorHAnsi"/>
              </w:rPr>
            </w:pPr>
            <w:r w:rsidRPr="008B1572">
              <w:rPr>
                <w:rFonts w:cstheme="minorHAnsi"/>
              </w:rPr>
              <w:t>Je požadován server s architekturou x86_64.</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180BC166" w14:textId="719DECD2"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160737BB" w14:textId="4B353D6C"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Server s architekturou x86_64</w:t>
            </w:r>
          </w:p>
        </w:tc>
      </w:tr>
      <w:tr w:rsidR="00FE2FB8" w:rsidRPr="008B1572" w14:paraId="5419CB5B" w14:textId="77777777" w:rsidTr="00562E1F">
        <w:tc>
          <w:tcPr>
            <w:tcW w:w="4503" w:type="dxa"/>
            <w:tcBorders>
              <w:left w:val="single" w:sz="18" w:space="0" w:color="000000"/>
              <w:bottom w:val="single" w:sz="2" w:space="0" w:color="000000"/>
              <w:right w:val="single" w:sz="4" w:space="0" w:color="000000"/>
            </w:tcBorders>
          </w:tcPr>
          <w:p w14:paraId="2C91B298" w14:textId="77777777" w:rsidR="00FE2FB8" w:rsidRPr="008B1572" w:rsidRDefault="00FE2FB8" w:rsidP="00624E9F">
            <w:pPr>
              <w:widowControl w:val="0"/>
              <w:jc w:val="both"/>
              <w:rPr>
                <w:rFonts w:cstheme="minorHAnsi"/>
              </w:rPr>
            </w:pPr>
            <w:r w:rsidRPr="008B1572">
              <w:rPr>
                <w:rFonts w:cstheme="minorHAnsi"/>
              </w:rPr>
              <w:lastRenderedPageBreak/>
              <w:t xml:space="preserve">Chassis serveru musím mít redundantní zdroje s certifikací 80+ </w:t>
            </w:r>
            <w:proofErr w:type="spellStart"/>
            <w:r w:rsidRPr="008B1572">
              <w:rPr>
                <w:rFonts w:cstheme="minorHAnsi"/>
              </w:rPr>
              <w:t>Titanium</w:t>
            </w:r>
            <w:proofErr w:type="spellEnd"/>
            <w:r w:rsidRPr="008B1572">
              <w:rPr>
                <w:rFonts w:cstheme="minorHAnsi"/>
              </w:rPr>
              <w:t>, minimálně 36 3.5“ pozic pro SAS/SATA disky a dvě 2.5“ pozice pro systémové SATA disky. Maximální přípustná velikost chassis je 4U.</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6C7D3CF8" w14:textId="5D53363F"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1B98E870" w14:textId="40D818EB" w:rsidR="00FE2FB8" w:rsidRPr="008B1572" w:rsidRDefault="009713B0" w:rsidP="00562E1F">
            <w:pPr>
              <w:pStyle w:val="Bezmezer"/>
              <w:widowControl w:val="0"/>
              <w:jc w:val="both"/>
              <w:rPr>
                <w:rFonts w:asciiTheme="minorHAnsi" w:hAnsiTheme="minorHAnsi" w:cstheme="minorHAnsi"/>
              </w:rPr>
            </w:pPr>
            <w:proofErr w:type="spellStart"/>
            <w:r>
              <w:rPr>
                <w:rFonts w:asciiTheme="minorHAnsi" w:hAnsiTheme="minorHAnsi" w:cstheme="minorHAnsi"/>
              </w:rPr>
              <w:t>Chassie</w:t>
            </w:r>
            <w:proofErr w:type="spellEnd"/>
            <w:r>
              <w:rPr>
                <w:rFonts w:asciiTheme="minorHAnsi" w:hAnsiTheme="minorHAnsi" w:cstheme="minorHAnsi"/>
              </w:rPr>
              <w:t xml:space="preserve"> serveru má redundantní zdroje s certifikací 80+ </w:t>
            </w:r>
            <w:proofErr w:type="spellStart"/>
            <w:r>
              <w:rPr>
                <w:rFonts w:asciiTheme="minorHAnsi" w:hAnsiTheme="minorHAnsi" w:cstheme="minorHAnsi"/>
              </w:rPr>
              <w:t>Titanium</w:t>
            </w:r>
            <w:proofErr w:type="spellEnd"/>
            <w:r>
              <w:rPr>
                <w:rFonts w:asciiTheme="minorHAnsi" w:hAnsiTheme="minorHAnsi" w:cstheme="minorHAnsi"/>
              </w:rPr>
              <w:t xml:space="preserve">, </w:t>
            </w:r>
            <w:proofErr w:type="gramStart"/>
            <w:r>
              <w:rPr>
                <w:rFonts w:asciiTheme="minorHAnsi" w:hAnsiTheme="minorHAnsi" w:cstheme="minorHAnsi"/>
              </w:rPr>
              <w:t>36-bay</w:t>
            </w:r>
            <w:proofErr w:type="gramEnd"/>
            <w:r>
              <w:rPr>
                <w:rFonts w:asciiTheme="minorHAnsi" w:hAnsiTheme="minorHAnsi" w:cstheme="minorHAnsi"/>
              </w:rPr>
              <w:t xml:space="preserve"> 3,5“ pro SAS/SATA a dvě 2,5“ pozice pro systémové SATA disky. Velikost </w:t>
            </w:r>
            <w:proofErr w:type="spellStart"/>
            <w:r>
              <w:rPr>
                <w:rFonts w:asciiTheme="minorHAnsi" w:hAnsiTheme="minorHAnsi" w:cstheme="minorHAnsi"/>
              </w:rPr>
              <w:t>chassie</w:t>
            </w:r>
            <w:proofErr w:type="spellEnd"/>
            <w:r>
              <w:rPr>
                <w:rFonts w:asciiTheme="minorHAnsi" w:hAnsiTheme="minorHAnsi" w:cstheme="minorHAnsi"/>
              </w:rPr>
              <w:t xml:space="preserve"> je 4U</w:t>
            </w:r>
          </w:p>
        </w:tc>
      </w:tr>
      <w:tr w:rsidR="00FE2FB8" w:rsidRPr="008B1572" w14:paraId="2DDDFE5C" w14:textId="77777777" w:rsidTr="00562E1F">
        <w:tc>
          <w:tcPr>
            <w:tcW w:w="4503" w:type="dxa"/>
            <w:tcBorders>
              <w:top w:val="single" w:sz="2" w:space="0" w:color="000000"/>
              <w:left w:val="single" w:sz="18" w:space="0" w:color="000000"/>
              <w:bottom w:val="single" w:sz="2" w:space="0" w:color="000000"/>
              <w:right w:val="single" w:sz="4" w:space="0" w:color="000000"/>
            </w:tcBorders>
          </w:tcPr>
          <w:p w14:paraId="7C9B4483" w14:textId="77777777" w:rsidR="00FE2FB8" w:rsidRPr="005531DB" w:rsidRDefault="00FE2FB8" w:rsidP="00624E9F">
            <w:pPr>
              <w:widowControl w:val="0"/>
              <w:jc w:val="both"/>
              <w:rPr>
                <w:rFonts w:cstheme="minorHAnsi"/>
                <w:b/>
              </w:rPr>
            </w:pPr>
            <w:r w:rsidRPr="00E16929">
              <w:rPr>
                <w:rFonts w:cstheme="minorHAnsi"/>
                <w:b/>
                <w:u w:val="single"/>
              </w:rPr>
              <w:t xml:space="preserve">Minimální výkon serveru měřený nástrojem Spec2017 ve variantě FP </w:t>
            </w:r>
            <w:proofErr w:type="spellStart"/>
            <w:r w:rsidRPr="00E16929">
              <w:rPr>
                <w:rFonts w:cstheme="minorHAnsi"/>
                <w:b/>
                <w:u w:val="single"/>
              </w:rPr>
              <w:t>rate</w:t>
            </w:r>
            <w:proofErr w:type="spellEnd"/>
            <w:r w:rsidRPr="00E16929">
              <w:rPr>
                <w:rFonts w:cstheme="minorHAnsi"/>
                <w:b/>
                <w:u w:val="single"/>
              </w:rPr>
              <w:t xml:space="preserve"> </w:t>
            </w:r>
            <w:proofErr w:type="spellStart"/>
            <w:r w:rsidRPr="00E16929">
              <w:rPr>
                <w:rFonts w:cstheme="minorHAnsi"/>
                <w:b/>
                <w:u w:val="single"/>
              </w:rPr>
              <w:t>baseline</w:t>
            </w:r>
            <w:proofErr w:type="spellEnd"/>
            <w:r w:rsidRPr="00E16929">
              <w:rPr>
                <w:rFonts w:cstheme="minorHAnsi"/>
                <w:b/>
                <w:u w:val="single"/>
              </w:rPr>
              <w:t xml:space="preserve"> musí být alespoň 200 bodů.</w:t>
            </w:r>
            <w:r w:rsidRPr="005531DB">
              <w:rPr>
                <w:rFonts w:cstheme="minorHAnsi"/>
                <w:b/>
              </w:rPr>
              <w:t xml:space="preserve"> Dodavatel uvede v nabídce deklarované hodnoty, které jeho řešení dosahuje, tyto hodnoty budou ověřeny v Akceptačních testech.</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6BA0495A" w14:textId="5C54F889"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7F2AF3F5" w14:textId="1B1DA1FB"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 xml:space="preserve">Server dosahuje výkonu serveru měřený nástrojem Spe2017 FP </w:t>
            </w:r>
            <w:proofErr w:type="spellStart"/>
            <w:r>
              <w:rPr>
                <w:rFonts w:asciiTheme="minorHAnsi" w:hAnsiTheme="minorHAnsi" w:cstheme="minorHAnsi"/>
              </w:rPr>
              <w:t>rate</w:t>
            </w:r>
            <w:proofErr w:type="spellEnd"/>
            <w:r>
              <w:rPr>
                <w:rFonts w:asciiTheme="minorHAnsi" w:hAnsiTheme="minorHAnsi" w:cstheme="minorHAnsi"/>
              </w:rPr>
              <w:t xml:space="preserve"> </w:t>
            </w:r>
            <w:proofErr w:type="spellStart"/>
            <w:r>
              <w:rPr>
                <w:rFonts w:asciiTheme="minorHAnsi" w:hAnsiTheme="minorHAnsi" w:cstheme="minorHAnsi"/>
              </w:rPr>
              <w:t>baseline</w:t>
            </w:r>
            <w:proofErr w:type="spellEnd"/>
            <w:r>
              <w:rPr>
                <w:rFonts w:asciiTheme="minorHAnsi" w:hAnsiTheme="minorHAnsi" w:cstheme="minorHAnsi"/>
              </w:rPr>
              <w:t xml:space="preserve"> alespoň požadovaných 200 bodů.</w:t>
            </w:r>
          </w:p>
        </w:tc>
      </w:tr>
      <w:tr w:rsidR="00FE2FB8" w:rsidRPr="008B1572" w14:paraId="4D8629E8" w14:textId="77777777" w:rsidTr="00562E1F">
        <w:tc>
          <w:tcPr>
            <w:tcW w:w="4503" w:type="dxa"/>
            <w:tcBorders>
              <w:left w:val="single" w:sz="18" w:space="0" w:color="000000"/>
              <w:bottom w:val="single" w:sz="2" w:space="0" w:color="000000"/>
              <w:right w:val="single" w:sz="4" w:space="0" w:color="000000"/>
            </w:tcBorders>
          </w:tcPr>
          <w:p w14:paraId="3873C8BE" w14:textId="5B7E454D" w:rsidR="00FE2FB8" w:rsidRPr="008B1572" w:rsidRDefault="00FE2FB8" w:rsidP="00624E9F">
            <w:pPr>
              <w:widowControl w:val="0"/>
              <w:jc w:val="both"/>
              <w:rPr>
                <w:rFonts w:cstheme="minorHAnsi"/>
              </w:rPr>
            </w:pPr>
            <w:r w:rsidRPr="008B1572">
              <w:rPr>
                <w:rFonts w:cstheme="minorHAnsi"/>
              </w:rPr>
              <w:t xml:space="preserve">CPU musí mít 16 jader o rychlosti </w:t>
            </w:r>
            <w:r w:rsidR="005531DB">
              <w:rPr>
                <w:rFonts w:cstheme="minorHAnsi"/>
              </w:rPr>
              <w:t>min.</w:t>
            </w:r>
            <w:r w:rsidRPr="008B1572">
              <w:rPr>
                <w:rFonts w:cstheme="minorHAnsi"/>
              </w:rPr>
              <w:t xml:space="preserve"> 3GHz.</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4CE8F923" w14:textId="42CF7DF4"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20AAA4EF" w14:textId="3C76A436"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 xml:space="preserve">CPU AMD </w:t>
            </w:r>
            <w:proofErr w:type="spellStart"/>
            <w:r>
              <w:rPr>
                <w:rFonts w:asciiTheme="minorHAnsi" w:hAnsiTheme="minorHAnsi" w:cstheme="minorHAnsi"/>
              </w:rPr>
              <w:t>Epyc</w:t>
            </w:r>
            <w:proofErr w:type="spellEnd"/>
            <w:r>
              <w:rPr>
                <w:rFonts w:asciiTheme="minorHAnsi" w:hAnsiTheme="minorHAnsi" w:cstheme="minorHAnsi"/>
              </w:rPr>
              <w:t xml:space="preserve"> </w:t>
            </w:r>
            <w:proofErr w:type="spellStart"/>
            <w:r>
              <w:rPr>
                <w:rFonts w:asciiTheme="minorHAnsi" w:hAnsiTheme="minorHAnsi" w:cstheme="minorHAnsi"/>
              </w:rPr>
              <w:t>Genoa</w:t>
            </w:r>
            <w:proofErr w:type="spellEnd"/>
            <w:r>
              <w:rPr>
                <w:rFonts w:asciiTheme="minorHAnsi" w:hAnsiTheme="minorHAnsi" w:cstheme="minorHAnsi"/>
              </w:rPr>
              <w:t xml:space="preserve"> 9124 má právě 16 jader. 3.0GHz</w:t>
            </w:r>
          </w:p>
        </w:tc>
      </w:tr>
      <w:tr w:rsidR="00FE2FB8" w:rsidRPr="008B1572" w14:paraId="5C5AD446" w14:textId="77777777" w:rsidTr="00562E1F">
        <w:tc>
          <w:tcPr>
            <w:tcW w:w="4503" w:type="dxa"/>
            <w:tcBorders>
              <w:left w:val="single" w:sz="18" w:space="0" w:color="000000"/>
              <w:bottom w:val="single" w:sz="2" w:space="0" w:color="000000"/>
              <w:right w:val="single" w:sz="4" w:space="0" w:color="000000"/>
            </w:tcBorders>
          </w:tcPr>
          <w:p w14:paraId="2F029541" w14:textId="77777777" w:rsidR="00FE2FB8" w:rsidRPr="008B1572" w:rsidRDefault="00FE2FB8" w:rsidP="00624E9F">
            <w:pPr>
              <w:widowControl w:val="0"/>
              <w:jc w:val="both"/>
              <w:rPr>
                <w:rFonts w:cstheme="minorHAnsi"/>
              </w:rPr>
            </w:pPr>
            <w:r w:rsidRPr="008B1572">
              <w:rPr>
                <w:rFonts w:cstheme="minorHAnsi"/>
              </w:rPr>
              <w:t>CPU musí plně podporovat rychlost pamětí RAM.</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1124AEA4" w14:textId="2D1FDFD8"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474C7CC1" w14:textId="16653302"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CPU podporuje 4800MHz</w:t>
            </w:r>
          </w:p>
        </w:tc>
      </w:tr>
      <w:tr w:rsidR="00FE2FB8" w:rsidRPr="008B1572" w14:paraId="76ECF756" w14:textId="77777777" w:rsidTr="00562E1F">
        <w:tc>
          <w:tcPr>
            <w:tcW w:w="4503" w:type="dxa"/>
            <w:tcBorders>
              <w:top w:val="single" w:sz="2" w:space="0" w:color="000000"/>
              <w:left w:val="single" w:sz="18" w:space="0" w:color="000000"/>
              <w:bottom w:val="single" w:sz="2" w:space="0" w:color="000000"/>
              <w:right w:val="single" w:sz="4" w:space="0" w:color="000000"/>
            </w:tcBorders>
          </w:tcPr>
          <w:p w14:paraId="238E6B4E" w14:textId="54FD38DB" w:rsidR="00FE2FB8" w:rsidRPr="008B1572" w:rsidRDefault="00FE2FB8" w:rsidP="00624E9F">
            <w:pPr>
              <w:widowControl w:val="0"/>
              <w:jc w:val="both"/>
              <w:rPr>
                <w:rFonts w:cstheme="minorHAnsi"/>
              </w:rPr>
            </w:pPr>
            <w:r w:rsidRPr="008B1572">
              <w:rPr>
                <w:rFonts w:cstheme="minorHAnsi"/>
              </w:rPr>
              <w:t xml:space="preserve">Operační paměť DDR5 o velikosti </w:t>
            </w:r>
            <w:r w:rsidR="005531DB">
              <w:rPr>
                <w:rFonts w:cstheme="minorHAnsi"/>
              </w:rPr>
              <w:t>min.</w:t>
            </w:r>
            <w:r w:rsidRPr="008B1572">
              <w:rPr>
                <w:rFonts w:cstheme="minorHAnsi"/>
              </w:rPr>
              <w:t xml:space="preserve"> 192 GB ECC </w:t>
            </w:r>
            <w:proofErr w:type="spellStart"/>
            <w:r w:rsidRPr="008B1572">
              <w:rPr>
                <w:rFonts w:cstheme="minorHAnsi"/>
              </w:rPr>
              <w:t>reg</w:t>
            </w:r>
            <w:proofErr w:type="spellEnd"/>
            <w:r w:rsidRPr="008B1572">
              <w:rPr>
                <w:rFonts w:cstheme="minorHAnsi"/>
              </w:rPr>
              <w:t>. rychlost paměti musí být alespoň 4800 MHz.</w:t>
            </w:r>
          </w:p>
        </w:tc>
        <w:tc>
          <w:tcPr>
            <w:tcW w:w="1275" w:type="dxa"/>
            <w:tcBorders>
              <w:top w:val="single" w:sz="2" w:space="0" w:color="000000"/>
              <w:left w:val="single" w:sz="4" w:space="0" w:color="000000"/>
              <w:bottom w:val="single" w:sz="4" w:space="0" w:color="000000"/>
              <w:right w:val="single" w:sz="4" w:space="0" w:color="000000"/>
            </w:tcBorders>
            <w:shd w:val="clear" w:color="auto" w:fill="FFF2CC" w:themeFill="accent4" w:themeFillTint="33"/>
            <w:vAlign w:val="center"/>
          </w:tcPr>
          <w:p w14:paraId="29B75C10" w14:textId="3ADB3204"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7A53ABA6" w14:textId="0FA081AD"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 xml:space="preserve">Operační paměť DDR5 ECC </w:t>
            </w:r>
            <w:proofErr w:type="spellStart"/>
            <w:r>
              <w:rPr>
                <w:rFonts w:asciiTheme="minorHAnsi" w:hAnsiTheme="minorHAnsi" w:cstheme="minorHAnsi"/>
              </w:rPr>
              <w:t>reg</w:t>
            </w:r>
            <w:proofErr w:type="spellEnd"/>
            <w:r>
              <w:rPr>
                <w:rFonts w:asciiTheme="minorHAnsi" w:hAnsiTheme="minorHAnsi" w:cstheme="minorHAnsi"/>
              </w:rPr>
              <w:t xml:space="preserve"> o velikosti </w:t>
            </w:r>
            <w:proofErr w:type="gramStart"/>
            <w:r>
              <w:rPr>
                <w:rFonts w:asciiTheme="minorHAnsi" w:hAnsiTheme="minorHAnsi" w:cstheme="minorHAnsi"/>
              </w:rPr>
              <w:t>192GB</w:t>
            </w:r>
            <w:proofErr w:type="gramEnd"/>
            <w:r>
              <w:rPr>
                <w:rFonts w:asciiTheme="minorHAnsi" w:hAnsiTheme="minorHAnsi" w:cstheme="minorHAnsi"/>
              </w:rPr>
              <w:t xml:space="preserve"> 4800MHz. (12x 16GB modul)</w:t>
            </w:r>
          </w:p>
        </w:tc>
      </w:tr>
      <w:tr w:rsidR="00FE2FB8" w:rsidRPr="008B1572" w14:paraId="16446CC8" w14:textId="77777777" w:rsidTr="00562E1F">
        <w:tc>
          <w:tcPr>
            <w:tcW w:w="4503" w:type="dxa"/>
            <w:tcBorders>
              <w:left w:val="single" w:sz="18" w:space="0" w:color="000000"/>
              <w:bottom w:val="single" w:sz="2" w:space="0" w:color="000000"/>
              <w:right w:val="single" w:sz="4" w:space="0" w:color="000000"/>
            </w:tcBorders>
          </w:tcPr>
          <w:p w14:paraId="7BD99E24" w14:textId="77777777" w:rsidR="00FE2FB8" w:rsidRPr="008B1572" w:rsidRDefault="00FE2FB8" w:rsidP="00624E9F">
            <w:pPr>
              <w:widowControl w:val="0"/>
              <w:jc w:val="both"/>
              <w:rPr>
                <w:rFonts w:cstheme="minorHAnsi"/>
              </w:rPr>
            </w:pPr>
            <w:r w:rsidRPr="008B1572">
              <w:rPr>
                <w:rFonts w:cstheme="minorHAnsi"/>
              </w:rPr>
              <w:t>Paměťové moduly musí být plně obsazeny.</w:t>
            </w:r>
          </w:p>
        </w:tc>
        <w:tc>
          <w:tcPr>
            <w:tcW w:w="1275" w:type="dxa"/>
            <w:tcBorders>
              <w:left w:val="single" w:sz="4" w:space="0" w:color="000000"/>
              <w:bottom w:val="single" w:sz="4" w:space="0" w:color="000000"/>
              <w:right w:val="single" w:sz="4" w:space="0" w:color="000000"/>
            </w:tcBorders>
            <w:shd w:val="clear" w:color="auto" w:fill="FFF2CC" w:themeFill="accent4" w:themeFillTint="33"/>
            <w:vAlign w:val="center"/>
          </w:tcPr>
          <w:p w14:paraId="6694CDAD" w14:textId="061AA769"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75A356C3" w14:textId="78275E7E" w:rsidR="00FE2FB8" w:rsidRPr="008B1572" w:rsidRDefault="0039712F" w:rsidP="00562E1F">
            <w:pPr>
              <w:pStyle w:val="Bezmezer"/>
              <w:widowControl w:val="0"/>
              <w:jc w:val="both"/>
              <w:rPr>
                <w:rFonts w:asciiTheme="minorHAnsi" w:hAnsiTheme="minorHAnsi" w:cstheme="minorHAnsi"/>
              </w:rPr>
            </w:pPr>
            <w:r>
              <w:rPr>
                <w:rFonts w:asciiTheme="minorHAnsi" w:hAnsiTheme="minorHAnsi" w:cstheme="minorHAnsi"/>
              </w:rPr>
              <w:t>Paměťové moduly jsou plně osazeny</w:t>
            </w:r>
          </w:p>
        </w:tc>
      </w:tr>
      <w:tr w:rsidR="00FE2FB8" w:rsidRPr="008B1572" w14:paraId="43844A88" w14:textId="77777777" w:rsidTr="00562E1F">
        <w:tc>
          <w:tcPr>
            <w:tcW w:w="4503" w:type="dxa"/>
            <w:tcBorders>
              <w:left w:val="single" w:sz="18" w:space="0" w:color="000000"/>
              <w:bottom w:val="single" w:sz="2" w:space="0" w:color="000000"/>
              <w:right w:val="single" w:sz="4" w:space="0" w:color="000000"/>
            </w:tcBorders>
          </w:tcPr>
          <w:p w14:paraId="5A0DE489" w14:textId="1172C7EF" w:rsidR="00FE2FB8" w:rsidRPr="008B1572" w:rsidRDefault="00FE2FB8" w:rsidP="00624E9F">
            <w:pPr>
              <w:widowControl w:val="0"/>
              <w:jc w:val="both"/>
              <w:rPr>
                <w:rFonts w:cstheme="minorHAnsi"/>
              </w:rPr>
            </w:pPr>
            <w:r w:rsidRPr="008B1572">
              <w:rPr>
                <w:rFonts w:cstheme="minorHAnsi"/>
              </w:rPr>
              <w:t xml:space="preserve">Server bude obsahovat řadič disků (RAID </w:t>
            </w:r>
            <w:proofErr w:type="spellStart"/>
            <w:r w:rsidRPr="008B1572">
              <w:rPr>
                <w:rFonts w:cstheme="minorHAnsi"/>
              </w:rPr>
              <w:t>Controller</w:t>
            </w:r>
            <w:proofErr w:type="spellEnd"/>
            <w:r w:rsidRPr="008B1572">
              <w:rPr>
                <w:rFonts w:cstheme="minorHAnsi"/>
              </w:rPr>
              <w:t xml:space="preserve">), který bude umožňovat zapojení jak všech interních pozic diskového </w:t>
            </w:r>
            <w:proofErr w:type="gramStart"/>
            <w:r w:rsidRPr="008B1572">
              <w:rPr>
                <w:rFonts w:cstheme="minorHAnsi"/>
              </w:rPr>
              <w:t>serveru</w:t>
            </w:r>
            <w:proofErr w:type="gramEnd"/>
            <w:r w:rsidRPr="008B1572">
              <w:rPr>
                <w:rFonts w:cstheme="minorHAnsi"/>
              </w:rPr>
              <w:t xml:space="preserve"> tak připojení k nabízenému </w:t>
            </w:r>
            <w:proofErr w:type="spellStart"/>
            <w:r w:rsidRPr="008B1572">
              <w:rPr>
                <w:rFonts w:cstheme="minorHAnsi"/>
              </w:rPr>
              <w:t>JBODu</w:t>
            </w:r>
            <w:proofErr w:type="spellEnd"/>
            <w:r w:rsidRPr="008B1572">
              <w:rPr>
                <w:rFonts w:cstheme="minorHAnsi"/>
              </w:rPr>
              <w:t xml:space="preserve"> a to způsobem, že každý I/O modul JBODU bude připojen do nabízeného řadiče alespoň jedním kabelem.                                             Požadujeme</w:t>
            </w:r>
            <w:r w:rsidR="005531DB">
              <w:rPr>
                <w:rFonts w:cstheme="minorHAnsi"/>
              </w:rPr>
              <w:t>,</w:t>
            </w:r>
            <w:r w:rsidRPr="008B1572">
              <w:rPr>
                <w:rFonts w:cstheme="minorHAnsi"/>
              </w:rPr>
              <w:t xml:space="preserve"> aby řadič měl min. 8GB paměť </w:t>
            </w:r>
            <w:proofErr w:type="spellStart"/>
            <w:r w:rsidRPr="008B1572">
              <w:rPr>
                <w:rFonts w:cstheme="minorHAnsi"/>
              </w:rPr>
              <w:t>cache</w:t>
            </w:r>
            <w:proofErr w:type="spellEnd"/>
            <w:r w:rsidRPr="008B1572">
              <w:rPr>
                <w:rFonts w:cstheme="minorHAnsi"/>
              </w:rPr>
              <w:t xml:space="preserve"> zálohovanou proti výpadku napájení, podporoval </w:t>
            </w:r>
            <w:proofErr w:type="spellStart"/>
            <w:r w:rsidRPr="008B1572">
              <w:rPr>
                <w:rFonts w:cstheme="minorHAnsi"/>
              </w:rPr>
              <w:t>RAIDy</w:t>
            </w:r>
            <w:proofErr w:type="spellEnd"/>
            <w:r w:rsidRPr="008B1572">
              <w:rPr>
                <w:rFonts w:cstheme="minorHAnsi"/>
              </w:rPr>
              <w:t xml:space="preserve"> 0,1,5,6,10,50,60 a byl alespoň PCI-E 4.0 generace.  Součástí nabídky budou i všechny potřebné kabely pro funkčnost všech pozic pro HDD nabízeného řešení</w:t>
            </w:r>
            <w:r w:rsidR="005531DB">
              <w:rPr>
                <w:rFonts w:cstheme="minorHAnsi"/>
              </w:rPr>
              <w:t>.</w:t>
            </w:r>
          </w:p>
        </w:tc>
        <w:tc>
          <w:tcPr>
            <w:tcW w:w="1275" w:type="dxa"/>
            <w:tcBorders>
              <w:left w:val="single" w:sz="4" w:space="0" w:color="000000"/>
              <w:bottom w:val="single" w:sz="4" w:space="0" w:color="000000"/>
              <w:right w:val="single" w:sz="4" w:space="0" w:color="000000"/>
            </w:tcBorders>
            <w:shd w:val="clear" w:color="auto" w:fill="FFF2CC" w:themeFill="accent4" w:themeFillTint="33"/>
            <w:vAlign w:val="center"/>
          </w:tcPr>
          <w:p w14:paraId="6205383B" w14:textId="47952675"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7D4B0ED0" w14:textId="651EE13A" w:rsidR="00FE2FB8" w:rsidRPr="008B1572" w:rsidRDefault="0039712F" w:rsidP="00562E1F">
            <w:pPr>
              <w:pStyle w:val="Bezmezer"/>
              <w:widowControl w:val="0"/>
              <w:jc w:val="both"/>
              <w:rPr>
                <w:rFonts w:asciiTheme="minorHAnsi" w:hAnsiTheme="minorHAnsi" w:cstheme="minorHAnsi"/>
              </w:rPr>
            </w:pPr>
            <w:r>
              <w:rPr>
                <w:rFonts w:asciiTheme="minorHAnsi" w:hAnsiTheme="minorHAnsi" w:cstheme="minorHAnsi"/>
              </w:rPr>
              <w:t xml:space="preserve">Server obsahuje řadič disků </w:t>
            </w:r>
            <w:proofErr w:type="spellStart"/>
            <w:r>
              <w:rPr>
                <w:rFonts w:asciiTheme="minorHAnsi" w:hAnsiTheme="minorHAnsi" w:cstheme="minorHAnsi"/>
              </w:rPr>
              <w:t>Broadcom</w:t>
            </w:r>
            <w:proofErr w:type="spellEnd"/>
            <w:r>
              <w:rPr>
                <w:rFonts w:asciiTheme="minorHAnsi" w:hAnsiTheme="minorHAnsi" w:cstheme="minorHAnsi"/>
              </w:rPr>
              <w:t xml:space="preserve"> </w:t>
            </w:r>
            <w:proofErr w:type="gramStart"/>
            <w:r>
              <w:rPr>
                <w:rFonts w:asciiTheme="minorHAnsi" w:hAnsiTheme="minorHAnsi" w:cstheme="minorHAnsi"/>
              </w:rPr>
              <w:t>9580-8i8e</w:t>
            </w:r>
            <w:proofErr w:type="gramEnd"/>
            <w:r>
              <w:rPr>
                <w:rFonts w:asciiTheme="minorHAnsi" w:hAnsiTheme="minorHAnsi" w:cstheme="minorHAnsi"/>
              </w:rPr>
              <w:t>, který umožňuje zapojení všech interních pozic diskového serveru, tak připojení k </w:t>
            </w:r>
            <w:proofErr w:type="spellStart"/>
            <w:r>
              <w:rPr>
                <w:rFonts w:asciiTheme="minorHAnsi" w:hAnsiTheme="minorHAnsi" w:cstheme="minorHAnsi"/>
              </w:rPr>
              <w:t>JBODu</w:t>
            </w:r>
            <w:proofErr w:type="spellEnd"/>
            <w:r>
              <w:rPr>
                <w:rFonts w:asciiTheme="minorHAnsi" w:hAnsiTheme="minorHAnsi" w:cstheme="minorHAnsi"/>
              </w:rPr>
              <w:t xml:space="preserve">. Každý I/O modul </w:t>
            </w:r>
            <w:proofErr w:type="spellStart"/>
            <w:r>
              <w:rPr>
                <w:rFonts w:asciiTheme="minorHAnsi" w:hAnsiTheme="minorHAnsi" w:cstheme="minorHAnsi"/>
              </w:rPr>
              <w:t>JOBDu</w:t>
            </w:r>
            <w:proofErr w:type="spellEnd"/>
            <w:r>
              <w:rPr>
                <w:rFonts w:asciiTheme="minorHAnsi" w:hAnsiTheme="minorHAnsi" w:cstheme="minorHAnsi"/>
              </w:rPr>
              <w:t xml:space="preserve"> bude připojen do nabízeného řadiče jedním kabelem. Řadič má 8GB paměť </w:t>
            </w:r>
            <w:proofErr w:type="spellStart"/>
            <w:r>
              <w:rPr>
                <w:rFonts w:asciiTheme="minorHAnsi" w:hAnsiTheme="minorHAnsi" w:cstheme="minorHAnsi"/>
              </w:rPr>
              <w:t>cache</w:t>
            </w:r>
            <w:proofErr w:type="spellEnd"/>
            <w:r>
              <w:rPr>
                <w:rFonts w:asciiTheme="minorHAnsi" w:hAnsiTheme="minorHAnsi" w:cstheme="minorHAnsi"/>
              </w:rPr>
              <w:t xml:space="preserve"> zálohovanou proti výpadku napájení. Podporuje </w:t>
            </w:r>
            <w:proofErr w:type="spellStart"/>
            <w:r>
              <w:rPr>
                <w:rFonts w:asciiTheme="minorHAnsi" w:hAnsiTheme="minorHAnsi" w:cstheme="minorHAnsi"/>
              </w:rPr>
              <w:t>RAIDy</w:t>
            </w:r>
            <w:proofErr w:type="spellEnd"/>
            <w:r>
              <w:rPr>
                <w:rFonts w:asciiTheme="minorHAnsi" w:hAnsiTheme="minorHAnsi" w:cstheme="minorHAnsi"/>
              </w:rPr>
              <w:t xml:space="preserve"> 0,1,5,6,10,50,60 a je PCI-E 4.0.</w:t>
            </w:r>
          </w:p>
        </w:tc>
      </w:tr>
      <w:tr w:rsidR="00FE2FB8" w:rsidRPr="008B1572" w14:paraId="77C649E2" w14:textId="77777777" w:rsidTr="00562E1F">
        <w:tc>
          <w:tcPr>
            <w:tcW w:w="4503" w:type="dxa"/>
            <w:tcBorders>
              <w:top w:val="single" w:sz="2" w:space="0" w:color="000000"/>
              <w:left w:val="single" w:sz="18" w:space="0" w:color="000000"/>
              <w:bottom w:val="single" w:sz="2" w:space="0" w:color="000000"/>
              <w:right w:val="single" w:sz="4" w:space="0" w:color="000000"/>
            </w:tcBorders>
          </w:tcPr>
          <w:p w14:paraId="452C1EBE" w14:textId="2DE0E733" w:rsidR="00FE2FB8" w:rsidRPr="008B1572" w:rsidRDefault="00FE2FB8" w:rsidP="00624E9F">
            <w:pPr>
              <w:widowControl w:val="0"/>
              <w:jc w:val="both"/>
              <w:rPr>
                <w:rFonts w:cstheme="minorHAnsi"/>
              </w:rPr>
            </w:pPr>
            <w:r w:rsidRPr="008B1572">
              <w:rPr>
                <w:rFonts w:cstheme="minorHAnsi"/>
              </w:rPr>
              <w:t>Server musí mít dva lokální disky nepřipojené přes požadovaný SAS řadič</w:t>
            </w:r>
            <w:r w:rsidR="00307FC3">
              <w:rPr>
                <w:rFonts w:cstheme="minorHAnsi"/>
              </w:rPr>
              <w:t xml:space="preserve"> (</w:t>
            </w:r>
            <w:r w:rsidRPr="008B1572">
              <w:rPr>
                <w:rFonts w:cstheme="minorHAnsi"/>
              </w:rPr>
              <w:t xml:space="preserve">na kterých </w:t>
            </w:r>
            <w:r w:rsidR="00307FC3">
              <w:rPr>
                <w:rFonts w:cstheme="minorHAnsi"/>
              </w:rPr>
              <w:t xml:space="preserve">zadavatel </w:t>
            </w:r>
            <w:r w:rsidRPr="00307FC3">
              <w:rPr>
                <w:rFonts w:cstheme="minorHAnsi"/>
              </w:rPr>
              <w:t>nainstal</w:t>
            </w:r>
            <w:r w:rsidR="00307FC3">
              <w:rPr>
                <w:rFonts w:cstheme="minorHAnsi"/>
              </w:rPr>
              <w:t>uje</w:t>
            </w:r>
            <w:r w:rsidRPr="00307FC3">
              <w:rPr>
                <w:rFonts w:cstheme="minorHAnsi"/>
              </w:rPr>
              <w:t xml:space="preserve"> operační systém</w:t>
            </w:r>
            <w:r w:rsidR="00307FC3">
              <w:rPr>
                <w:rFonts w:cstheme="minorHAnsi"/>
              </w:rPr>
              <w:t>)</w:t>
            </w:r>
            <w:r w:rsidRPr="008B1572">
              <w:rPr>
                <w:rFonts w:cstheme="minorHAnsi"/>
              </w:rPr>
              <w:t xml:space="preserve">, vše realizováno technologií SATA SSD s kapacitou alespoň 480GB. Tyto disky musí mít </w:t>
            </w:r>
            <w:proofErr w:type="gramStart"/>
            <w:r w:rsidRPr="008B1572">
              <w:rPr>
                <w:rFonts w:cstheme="minorHAnsi"/>
              </w:rPr>
              <w:t>DWPD &gt;</w:t>
            </w:r>
            <w:proofErr w:type="gramEnd"/>
            <w:r w:rsidRPr="008B1572">
              <w:rPr>
                <w:rFonts w:cstheme="minorHAnsi"/>
              </w:rPr>
              <w:t xml:space="preserve">= 1 při délce záruky alespoň 5 let. Disky musí být výrobcem určeny pro provoz v serverech 24/7, označení </w:t>
            </w:r>
            <w:proofErr w:type="spellStart"/>
            <w:r w:rsidRPr="008B1572">
              <w:rPr>
                <w:rFonts w:cstheme="minorHAnsi"/>
              </w:rPr>
              <w:t>Enterprise</w:t>
            </w:r>
            <w:proofErr w:type="spellEnd"/>
            <w:r w:rsidRPr="008B1572">
              <w:rPr>
                <w:rFonts w:cstheme="minorHAnsi"/>
              </w:rPr>
              <w:t xml:space="preserve"> není nutné.</w:t>
            </w:r>
          </w:p>
        </w:tc>
        <w:tc>
          <w:tcPr>
            <w:tcW w:w="1275" w:type="dxa"/>
            <w:tcBorders>
              <w:top w:val="single" w:sz="4" w:space="0" w:color="000000"/>
              <w:left w:val="single" w:sz="4" w:space="0" w:color="000000"/>
              <w:bottom w:val="single" w:sz="2" w:space="0" w:color="000000"/>
              <w:right w:val="single" w:sz="4" w:space="0" w:color="000000"/>
            </w:tcBorders>
            <w:shd w:val="clear" w:color="auto" w:fill="FFF2CC" w:themeFill="accent4" w:themeFillTint="33"/>
            <w:vAlign w:val="center"/>
          </w:tcPr>
          <w:p w14:paraId="48A448F9" w14:textId="3FF14300"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61904C26" w14:textId="423CE16D" w:rsidR="00FE2FB8" w:rsidRPr="008B1572" w:rsidRDefault="0039712F" w:rsidP="00562E1F">
            <w:pPr>
              <w:pStyle w:val="Bezmezer"/>
              <w:widowControl w:val="0"/>
              <w:jc w:val="both"/>
              <w:rPr>
                <w:rFonts w:asciiTheme="minorHAnsi" w:hAnsiTheme="minorHAnsi" w:cstheme="minorHAnsi"/>
              </w:rPr>
            </w:pPr>
            <w:r w:rsidRPr="008B1572">
              <w:rPr>
                <w:rFonts w:cstheme="minorHAnsi"/>
              </w:rPr>
              <w:t xml:space="preserve">Server </w:t>
            </w:r>
            <w:r>
              <w:rPr>
                <w:rFonts w:cstheme="minorHAnsi"/>
              </w:rPr>
              <w:t>má</w:t>
            </w:r>
            <w:r w:rsidRPr="008B1572">
              <w:rPr>
                <w:rFonts w:cstheme="minorHAnsi"/>
              </w:rPr>
              <w:t xml:space="preserve"> dva lokální disky nepřipojené přes požadovaný SAS řadič</w:t>
            </w:r>
            <w:r>
              <w:rPr>
                <w:rFonts w:cstheme="minorHAnsi"/>
              </w:rPr>
              <w:t xml:space="preserve"> (</w:t>
            </w:r>
            <w:r w:rsidRPr="008B1572">
              <w:rPr>
                <w:rFonts w:cstheme="minorHAnsi"/>
              </w:rPr>
              <w:t xml:space="preserve">na kterých </w:t>
            </w:r>
            <w:r>
              <w:rPr>
                <w:rFonts w:cstheme="minorHAnsi"/>
              </w:rPr>
              <w:t xml:space="preserve">zadavatel </w:t>
            </w:r>
            <w:r w:rsidRPr="00307FC3">
              <w:rPr>
                <w:rFonts w:cstheme="minorHAnsi"/>
              </w:rPr>
              <w:t>nainstal</w:t>
            </w:r>
            <w:r>
              <w:rPr>
                <w:rFonts w:cstheme="minorHAnsi"/>
              </w:rPr>
              <w:t>uje</w:t>
            </w:r>
            <w:r w:rsidRPr="00307FC3">
              <w:rPr>
                <w:rFonts w:cstheme="minorHAnsi"/>
              </w:rPr>
              <w:t xml:space="preserve"> operační systém</w:t>
            </w:r>
            <w:r>
              <w:rPr>
                <w:rFonts w:cstheme="minorHAnsi"/>
              </w:rPr>
              <w:t>)</w:t>
            </w:r>
            <w:r w:rsidRPr="008B1572">
              <w:rPr>
                <w:rFonts w:cstheme="minorHAnsi"/>
              </w:rPr>
              <w:t xml:space="preserve">, vše realizováno technologií SATA SSD s kapacitou </w:t>
            </w:r>
            <w:proofErr w:type="gramStart"/>
            <w:r w:rsidRPr="008B1572">
              <w:rPr>
                <w:rFonts w:cstheme="minorHAnsi"/>
              </w:rPr>
              <w:t>480GB</w:t>
            </w:r>
            <w:proofErr w:type="gramEnd"/>
            <w:r w:rsidRPr="008B1572">
              <w:rPr>
                <w:rFonts w:cstheme="minorHAnsi"/>
              </w:rPr>
              <w:t xml:space="preserve">. Tyto disky </w:t>
            </w:r>
            <w:r>
              <w:rPr>
                <w:rFonts w:cstheme="minorHAnsi"/>
              </w:rPr>
              <w:t>jdou</w:t>
            </w:r>
            <w:r w:rsidRPr="008B1572">
              <w:rPr>
                <w:rFonts w:cstheme="minorHAnsi"/>
              </w:rPr>
              <w:t xml:space="preserve"> DWPD 1 při délce záruky alespoň 5 let. Disky </w:t>
            </w:r>
            <w:r>
              <w:rPr>
                <w:rFonts w:cstheme="minorHAnsi"/>
              </w:rPr>
              <w:t xml:space="preserve">jsou </w:t>
            </w:r>
            <w:r w:rsidRPr="008B1572">
              <w:rPr>
                <w:rFonts w:cstheme="minorHAnsi"/>
              </w:rPr>
              <w:t>výrobcem určeny pro provoz v serverech 24/7</w:t>
            </w:r>
            <w:r>
              <w:rPr>
                <w:rFonts w:cstheme="minorHAnsi"/>
              </w:rPr>
              <w:t>.</w:t>
            </w:r>
          </w:p>
        </w:tc>
      </w:tr>
      <w:tr w:rsidR="00FE2FB8" w:rsidRPr="008B1572" w14:paraId="2594F0EE" w14:textId="77777777" w:rsidTr="00562E1F">
        <w:tc>
          <w:tcPr>
            <w:tcW w:w="4503" w:type="dxa"/>
            <w:tcBorders>
              <w:left w:val="single" w:sz="18" w:space="0" w:color="000000"/>
              <w:bottom w:val="single" w:sz="2" w:space="0" w:color="000000"/>
              <w:right w:val="single" w:sz="4" w:space="0" w:color="000000"/>
            </w:tcBorders>
          </w:tcPr>
          <w:p w14:paraId="0D0D5B84" w14:textId="77777777" w:rsidR="00FE2FB8" w:rsidRPr="008B1572" w:rsidRDefault="00FE2FB8" w:rsidP="00624E9F">
            <w:pPr>
              <w:widowControl w:val="0"/>
              <w:jc w:val="both"/>
              <w:rPr>
                <w:rFonts w:cstheme="minorHAnsi"/>
              </w:rPr>
            </w:pPr>
            <w:r w:rsidRPr="008B1572">
              <w:rPr>
                <w:rFonts w:cstheme="minorHAnsi"/>
              </w:rPr>
              <w:t>Disk musí být HOT SWAP.</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547C8688" w14:textId="25A43171"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4841F65C" w14:textId="5A6ED1D6" w:rsidR="00FE2FB8" w:rsidRPr="008B1572" w:rsidRDefault="0039712F" w:rsidP="00562E1F">
            <w:pPr>
              <w:pStyle w:val="Bezmezer"/>
              <w:widowControl w:val="0"/>
              <w:jc w:val="both"/>
              <w:rPr>
                <w:rFonts w:asciiTheme="minorHAnsi" w:hAnsiTheme="minorHAnsi" w:cstheme="minorHAnsi"/>
              </w:rPr>
            </w:pPr>
            <w:r>
              <w:rPr>
                <w:rFonts w:asciiTheme="minorHAnsi" w:hAnsiTheme="minorHAnsi" w:cstheme="minorHAnsi"/>
              </w:rPr>
              <w:t>Disky jsou Hot Swap</w:t>
            </w:r>
          </w:p>
        </w:tc>
      </w:tr>
      <w:tr w:rsidR="00FE2FB8" w:rsidRPr="008B1572" w14:paraId="2F64E4F5" w14:textId="77777777" w:rsidTr="00562E1F">
        <w:tc>
          <w:tcPr>
            <w:tcW w:w="4503" w:type="dxa"/>
            <w:tcBorders>
              <w:top w:val="single" w:sz="2" w:space="0" w:color="000000"/>
              <w:left w:val="single" w:sz="18" w:space="0" w:color="000000"/>
              <w:bottom w:val="single" w:sz="2" w:space="0" w:color="000000"/>
              <w:right w:val="single" w:sz="4" w:space="0" w:color="000000"/>
            </w:tcBorders>
          </w:tcPr>
          <w:p w14:paraId="5DEB9534" w14:textId="16042998" w:rsidR="00FE2FB8" w:rsidRPr="008B1572" w:rsidRDefault="00FE2FB8" w:rsidP="00624E9F">
            <w:pPr>
              <w:widowControl w:val="0"/>
              <w:jc w:val="both"/>
              <w:rPr>
                <w:rFonts w:cstheme="minorHAnsi"/>
              </w:rPr>
            </w:pPr>
            <w:r w:rsidRPr="008B1572">
              <w:rPr>
                <w:rFonts w:cstheme="minorHAnsi"/>
              </w:rPr>
              <w:t xml:space="preserve">Rozhraní </w:t>
            </w:r>
            <w:r w:rsidR="005531DB">
              <w:rPr>
                <w:rFonts w:cstheme="minorHAnsi"/>
              </w:rPr>
              <w:t>min.</w:t>
            </w:r>
            <w:r w:rsidRPr="008B1572">
              <w:rPr>
                <w:rFonts w:cstheme="minorHAnsi"/>
              </w:rPr>
              <w:t xml:space="preserve"> dvakrát 1Gbit BASE-T Ethernet s podporou bootování přes PXE.</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31C7D551" w14:textId="270978BF"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5A4F4DB4" w14:textId="50E28068" w:rsidR="00FE2FB8" w:rsidRPr="008B1572" w:rsidRDefault="0039712F" w:rsidP="00562E1F">
            <w:pPr>
              <w:pStyle w:val="Bezmezer"/>
              <w:widowControl w:val="0"/>
              <w:jc w:val="both"/>
              <w:rPr>
                <w:rFonts w:asciiTheme="minorHAnsi" w:hAnsiTheme="minorHAnsi" w:cstheme="minorHAnsi"/>
              </w:rPr>
            </w:pPr>
            <w:r>
              <w:rPr>
                <w:rFonts w:asciiTheme="minorHAnsi" w:hAnsiTheme="minorHAnsi" w:cstheme="minorHAnsi"/>
              </w:rPr>
              <w:t>2x 1GbE Base-T Ethernet s podporou bootování přes PXE</w:t>
            </w:r>
          </w:p>
        </w:tc>
      </w:tr>
      <w:tr w:rsidR="00FE2FB8" w:rsidRPr="008B1572" w14:paraId="180067A3" w14:textId="77777777" w:rsidTr="00562E1F">
        <w:tc>
          <w:tcPr>
            <w:tcW w:w="4503" w:type="dxa"/>
            <w:tcBorders>
              <w:left w:val="single" w:sz="18" w:space="0" w:color="000000"/>
              <w:bottom w:val="single" w:sz="2" w:space="0" w:color="000000"/>
              <w:right w:val="single" w:sz="4" w:space="0" w:color="000000"/>
            </w:tcBorders>
          </w:tcPr>
          <w:p w14:paraId="4CB05A6D" w14:textId="38BC7174" w:rsidR="00FE2FB8" w:rsidRPr="008B1572" w:rsidRDefault="00FE2FB8" w:rsidP="00624E9F">
            <w:pPr>
              <w:widowControl w:val="0"/>
              <w:jc w:val="both"/>
              <w:rPr>
                <w:rFonts w:cstheme="minorHAnsi"/>
              </w:rPr>
            </w:pPr>
            <w:r w:rsidRPr="008B1572">
              <w:rPr>
                <w:rFonts w:cstheme="minorHAnsi"/>
              </w:rPr>
              <w:lastRenderedPageBreak/>
              <w:t>Dvě rozhraní 25Gbit SFP28 včetně modulů, SFP28 MM LC, dvou modulů SFP28 25Gbit MM LC  k</w:t>
            </w:r>
            <w:r w:rsidR="005531DB">
              <w:rPr>
                <w:rFonts w:cstheme="minorHAnsi"/>
              </w:rPr>
              <w:t>o</w:t>
            </w:r>
            <w:r w:rsidRPr="008B1572">
              <w:rPr>
                <w:rFonts w:cstheme="minorHAnsi"/>
              </w:rPr>
              <w:t xml:space="preserve">mpatibilních s Cisco Nexus 93180 a dvou </w:t>
            </w:r>
            <w:proofErr w:type="spellStart"/>
            <w:r w:rsidRPr="008B1572">
              <w:rPr>
                <w:rFonts w:cstheme="minorHAnsi"/>
              </w:rPr>
              <w:t>patchcordů</w:t>
            </w:r>
            <w:proofErr w:type="spellEnd"/>
            <w:r w:rsidRPr="008B1572">
              <w:rPr>
                <w:rFonts w:cstheme="minorHAnsi"/>
              </w:rPr>
              <w:t xml:space="preserve"> LC-LC MM minimálně OM4 o délce 3m.</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2489F61E" w14:textId="3169EFCF" w:rsidR="00FE2FB8" w:rsidRPr="008B1572" w:rsidRDefault="009713B0" w:rsidP="00562E1F">
            <w:pPr>
              <w:pStyle w:val="Bezmezer"/>
              <w:widowControl w:val="0"/>
              <w:jc w:val="both"/>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5BB3B3AA" w14:textId="199DF345" w:rsidR="00FE2FB8" w:rsidRPr="008B1572" w:rsidRDefault="0039712F" w:rsidP="00562E1F">
            <w:pPr>
              <w:pStyle w:val="Bezmezer"/>
              <w:widowControl w:val="0"/>
              <w:jc w:val="both"/>
              <w:rPr>
                <w:rFonts w:asciiTheme="minorHAnsi" w:hAnsiTheme="minorHAnsi" w:cstheme="minorHAnsi"/>
              </w:rPr>
            </w:pPr>
            <w:r>
              <w:rPr>
                <w:rFonts w:asciiTheme="minorHAnsi" w:hAnsiTheme="minorHAnsi" w:cstheme="minorHAnsi"/>
              </w:rPr>
              <w:t xml:space="preserve">2x 10/25GbE SFP28 včetně modulů SFP28 MM LC a dvou modulů SFP28 25Gbit MM LC kompatibilních s Cisco Nexus 93180. Dále součástí nabídky jsou i dva </w:t>
            </w:r>
            <w:proofErr w:type="spellStart"/>
            <w:r>
              <w:rPr>
                <w:rFonts w:asciiTheme="minorHAnsi" w:hAnsiTheme="minorHAnsi" w:cstheme="minorHAnsi"/>
              </w:rPr>
              <w:t>patchordy</w:t>
            </w:r>
            <w:proofErr w:type="spellEnd"/>
            <w:r>
              <w:rPr>
                <w:rFonts w:asciiTheme="minorHAnsi" w:hAnsiTheme="minorHAnsi" w:cstheme="minorHAnsi"/>
              </w:rPr>
              <w:t xml:space="preserve"> LC-LC MM Om4 o délce </w:t>
            </w:r>
            <w:proofErr w:type="gramStart"/>
            <w:r>
              <w:rPr>
                <w:rFonts w:asciiTheme="minorHAnsi" w:hAnsiTheme="minorHAnsi" w:cstheme="minorHAnsi"/>
              </w:rPr>
              <w:t>3m</w:t>
            </w:r>
            <w:proofErr w:type="gramEnd"/>
          </w:p>
        </w:tc>
      </w:tr>
      <w:tr w:rsidR="00562E1F" w:rsidRPr="008B1572" w14:paraId="560436F6" w14:textId="77777777" w:rsidTr="00C950BB">
        <w:tc>
          <w:tcPr>
            <w:tcW w:w="4503" w:type="dxa"/>
            <w:tcBorders>
              <w:left w:val="single" w:sz="18" w:space="0" w:color="000000"/>
              <w:bottom w:val="single" w:sz="2" w:space="0" w:color="000000"/>
              <w:right w:val="single" w:sz="4" w:space="0" w:color="000000"/>
            </w:tcBorders>
          </w:tcPr>
          <w:p w14:paraId="62949AC0" w14:textId="77777777" w:rsidR="00562E1F" w:rsidRPr="008B1572" w:rsidRDefault="00562E1F" w:rsidP="00562E1F">
            <w:pPr>
              <w:widowControl w:val="0"/>
              <w:jc w:val="both"/>
              <w:rPr>
                <w:rFonts w:cstheme="minorHAnsi"/>
              </w:rPr>
            </w:pPr>
            <w:r w:rsidRPr="008B1572">
              <w:rPr>
                <w:rFonts w:cstheme="minorHAnsi"/>
              </w:rPr>
              <w:t>Samostatné rozhraní pro IPMI minimálně 100Mbit BASE-T.</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7A019CFA" w14:textId="4821A96C"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2AF00BDF" w14:textId="6EC13C59" w:rsidR="00562E1F" w:rsidRPr="008B1572" w:rsidRDefault="0039712F" w:rsidP="00562E1F">
            <w:pPr>
              <w:pStyle w:val="Bezmezer"/>
              <w:widowControl w:val="0"/>
              <w:jc w:val="center"/>
              <w:rPr>
                <w:rFonts w:asciiTheme="minorHAnsi" w:hAnsiTheme="minorHAnsi" w:cstheme="minorHAnsi"/>
              </w:rPr>
            </w:pPr>
            <w:r>
              <w:rPr>
                <w:rFonts w:asciiTheme="minorHAnsi" w:hAnsiTheme="minorHAnsi" w:cstheme="minorHAnsi"/>
              </w:rPr>
              <w:t xml:space="preserve">Samostatné rozhraní pro </w:t>
            </w:r>
            <w:proofErr w:type="gramStart"/>
            <w:r>
              <w:rPr>
                <w:rFonts w:asciiTheme="minorHAnsi" w:hAnsiTheme="minorHAnsi" w:cstheme="minorHAnsi"/>
              </w:rPr>
              <w:t>IPMI  s</w:t>
            </w:r>
            <w:proofErr w:type="gramEnd"/>
            <w:r>
              <w:rPr>
                <w:rFonts w:asciiTheme="minorHAnsi" w:hAnsiTheme="minorHAnsi" w:cstheme="minorHAnsi"/>
              </w:rPr>
              <w:t> min. 100Mbit BASE-T</w:t>
            </w:r>
          </w:p>
        </w:tc>
      </w:tr>
      <w:tr w:rsidR="00562E1F" w:rsidRPr="008B1572" w14:paraId="754E9613" w14:textId="77777777" w:rsidTr="00C950BB">
        <w:tc>
          <w:tcPr>
            <w:tcW w:w="4503" w:type="dxa"/>
            <w:tcBorders>
              <w:top w:val="single" w:sz="2" w:space="0" w:color="000000"/>
              <w:left w:val="single" w:sz="18" w:space="0" w:color="000000"/>
              <w:bottom w:val="single" w:sz="2" w:space="0" w:color="000000"/>
              <w:right w:val="single" w:sz="4" w:space="0" w:color="000000"/>
            </w:tcBorders>
          </w:tcPr>
          <w:p w14:paraId="7ABD6A1C" w14:textId="77777777" w:rsidR="00562E1F" w:rsidRPr="008B1572" w:rsidRDefault="00562E1F" w:rsidP="00562E1F">
            <w:pPr>
              <w:widowControl w:val="0"/>
              <w:jc w:val="both"/>
              <w:rPr>
                <w:rFonts w:cstheme="minorHAnsi"/>
              </w:rPr>
            </w:pPr>
            <w:r w:rsidRPr="008B1572">
              <w:rPr>
                <w:rFonts w:cstheme="minorHAnsi"/>
              </w:rPr>
              <w:t xml:space="preserve">Server umožňuje vzdálený přístup ke konzoli (klávesnice + monitor) a zároveň podporuje bootování z externího zařízení, a to jak lokálně (KVM </w:t>
            </w:r>
            <w:proofErr w:type="spellStart"/>
            <w:r w:rsidRPr="008B1572">
              <w:rPr>
                <w:rFonts w:cstheme="minorHAnsi"/>
              </w:rPr>
              <w:t>switch</w:t>
            </w:r>
            <w:proofErr w:type="spellEnd"/>
            <w:r w:rsidRPr="008B1572">
              <w:rPr>
                <w:rFonts w:cstheme="minorHAnsi"/>
              </w:rPr>
              <w:t xml:space="preserve">, </w:t>
            </w:r>
            <w:proofErr w:type="spellStart"/>
            <w:r w:rsidRPr="008B1572">
              <w:rPr>
                <w:rFonts w:cstheme="minorHAnsi"/>
              </w:rPr>
              <w:t>boot</w:t>
            </w:r>
            <w:proofErr w:type="spellEnd"/>
            <w:r w:rsidRPr="008B1572">
              <w:rPr>
                <w:rFonts w:cstheme="minorHAnsi"/>
              </w:rPr>
              <w:t xml:space="preserve"> z USB </w:t>
            </w:r>
            <w:proofErr w:type="spellStart"/>
            <w:r w:rsidRPr="008B1572">
              <w:rPr>
                <w:rFonts w:cstheme="minorHAnsi"/>
              </w:rPr>
              <w:t>flash</w:t>
            </w:r>
            <w:proofErr w:type="spellEnd"/>
            <w:r w:rsidRPr="008B1572">
              <w:rPr>
                <w:rFonts w:cstheme="minorHAnsi"/>
              </w:rPr>
              <w:t xml:space="preserve"> disk, harddisk), tak po síti (síťový KVM nebo BMC, </w:t>
            </w:r>
            <w:proofErr w:type="spellStart"/>
            <w:r w:rsidRPr="008B1572">
              <w:rPr>
                <w:rFonts w:cstheme="minorHAnsi"/>
              </w:rPr>
              <w:t>boot</w:t>
            </w:r>
            <w:proofErr w:type="spellEnd"/>
            <w:r w:rsidRPr="008B1572">
              <w:rPr>
                <w:rFonts w:cstheme="minorHAnsi"/>
              </w:rPr>
              <w:t xml:space="preserve"> z virtuálního média).</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4F9C9FD8" w14:textId="4E6D6A2D"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46ACFC0F" w14:textId="389A4B54" w:rsidR="00562E1F" w:rsidRPr="008B1572" w:rsidRDefault="0039712F" w:rsidP="00562E1F">
            <w:pPr>
              <w:pStyle w:val="Bezmezer"/>
              <w:widowControl w:val="0"/>
              <w:jc w:val="center"/>
              <w:rPr>
                <w:rFonts w:asciiTheme="minorHAnsi" w:hAnsiTheme="minorHAnsi" w:cstheme="minorHAnsi"/>
              </w:rPr>
            </w:pPr>
            <w:r w:rsidRPr="008B1572">
              <w:rPr>
                <w:rFonts w:cstheme="minorHAnsi"/>
              </w:rPr>
              <w:t xml:space="preserve">Server umožňuje vzdálený přístup ke konzoli (klávesnice + monitor) a zároveň podporuje bootování z externího zařízení, a to jak lokálně (KVM </w:t>
            </w:r>
            <w:proofErr w:type="spellStart"/>
            <w:r w:rsidRPr="008B1572">
              <w:rPr>
                <w:rFonts w:cstheme="minorHAnsi"/>
              </w:rPr>
              <w:t>switch</w:t>
            </w:r>
            <w:proofErr w:type="spellEnd"/>
            <w:r w:rsidRPr="008B1572">
              <w:rPr>
                <w:rFonts w:cstheme="minorHAnsi"/>
              </w:rPr>
              <w:t xml:space="preserve">, </w:t>
            </w:r>
            <w:proofErr w:type="spellStart"/>
            <w:r w:rsidRPr="008B1572">
              <w:rPr>
                <w:rFonts w:cstheme="minorHAnsi"/>
              </w:rPr>
              <w:t>boot</w:t>
            </w:r>
            <w:proofErr w:type="spellEnd"/>
            <w:r w:rsidRPr="008B1572">
              <w:rPr>
                <w:rFonts w:cstheme="minorHAnsi"/>
              </w:rPr>
              <w:t xml:space="preserve"> z USB </w:t>
            </w:r>
            <w:proofErr w:type="spellStart"/>
            <w:r w:rsidRPr="008B1572">
              <w:rPr>
                <w:rFonts w:cstheme="minorHAnsi"/>
              </w:rPr>
              <w:t>flash</w:t>
            </w:r>
            <w:proofErr w:type="spellEnd"/>
            <w:r w:rsidRPr="008B1572">
              <w:rPr>
                <w:rFonts w:cstheme="minorHAnsi"/>
              </w:rPr>
              <w:t xml:space="preserve"> disk, harddisk), tak po síti (síťový KVM nebo BMC, </w:t>
            </w:r>
            <w:proofErr w:type="spellStart"/>
            <w:r w:rsidRPr="008B1572">
              <w:rPr>
                <w:rFonts w:cstheme="minorHAnsi"/>
              </w:rPr>
              <w:t>boot</w:t>
            </w:r>
            <w:proofErr w:type="spellEnd"/>
            <w:r w:rsidRPr="008B1572">
              <w:rPr>
                <w:rFonts w:cstheme="minorHAnsi"/>
              </w:rPr>
              <w:t xml:space="preserve"> z virtuálního média).</w:t>
            </w:r>
          </w:p>
        </w:tc>
      </w:tr>
      <w:tr w:rsidR="00562E1F" w:rsidRPr="008B1572" w14:paraId="7505A818" w14:textId="77777777" w:rsidTr="00C950BB">
        <w:tc>
          <w:tcPr>
            <w:tcW w:w="4503" w:type="dxa"/>
            <w:tcBorders>
              <w:top w:val="single" w:sz="2" w:space="0" w:color="000000"/>
              <w:left w:val="single" w:sz="18" w:space="0" w:color="000000"/>
              <w:bottom w:val="single" w:sz="2" w:space="0" w:color="000000"/>
              <w:right w:val="single" w:sz="4" w:space="0" w:color="000000"/>
            </w:tcBorders>
          </w:tcPr>
          <w:p w14:paraId="62E053CE" w14:textId="77777777" w:rsidR="00562E1F" w:rsidRPr="008B1572" w:rsidRDefault="00562E1F" w:rsidP="00562E1F">
            <w:pPr>
              <w:widowControl w:val="0"/>
              <w:jc w:val="both"/>
              <w:rPr>
                <w:rFonts w:cstheme="minorHAnsi"/>
              </w:rPr>
            </w:pPr>
            <w:r w:rsidRPr="008B1572">
              <w:rPr>
                <w:rFonts w:cstheme="minorHAnsi"/>
              </w:rPr>
              <w:t xml:space="preserve">Základní deska musí umožňovat změnu pořadí </w:t>
            </w:r>
            <w:proofErr w:type="spellStart"/>
            <w:r w:rsidRPr="008B1572">
              <w:rPr>
                <w:rFonts w:cstheme="minorHAnsi"/>
              </w:rPr>
              <w:t>bootovacích</w:t>
            </w:r>
            <w:proofErr w:type="spellEnd"/>
            <w:r w:rsidRPr="008B1572">
              <w:rPr>
                <w:rFonts w:cstheme="minorHAnsi"/>
              </w:rPr>
              <w:t xml:space="preserve"> zařízení.</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52FBFE3F" w14:textId="568F274C"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28558CC2" w14:textId="3F896036" w:rsidR="00562E1F" w:rsidRPr="008B1572" w:rsidRDefault="0039712F" w:rsidP="00562E1F">
            <w:pPr>
              <w:pStyle w:val="Bezmezer"/>
              <w:widowControl w:val="0"/>
              <w:jc w:val="center"/>
              <w:rPr>
                <w:rFonts w:asciiTheme="minorHAnsi" w:hAnsiTheme="minorHAnsi" w:cstheme="minorHAnsi"/>
              </w:rPr>
            </w:pPr>
            <w:r w:rsidRPr="008B1572">
              <w:rPr>
                <w:rFonts w:cstheme="minorHAnsi"/>
              </w:rPr>
              <w:t>Základní deska umožň</w:t>
            </w:r>
            <w:r>
              <w:rPr>
                <w:rFonts w:cstheme="minorHAnsi"/>
              </w:rPr>
              <w:t>uje</w:t>
            </w:r>
            <w:r w:rsidRPr="008B1572">
              <w:rPr>
                <w:rFonts w:cstheme="minorHAnsi"/>
              </w:rPr>
              <w:t xml:space="preserve"> změnu pořadí </w:t>
            </w:r>
            <w:proofErr w:type="spellStart"/>
            <w:r w:rsidRPr="008B1572">
              <w:rPr>
                <w:rFonts w:cstheme="minorHAnsi"/>
              </w:rPr>
              <w:t>bootovacích</w:t>
            </w:r>
            <w:proofErr w:type="spellEnd"/>
            <w:r w:rsidRPr="008B1572">
              <w:rPr>
                <w:rFonts w:cstheme="minorHAnsi"/>
              </w:rPr>
              <w:t xml:space="preserve"> zařízení.</w:t>
            </w:r>
          </w:p>
        </w:tc>
      </w:tr>
      <w:tr w:rsidR="00562E1F" w:rsidRPr="008B1572" w14:paraId="261E8F08" w14:textId="77777777" w:rsidTr="00C950BB">
        <w:tc>
          <w:tcPr>
            <w:tcW w:w="4503" w:type="dxa"/>
            <w:tcBorders>
              <w:top w:val="single" w:sz="2" w:space="0" w:color="000000"/>
              <w:left w:val="single" w:sz="18" w:space="0" w:color="000000"/>
              <w:bottom w:val="single" w:sz="2" w:space="0" w:color="000000"/>
              <w:right w:val="single" w:sz="4" w:space="0" w:color="000000"/>
            </w:tcBorders>
          </w:tcPr>
          <w:p w14:paraId="750E94B4" w14:textId="77777777" w:rsidR="00562E1F" w:rsidRPr="008B1572" w:rsidRDefault="00562E1F" w:rsidP="00562E1F">
            <w:pPr>
              <w:widowControl w:val="0"/>
              <w:jc w:val="both"/>
              <w:rPr>
                <w:rFonts w:cstheme="minorHAnsi"/>
              </w:rPr>
            </w:pPr>
            <w:r w:rsidRPr="008B1572">
              <w:rPr>
                <w:rFonts w:cstheme="minorHAnsi"/>
              </w:rPr>
              <w:t xml:space="preserve">Základní deska musí obsahovat management </w:t>
            </w:r>
            <w:proofErr w:type="spellStart"/>
            <w:r w:rsidRPr="008B1572">
              <w:rPr>
                <w:rFonts w:cstheme="minorHAnsi"/>
              </w:rPr>
              <w:t>controller</w:t>
            </w:r>
            <w:proofErr w:type="spellEnd"/>
            <w:r w:rsidRPr="008B1572">
              <w:rPr>
                <w:rFonts w:cstheme="minorHAnsi"/>
              </w:rPr>
              <w:t xml:space="preserve"> (BMC) kompatibilní se specifikací IPMI 2.0 nebo vyšší. BMC musí umět monitorovat minimálně funkčnost ventilátorů, teplotu CPU a základní desky; dále musí BMC poskytovat základní vzdálený </w:t>
            </w:r>
            <w:proofErr w:type="spellStart"/>
            <w:r w:rsidRPr="008B1572">
              <w:rPr>
                <w:rFonts w:cstheme="minorHAnsi"/>
              </w:rPr>
              <w:t>power</w:t>
            </w:r>
            <w:proofErr w:type="spellEnd"/>
            <w:r w:rsidRPr="008B1572">
              <w:rPr>
                <w:rFonts w:cstheme="minorHAnsi"/>
              </w:rPr>
              <w:t xml:space="preserve"> management (vypnout, zapnout, reset). Požadujeme možnost změny </w:t>
            </w:r>
            <w:proofErr w:type="spellStart"/>
            <w:r w:rsidRPr="008B1572">
              <w:rPr>
                <w:rFonts w:cstheme="minorHAnsi"/>
              </w:rPr>
              <w:t>bootovacího</w:t>
            </w:r>
            <w:proofErr w:type="spellEnd"/>
            <w:r w:rsidRPr="008B1572">
              <w:rPr>
                <w:rFonts w:cstheme="minorHAnsi"/>
              </w:rPr>
              <w:t xml:space="preserve"> zařízení vzdáleně pomocí BMC nebo KVM.</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4B6BC47C" w14:textId="4CE37E7A"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005DB612" w14:textId="2400F704" w:rsidR="00562E1F" w:rsidRPr="008B1572" w:rsidRDefault="0039712F" w:rsidP="00562E1F">
            <w:pPr>
              <w:pStyle w:val="Bezmezer"/>
              <w:widowControl w:val="0"/>
              <w:jc w:val="center"/>
              <w:rPr>
                <w:rFonts w:asciiTheme="minorHAnsi" w:hAnsiTheme="minorHAnsi" w:cstheme="minorHAnsi"/>
              </w:rPr>
            </w:pPr>
            <w:r w:rsidRPr="008B1572">
              <w:rPr>
                <w:rFonts w:cstheme="minorHAnsi"/>
              </w:rPr>
              <w:t xml:space="preserve">Základní deska </w:t>
            </w:r>
            <w:r>
              <w:rPr>
                <w:rFonts w:cstheme="minorHAnsi"/>
              </w:rPr>
              <w:t>obsahuje</w:t>
            </w:r>
            <w:r w:rsidRPr="008B1572">
              <w:rPr>
                <w:rFonts w:cstheme="minorHAnsi"/>
              </w:rPr>
              <w:t xml:space="preserve"> management </w:t>
            </w:r>
            <w:proofErr w:type="spellStart"/>
            <w:r w:rsidRPr="008B1572">
              <w:rPr>
                <w:rFonts w:cstheme="minorHAnsi"/>
              </w:rPr>
              <w:t>controller</w:t>
            </w:r>
            <w:proofErr w:type="spellEnd"/>
            <w:r w:rsidRPr="008B1572">
              <w:rPr>
                <w:rFonts w:cstheme="minorHAnsi"/>
              </w:rPr>
              <w:t xml:space="preserve"> (BMC) kompatibilní se specifikací IPMI 2.0. BMC </w:t>
            </w:r>
            <w:r>
              <w:rPr>
                <w:rFonts w:cstheme="minorHAnsi"/>
              </w:rPr>
              <w:t>umí</w:t>
            </w:r>
            <w:r w:rsidRPr="008B1572">
              <w:rPr>
                <w:rFonts w:cstheme="minorHAnsi"/>
              </w:rPr>
              <w:t xml:space="preserve"> monitorovat minimálně funkčnost ventilátorů, teplotu CPU a základní desky; dále musí BMC poskytovat základní vzdálený </w:t>
            </w:r>
            <w:proofErr w:type="spellStart"/>
            <w:r w:rsidRPr="008B1572">
              <w:rPr>
                <w:rFonts w:cstheme="minorHAnsi"/>
              </w:rPr>
              <w:t>power</w:t>
            </w:r>
            <w:proofErr w:type="spellEnd"/>
            <w:r w:rsidRPr="008B1572">
              <w:rPr>
                <w:rFonts w:cstheme="minorHAnsi"/>
              </w:rPr>
              <w:t xml:space="preserve"> management (vypnout, zapnout, reset). </w:t>
            </w:r>
            <w:r>
              <w:rPr>
                <w:rFonts w:cstheme="minorHAnsi"/>
              </w:rPr>
              <w:t>M</w:t>
            </w:r>
            <w:r w:rsidRPr="008B1572">
              <w:rPr>
                <w:rFonts w:cstheme="minorHAnsi"/>
              </w:rPr>
              <w:t xml:space="preserve">ožnost změny </w:t>
            </w:r>
            <w:proofErr w:type="spellStart"/>
            <w:r w:rsidRPr="008B1572">
              <w:rPr>
                <w:rFonts w:cstheme="minorHAnsi"/>
              </w:rPr>
              <w:t>bootovacího</w:t>
            </w:r>
            <w:proofErr w:type="spellEnd"/>
            <w:r w:rsidRPr="008B1572">
              <w:rPr>
                <w:rFonts w:cstheme="minorHAnsi"/>
              </w:rPr>
              <w:t xml:space="preserve"> zařízení vzdáleně pomocí BMC nebo KVM.</w:t>
            </w:r>
          </w:p>
        </w:tc>
      </w:tr>
      <w:tr w:rsidR="00562E1F" w:rsidRPr="008B1572" w14:paraId="6C06C836" w14:textId="77777777" w:rsidTr="00DB5B03">
        <w:tc>
          <w:tcPr>
            <w:tcW w:w="4503" w:type="dxa"/>
            <w:tcBorders>
              <w:top w:val="single" w:sz="2" w:space="0" w:color="000000"/>
              <w:left w:val="single" w:sz="18" w:space="0" w:color="000000"/>
              <w:bottom w:val="single" w:sz="2" w:space="0" w:color="000000"/>
              <w:right w:val="single" w:sz="4" w:space="0" w:color="000000"/>
            </w:tcBorders>
          </w:tcPr>
          <w:p w14:paraId="7D61EC1D" w14:textId="77777777" w:rsidR="00562E1F" w:rsidRPr="008B1572" w:rsidRDefault="00562E1F" w:rsidP="00562E1F">
            <w:pPr>
              <w:widowControl w:val="0"/>
              <w:jc w:val="both"/>
              <w:rPr>
                <w:rFonts w:cstheme="minorHAnsi"/>
              </w:rPr>
            </w:pPr>
            <w:r w:rsidRPr="008B1572">
              <w:rPr>
                <w:rFonts w:cstheme="minorHAnsi"/>
              </w:rPr>
              <w:t>Funkcionalita IPMI musí být přístupná z příkazové řádky běžící na vzdáleném linuxovém systému připojeném k BMC přes LAN.</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30AC0454" w14:textId="4E77EF6D"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522EE4A7" w14:textId="327ADEA5" w:rsidR="00562E1F" w:rsidRPr="008B1572" w:rsidRDefault="0039712F" w:rsidP="00562E1F">
            <w:pPr>
              <w:pStyle w:val="Bezmezer"/>
              <w:widowControl w:val="0"/>
              <w:jc w:val="center"/>
              <w:rPr>
                <w:rFonts w:asciiTheme="minorHAnsi" w:hAnsiTheme="minorHAnsi" w:cstheme="minorHAnsi"/>
              </w:rPr>
            </w:pPr>
            <w:r w:rsidRPr="008B1572">
              <w:rPr>
                <w:rFonts w:cstheme="minorHAnsi"/>
              </w:rPr>
              <w:t xml:space="preserve">Funkcionalita IPMI </w:t>
            </w:r>
            <w:r>
              <w:rPr>
                <w:rFonts w:cstheme="minorHAnsi"/>
              </w:rPr>
              <w:t>je</w:t>
            </w:r>
            <w:r w:rsidRPr="008B1572">
              <w:rPr>
                <w:rFonts w:cstheme="minorHAnsi"/>
              </w:rPr>
              <w:t xml:space="preserve"> přístupná z příkazové řádky běžící na vzdáleném linuxovém systému připojeném k BMC přes LAN.</w:t>
            </w:r>
          </w:p>
        </w:tc>
      </w:tr>
      <w:tr w:rsidR="00562E1F" w:rsidRPr="008B1572" w14:paraId="4331A6C4" w14:textId="77777777" w:rsidTr="00DB5B03">
        <w:tc>
          <w:tcPr>
            <w:tcW w:w="4503" w:type="dxa"/>
            <w:tcBorders>
              <w:top w:val="single" w:sz="2" w:space="0" w:color="000000"/>
              <w:left w:val="single" w:sz="18" w:space="0" w:color="000000"/>
              <w:bottom w:val="single" w:sz="2" w:space="0" w:color="000000"/>
              <w:right w:val="single" w:sz="4" w:space="0" w:color="000000"/>
            </w:tcBorders>
          </w:tcPr>
          <w:p w14:paraId="5B3BAEE2" w14:textId="77777777" w:rsidR="00562E1F" w:rsidRPr="008B1572" w:rsidRDefault="00562E1F" w:rsidP="00562E1F">
            <w:pPr>
              <w:widowControl w:val="0"/>
              <w:jc w:val="both"/>
              <w:rPr>
                <w:rFonts w:cstheme="minorHAnsi"/>
              </w:rPr>
            </w:pPr>
            <w:r w:rsidRPr="008B1572">
              <w:rPr>
                <w:rFonts w:cstheme="minorHAnsi"/>
              </w:rPr>
              <w:t>Přístup ke vzdálené konzoli pomocí grafického rozhraní IPMI musí podporovat vykreslování pomocí protokolu HTML5. V IPMI je požadována podpora virtuální klávesnice.</w:t>
            </w:r>
          </w:p>
        </w:tc>
        <w:tc>
          <w:tcPr>
            <w:tcW w:w="1275" w:type="dxa"/>
            <w:tcBorders>
              <w:top w:val="single" w:sz="2" w:space="0" w:color="000000"/>
              <w:left w:val="single" w:sz="4" w:space="0" w:color="000000"/>
              <w:bottom w:val="single" w:sz="2" w:space="0" w:color="000000"/>
              <w:right w:val="single" w:sz="4" w:space="0" w:color="000000"/>
            </w:tcBorders>
            <w:shd w:val="clear" w:color="auto" w:fill="FFF2CC" w:themeFill="accent4" w:themeFillTint="33"/>
            <w:vAlign w:val="center"/>
          </w:tcPr>
          <w:p w14:paraId="1BB10A44" w14:textId="6A291205"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2" w:space="0" w:color="000000"/>
              <w:left w:val="single" w:sz="4" w:space="0" w:color="000000"/>
              <w:bottom w:val="single" w:sz="2" w:space="0" w:color="000000"/>
              <w:right w:val="single" w:sz="18" w:space="0" w:color="000000"/>
            </w:tcBorders>
            <w:shd w:val="clear" w:color="auto" w:fill="FFF2CC" w:themeFill="accent4" w:themeFillTint="33"/>
            <w:vAlign w:val="center"/>
          </w:tcPr>
          <w:p w14:paraId="71E39756" w14:textId="1510CA90" w:rsidR="00562E1F" w:rsidRPr="008B1572" w:rsidRDefault="0039712F" w:rsidP="00562E1F">
            <w:pPr>
              <w:pStyle w:val="Bezmezer"/>
              <w:widowControl w:val="0"/>
              <w:jc w:val="center"/>
              <w:rPr>
                <w:rFonts w:asciiTheme="minorHAnsi" w:hAnsiTheme="minorHAnsi" w:cstheme="minorHAnsi"/>
              </w:rPr>
            </w:pPr>
            <w:r w:rsidRPr="008B1572">
              <w:rPr>
                <w:rFonts w:cstheme="minorHAnsi"/>
              </w:rPr>
              <w:t xml:space="preserve">Přístup ke vzdálené konzoli pomocí grafického rozhraní IPMI </w:t>
            </w:r>
            <w:r w:rsidR="00691970">
              <w:rPr>
                <w:rFonts w:cstheme="minorHAnsi"/>
              </w:rPr>
              <w:t>podporuje</w:t>
            </w:r>
            <w:r w:rsidRPr="008B1572">
              <w:rPr>
                <w:rFonts w:cstheme="minorHAnsi"/>
              </w:rPr>
              <w:t xml:space="preserve"> vykreslování pomocí protokolu HTML5. V IPMI je </w:t>
            </w:r>
            <w:r w:rsidR="00691970">
              <w:rPr>
                <w:rFonts w:cstheme="minorHAnsi"/>
              </w:rPr>
              <w:t>podporována</w:t>
            </w:r>
            <w:r w:rsidRPr="008B1572">
              <w:rPr>
                <w:rFonts w:cstheme="minorHAnsi"/>
              </w:rPr>
              <w:t xml:space="preserve"> virtuální klávesnice.</w:t>
            </w:r>
          </w:p>
        </w:tc>
      </w:tr>
      <w:tr w:rsidR="00562E1F" w:rsidRPr="008B1572" w14:paraId="0B931F5F" w14:textId="77777777" w:rsidTr="00DB5B03">
        <w:tc>
          <w:tcPr>
            <w:tcW w:w="4503" w:type="dxa"/>
            <w:tcBorders>
              <w:left w:val="single" w:sz="18" w:space="0" w:color="000000"/>
              <w:bottom w:val="single" w:sz="2" w:space="0" w:color="000000"/>
              <w:right w:val="single" w:sz="4" w:space="0" w:color="000000"/>
            </w:tcBorders>
          </w:tcPr>
          <w:p w14:paraId="62D79607" w14:textId="77777777" w:rsidR="00562E1F" w:rsidRPr="008B1572" w:rsidRDefault="00562E1F" w:rsidP="00562E1F">
            <w:pPr>
              <w:widowControl w:val="0"/>
              <w:jc w:val="both"/>
              <w:rPr>
                <w:rFonts w:cstheme="minorHAnsi"/>
              </w:rPr>
            </w:pPr>
            <w:r w:rsidRPr="008B1572">
              <w:rPr>
                <w:rFonts w:cstheme="minorHAnsi"/>
              </w:rPr>
              <w:t>Server musí automaticky regulovat otáčky tak, aby nedocházelo k přehřívání komponent.</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03A368CF" w14:textId="44A53976"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2EF86DA5" w14:textId="5CBD0378" w:rsidR="00562E1F" w:rsidRPr="008B1572" w:rsidRDefault="00691970" w:rsidP="00562E1F">
            <w:pPr>
              <w:pStyle w:val="Bezmezer"/>
              <w:widowControl w:val="0"/>
              <w:jc w:val="center"/>
              <w:rPr>
                <w:rFonts w:asciiTheme="minorHAnsi" w:hAnsiTheme="minorHAnsi" w:cstheme="minorHAnsi"/>
              </w:rPr>
            </w:pPr>
            <w:r w:rsidRPr="008B1572">
              <w:rPr>
                <w:rFonts w:cstheme="minorHAnsi"/>
              </w:rPr>
              <w:t xml:space="preserve">Server </w:t>
            </w:r>
            <w:r>
              <w:rPr>
                <w:rFonts w:cstheme="minorHAnsi"/>
              </w:rPr>
              <w:t>umí</w:t>
            </w:r>
            <w:r w:rsidRPr="008B1572">
              <w:rPr>
                <w:rFonts w:cstheme="minorHAnsi"/>
              </w:rPr>
              <w:t xml:space="preserve"> automaticky regulovat otáčky tak, aby nedocházelo k přehřívání komponent</w:t>
            </w:r>
          </w:p>
        </w:tc>
      </w:tr>
      <w:tr w:rsidR="00562E1F" w:rsidRPr="008B1572" w14:paraId="6509BEED" w14:textId="77777777" w:rsidTr="00DB5B03">
        <w:tc>
          <w:tcPr>
            <w:tcW w:w="4503" w:type="dxa"/>
            <w:tcBorders>
              <w:left w:val="single" w:sz="18" w:space="0" w:color="000000"/>
              <w:bottom w:val="single" w:sz="2" w:space="0" w:color="000000"/>
              <w:right w:val="single" w:sz="4" w:space="0" w:color="000000"/>
            </w:tcBorders>
          </w:tcPr>
          <w:p w14:paraId="26273D7B" w14:textId="77777777" w:rsidR="00562E1F" w:rsidRPr="008B1572" w:rsidRDefault="00562E1F" w:rsidP="00562E1F">
            <w:pPr>
              <w:widowControl w:val="0"/>
              <w:jc w:val="both"/>
              <w:rPr>
                <w:rFonts w:cstheme="minorHAnsi"/>
              </w:rPr>
            </w:pPr>
            <w:r w:rsidRPr="008B1572">
              <w:rPr>
                <w:rFonts w:cstheme="minorHAnsi"/>
              </w:rPr>
              <w:t>Je požadována kompatibilita s Alma Linux 9.</w:t>
            </w:r>
          </w:p>
        </w:tc>
        <w:tc>
          <w:tcPr>
            <w:tcW w:w="1275" w:type="dxa"/>
            <w:tcBorders>
              <w:left w:val="single" w:sz="4" w:space="0" w:color="000000"/>
              <w:bottom w:val="single" w:sz="2" w:space="0" w:color="000000"/>
              <w:right w:val="single" w:sz="4" w:space="0" w:color="000000"/>
            </w:tcBorders>
            <w:shd w:val="clear" w:color="auto" w:fill="FFF2CC" w:themeFill="accent4" w:themeFillTint="33"/>
            <w:vAlign w:val="center"/>
          </w:tcPr>
          <w:p w14:paraId="4A6E537A" w14:textId="119A3013"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left w:val="single" w:sz="4" w:space="0" w:color="000000"/>
              <w:bottom w:val="single" w:sz="2" w:space="0" w:color="000000"/>
              <w:right w:val="single" w:sz="18" w:space="0" w:color="000000"/>
            </w:tcBorders>
            <w:shd w:val="clear" w:color="auto" w:fill="FFF2CC" w:themeFill="accent4" w:themeFillTint="33"/>
            <w:vAlign w:val="center"/>
          </w:tcPr>
          <w:p w14:paraId="05854737" w14:textId="69F8B684" w:rsidR="00562E1F" w:rsidRPr="008B1572" w:rsidRDefault="00691970" w:rsidP="00562E1F">
            <w:pPr>
              <w:pStyle w:val="Bezmezer"/>
              <w:widowControl w:val="0"/>
              <w:jc w:val="center"/>
              <w:rPr>
                <w:rFonts w:asciiTheme="minorHAnsi" w:hAnsiTheme="minorHAnsi" w:cstheme="minorHAnsi"/>
              </w:rPr>
            </w:pPr>
            <w:r>
              <w:rPr>
                <w:rFonts w:asciiTheme="minorHAnsi" w:hAnsiTheme="minorHAnsi" w:cstheme="minorHAnsi"/>
              </w:rPr>
              <w:t>Server je kompatibilní s Alma Linux 9</w:t>
            </w:r>
          </w:p>
        </w:tc>
      </w:tr>
      <w:tr w:rsidR="00FE2FB8" w:rsidRPr="008B1572" w14:paraId="23F60079" w14:textId="77777777" w:rsidTr="00562E1F">
        <w:tc>
          <w:tcPr>
            <w:tcW w:w="4503" w:type="dxa"/>
            <w:tcBorders>
              <w:left w:val="single" w:sz="18" w:space="0" w:color="000000"/>
              <w:bottom w:val="single" w:sz="12" w:space="0" w:color="000000"/>
              <w:right w:val="single" w:sz="4" w:space="0" w:color="000000"/>
            </w:tcBorders>
            <w:shd w:val="clear" w:color="auto" w:fill="E7E6E6" w:themeFill="background2"/>
          </w:tcPr>
          <w:p w14:paraId="41EE81E8" w14:textId="77777777" w:rsidR="00FE2FB8" w:rsidRPr="008B1572" w:rsidRDefault="00FE2FB8" w:rsidP="00624E9F">
            <w:pPr>
              <w:widowControl w:val="0"/>
              <w:jc w:val="both"/>
              <w:rPr>
                <w:rFonts w:cstheme="minorHAnsi"/>
                <w:b/>
                <w:iCs/>
                <w:u w:val="single"/>
              </w:rPr>
            </w:pPr>
            <w:r w:rsidRPr="008B1572">
              <w:rPr>
                <w:rFonts w:eastAsia="Calibri" w:cstheme="minorHAnsi"/>
                <w:b/>
                <w:iCs/>
                <w:u w:val="single"/>
              </w:rPr>
              <w:t>JBOD</w:t>
            </w:r>
          </w:p>
        </w:tc>
        <w:tc>
          <w:tcPr>
            <w:tcW w:w="1275" w:type="dxa"/>
            <w:tcBorders>
              <w:left w:val="single" w:sz="4" w:space="0" w:color="000000"/>
              <w:bottom w:val="single" w:sz="12" w:space="0" w:color="000000"/>
              <w:right w:val="single" w:sz="4" w:space="0" w:color="000000"/>
            </w:tcBorders>
            <w:shd w:val="clear" w:color="auto" w:fill="E7E6E6" w:themeFill="background2"/>
          </w:tcPr>
          <w:p w14:paraId="75FA8C20" w14:textId="77777777" w:rsidR="00FE2FB8" w:rsidRPr="008B1572" w:rsidRDefault="00FE2FB8" w:rsidP="00624E9F">
            <w:pPr>
              <w:pStyle w:val="Bezmezer"/>
              <w:widowControl w:val="0"/>
              <w:rPr>
                <w:rFonts w:asciiTheme="minorHAnsi" w:hAnsiTheme="minorHAnsi" w:cstheme="minorHAnsi"/>
              </w:rPr>
            </w:pPr>
          </w:p>
        </w:tc>
        <w:tc>
          <w:tcPr>
            <w:tcW w:w="4111" w:type="dxa"/>
            <w:tcBorders>
              <w:left w:val="single" w:sz="4" w:space="0" w:color="000000"/>
              <w:bottom w:val="single" w:sz="12" w:space="0" w:color="000000"/>
              <w:right w:val="single" w:sz="18" w:space="0" w:color="000000"/>
            </w:tcBorders>
            <w:shd w:val="clear" w:color="auto" w:fill="E7E6E6" w:themeFill="background2"/>
            <w:vAlign w:val="center"/>
          </w:tcPr>
          <w:p w14:paraId="27DEA894" w14:textId="77777777" w:rsidR="00FE2FB8" w:rsidRPr="008B1572" w:rsidRDefault="00FE2FB8" w:rsidP="00624E9F">
            <w:pPr>
              <w:pStyle w:val="Bezmezer"/>
              <w:widowControl w:val="0"/>
              <w:jc w:val="center"/>
              <w:rPr>
                <w:rFonts w:asciiTheme="minorHAnsi" w:hAnsiTheme="minorHAnsi" w:cstheme="minorHAnsi"/>
              </w:rPr>
            </w:pPr>
          </w:p>
        </w:tc>
      </w:tr>
      <w:tr w:rsidR="00562E1F" w:rsidRPr="008B1572" w14:paraId="0A7478B5" w14:textId="77777777" w:rsidTr="00562E1F">
        <w:tc>
          <w:tcPr>
            <w:tcW w:w="4503" w:type="dxa"/>
            <w:tcBorders>
              <w:top w:val="single" w:sz="12" w:space="0" w:color="000000"/>
              <w:left w:val="single" w:sz="18" w:space="0" w:color="000000"/>
              <w:bottom w:val="single" w:sz="4" w:space="0" w:color="auto"/>
              <w:right w:val="single" w:sz="4" w:space="0" w:color="000000"/>
            </w:tcBorders>
            <w:shd w:val="clear" w:color="auto" w:fill="FFFFFF"/>
          </w:tcPr>
          <w:p w14:paraId="2F7CD91B" w14:textId="77777777" w:rsidR="00562E1F" w:rsidRPr="008B1572" w:rsidRDefault="00562E1F" w:rsidP="00562E1F">
            <w:pPr>
              <w:rPr>
                <w:rFonts w:cstheme="minorHAnsi"/>
              </w:rPr>
            </w:pPr>
            <w:r w:rsidRPr="008B1572">
              <w:rPr>
                <w:rFonts w:eastAsia="Calibri" w:cstheme="minorHAnsi"/>
                <w:lang w:eastAsia="cs-CZ"/>
              </w:rPr>
              <w:t>SAS JBOD s redundantními zdroji, ventilátory, IO moduly s kapacitou alespoň 60 3.5“ disků.</w:t>
            </w:r>
          </w:p>
        </w:tc>
        <w:tc>
          <w:tcPr>
            <w:tcW w:w="1275" w:type="dxa"/>
            <w:tcBorders>
              <w:top w:val="single" w:sz="12" w:space="0" w:color="000000"/>
              <w:left w:val="single" w:sz="4" w:space="0" w:color="000000"/>
              <w:bottom w:val="single" w:sz="4" w:space="0" w:color="auto"/>
              <w:right w:val="single" w:sz="4" w:space="0" w:color="000000"/>
            </w:tcBorders>
            <w:shd w:val="clear" w:color="auto" w:fill="FFF2CC" w:themeFill="accent4" w:themeFillTint="33"/>
            <w:vAlign w:val="center"/>
          </w:tcPr>
          <w:p w14:paraId="63A1AEA8" w14:textId="6332F1F6"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12" w:space="0" w:color="000000"/>
              <w:left w:val="single" w:sz="4" w:space="0" w:color="000000"/>
              <w:bottom w:val="single" w:sz="4" w:space="0" w:color="auto"/>
              <w:right w:val="single" w:sz="18" w:space="0" w:color="000000"/>
            </w:tcBorders>
            <w:shd w:val="clear" w:color="auto" w:fill="FFF2CC" w:themeFill="accent4" w:themeFillTint="33"/>
            <w:vAlign w:val="center"/>
          </w:tcPr>
          <w:p w14:paraId="4CB658AB" w14:textId="6B4FC107" w:rsidR="00562E1F" w:rsidRPr="008B1572" w:rsidRDefault="0036582A" w:rsidP="00562E1F">
            <w:pPr>
              <w:pStyle w:val="Bezmezer"/>
              <w:rPr>
                <w:rFonts w:asciiTheme="minorHAnsi" w:hAnsiTheme="minorHAnsi" w:cstheme="minorHAnsi"/>
                <w:lang w:eastAsia="cs-CZ"/>
              </w:rPr>
            </w:pPr>
            <w:r>
              <w:rPr>
                <w:rFonts w:asciiTheme="minorHAnsi" w:hAnsiTheme="minorHAnsi" w:cstheme="minorHAnsi"/>
                <w:lang w:eastAsia="cs-CZ"/>
              </w:rPr>
              <w:t>SAS JBOD s redundantními zdroji, ventilátory, IO moduly</w:t>
            </w:r>
            <w:r w:rsidR="00407AF7">
              <w:rPr>
                <w:rFonts w:asciiTheme="minorHAnsi" w:hAnsiTheme="minorHAnsi" w:cstheme="minorHAnsi"/>
                <w:lang w:eastAsia="cs-CZ"/>
              </w:rPr>
              <w:t xml:space="preserve"> s kapacitou </w:t>
            </w:r>
            <w:proofErr w:type="gramStart"/>
            <w:r w:rsidR="00407AF7">
              <w:rPr>
                <w:rFonts w:asciiTheme="minorHAnsi" w:hAnsiTheme="minorHAnsi" w:cstheme="minorHAnsi"/>
                <w:lang w:eastAsia="cs-CZ"/>
              </w:rPr>
              <w:t>60-bay</w:t>
            </w:r>
            <w:proofErr w:type="gramEnd"/>
            <w:r w:rsidR="00407AF7">
              <w:rPr>
                <w:rFonts w:asciiTheme="minorHAnsi" w:hAnsiTheme="minorHAnsi" w:cstheme="minorHAnsi"/>
                <w:lang w:eastAsia="cs-CZ"/>
              </w:rPr>
              <w:t xml:space="preserve"> 3,5“ disků</w:t>
            </w:r>
          </w:p>
        </w:tc>
      </w:tr>
      <w:tr w:rsidR="00562E1F" w:rsidRPr="008B1572" w14:paraId="218B09BF" w14:textId="77777777" w:rsidTr="00562E1F">
        <w:tc>
          <w:tcPr>
            <w:tcW w:w="4503" w:type="dxa"/>
            <w:tcBorders>
              <w:top w:val="single" w:sz="4" w:space="0" w:color="auto"/>
              <w:left w:val="single" w:sz="18" w:space="0" w:color="000000"/>
              <w:bottom w:val="single" w:sz="4" w:space="0" w:color="auto"/>
              <w:right w:val="single" w:sz="4" w:space="0" w:color="000000"/>
            </w:tcBorders>
            <w:shd w:val="clear" w:color="auto" w:fill="FFFFFF"/>
          </w:tcPr>
          <w:p w14:paraId="31477067" w14:textId="77777777" w:rsidR="00562E1F" w:rsidRPr="008B1572" w:rsidRDefault="00562E1F" w:rsidP="00562E1F">
            <w:pPr>
              <w:rPr>
                <w:rFonts w:cstheme="minorHAnsi"/>
              </w:rPr>
            </w:pPr>
            <w:r w:rsidRPr="008B1572">
              <w:rPr>
                <w:rFonts w:eastAsia="Calibri" w:cstheme="minorHAnsi"/>
                <w:lang w:eastAsia="cs-CZ"/>
              </w:rPr>
              <w:lastRenderedPageBreak/>
              <w:t xml:space="preserve">Montáž do racku musí umožňovat plné vytažení </w:t>
            </w:r>
            <w:proofErr w:type="spellStart"/>
            <w:r w:rsidRPr="008B1572">
              <w:rPr>
                <w:rFonts w:eastAsia="Calibri" w:cstheme="minorHAnsi"/>
                <w:lang w:eastAsia="cs-CZ"/>
              </w:rPr>
              <w:t>JBODu</w:t>
            </w:r>
            <w:proofErr w:type="spellEnd"/>
            <w:r w:rsidRPr="008B1572">
              <w:rPr>
                <w:rFonts w:eastAsia="Calibri" w:cstheme="minorHAnsi"/>
                <w:lang w:eastAsia="cs-CZ"/>
              </w:rPr>
              <w:t xml:space="preserve"> bez odpojení kabelů, realizováno pomocí </w:t>
            </w:r>
            <w:proofErr w:type="spellStart"/>
            <w:r w:rsidRPr="008B1572">
              <w:rPr>
                <w:rFonts w:eastAsia="Calibri" w:cstheme="minorHAnsi"/>
                <w:lang w:eastAsia="cs-CZ"/>
              </w:rPr>
              <w:t>cable</w:t>
            </w:r>
            <w:proofErr w:type="spellEnd"/>
            <w:r w:rsidRPr="008B1572">
              <w:rPr>
                <w:rFonts w:eastAsia="Calibri" w:cstheme="minorHAnsi"/>
                <w:lang w:eastAsia="cs-CZ"/>
              </w:rPr>
              <w:t xml:space="preserve"> management ruky (či rukou).</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1CAFDF2F" w14:textId="347958E3"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2211D7A8" w14:textId="0316BCE7"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 xml:space="preserve">Montáž do racku umožňuje plné vytažení </w:t>
            </w:r>
            <w:proofErr w:type="spellStart"/>
            <w:r>
              <w:rPr>
                <w:rFonts w:asciiTheme="minorHAnsi" w:hAnsiTheme="minorHAnsi" w:cstheme="minorHAnsi"/>
                <w:lang w:eastAsia="cs-CZ"/>
              </w:rPr>
              <w:t>JBODu</w:t>
            </w:r>
            <w:proofErr w:type="spellEnd"/>
            <w:r>
              <w:rPr>
                <w:rFonts w:asciiTheme="minorHAnsi" w:hAnsiTheme="minorHAnsi" w:cstheme="minorHAnsi"/>
                <w:lang w:eastAsia="cs-CZ"/>
              </w:rPr>
              <w:t xml:space="preserve"> bez odpojení kabelů realizováno pomocí </w:t>
            </w:r>
            <w:proofErr w:type="spellStart"/>
            <w:r>
              <w:rPr>
                <w:rFonts w:asciiTheme="minorHAnsi" w:hAnsiTheme="minorHAnsi" w:cstheme="minorHAnsi"/>
                <w:lang w:eastAsia="cs-CZ"/>
              </w:rPr>
              <w:t>cable</w:t>
            </w:r>
            <w:proofErr w:type="spellEnd"/>
            <w:r>
              <w:rPr>
                <w:rFonts w:asciiTheme="minorHAnsi" w:hAnsiTheme="minorHAnsi" w:cstheme="minorHAnsi"/>
                <w:lang w:eastAsia="cs-CZ"/>
              </w:rPr>
              <w:t xml:space="preserve"> management </w:t>
            </w:r>
            <w:proofErr w:type="spellStart"/>
            <w:r>
              <w:rPr>
                <w:rFonts w:asciiTheme="minorHAnsi" w:hAnsiTheme="minorHAnsi" w:cstheme="minorHAnsi"/>
                <w:lang w:eastAsia="cs-CZ"/>
              </w:rPr>
              <w:t>armu</w:t>
            </w:r>
            <w:proofErr w:type="spellEnd"/>
          </w:p>
        </w:tc>
      </w:tr>
      <w:tr w:rsidR="00562E1F" w:rsidRPr="008B1572" w14:paraId="3A9FA9D0" w14:textId="77777777" w:rsidTr="00562E1F">
        <w:tc>
          <w:tcPr>
            <w:tcW w:w="4503" w:type="dxa"/>
            <w:tcBorders>
              <w:top w:val="single" w:sz="4" w:space="0" w:color="auto"/>
              <w:left w:val="single" w:sz="18" w:space="0" w:color="000000"/>
              <w:bottom w:val="single" w:sz="4" w:space="0" w:color="auto"/>
              <w:right w:val="single" w:sz="4" w:space="0" w:color="000000"/>
            </w:tcBorders>
            <w:shd w:val="clear" w:color="auto" w:fill="FFFFFF"/>
          </w:tcPr>
          <w:p w14:paraId="6E01A353" w14:textId="77777777" w:rsidR="00562E1F" w:rsidRPr="008B1572" w:rsidRDefault="00562E1F" w:rsidP="00562E1F">
            <w:pPr>
              <w:rPr>
                <w:rFonts w:cstheme="minorHAnsi"/>
              </w:rPr>
            </w:pPr>
            <w:r w:rsidRPr="008B1572">
              <w:rPr>
                <w:rFonts w:eastAsia="Calibri" w:cstheme="minorHAnsi"/>
                <w:lang w:eastAsia="cs-CZ"/>
              </w:rPr>
              <w:t>Maximální velikost 5U.</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4FE3972B" w14:textId="2E53D33C"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692B3BBD" w14:textId="2CA4094D"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Velikost 4U</w:t>
            </w:r>
          </w:p>
        </w:tc>
      </w:tr>
      <w:tr w:rsidR="00562E1F" w:rsidRPr="008B1572" w14:paraId="563371C0" w14:textId="77777777" w:rsidTr="00562E1F">
        <w:tc>
          <w:tcPr>
            <w:tcW w:w="4503" w:type="dxa"/>
            <w:tcBorders>
              <w:top w:val="single" w:sz="4" w:space="0" w:color="auto"/>
              <w:left w:val="single" w:sz="18" w:space="0" w:color="000000"/>
              <w:bottom w:val="single" w:sz="4" w:space="0" w:color="auto"/>
              <w:right w:val="single" w:sz="4" w:space="0" w:color="000000"/>
            </w:tcBorders>
            <w:shd w:val="clear" w:color="auto" w:fill="FFFFFF"/>
          </w:tcPr>
          <w:p w14:paraId="1A425679" w14:textId="64C6A72C" w:rsidR="00562E1F" w:rsidRPr="008B1572" w:rsidRDefault="00562E1F" w:rsidP="00562E1F">
            <w:pPr>
              <w:rPr>
                <w:rFonts w:cstheme="minorHAnsi"/>
              </w:rPr>
            </w:pPr>
            <w:r w:rsidRPr="008B1572">
              <w:rPr>
                <w:rFonts w:eastAsia="Calibri" w:cstheme="minorHAnsi"/>
                <w:lang w:eastAsia="cs-CZ"/>
              </w:rPr>
              <w:t>Management pro každ</w:t>
            </w:r>
            <w:r w:rsidR="004352C6">
              <w:rPr>
                <w:rFonts w:eastAsia="Calibri" w:cstheme="minorHAnsi"/>
                <w:lang w:eastAsia="cs-CZ"/>
              </w:rPr>
              <w:t>ý</w:t>
            </w:r>
            <w:r w:rsidRPr="008B1572">
              <w:rPr>
                <w:rFonts w:eastAsia="Calibri" w:cstheme="minorHAnsi"/>
                <w:lang w:eastAsia="cs-CZ"/>
              </w:rPr>
              <w:t xml:space="preserve"> IO modul přes minimálně 100Mbit BASE-T Ethernet.</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7DFC257D" w14:textId="60DB654F"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4D371BD4" w14:textId="45169465"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Management pro každý IO modul přes alespoň 100Mbit Base-T Ethernet</w:t>
            </w:r>
          </w:p>
        </w:tc>
      </w:tr>
      <w:tr w:rsidR="00FE2FB8" w:rsidRPr="008B1572" w14:paraId="3B0FDAAE" w14:textId="77777777" w:rsidTr="00562E1F">
        <w:tc>
          <w:tcPr>
            <w:tcW w:w="4503" w:type="dxa"/>
            <w:tcBorders>
              <w:top w:val="single" w:sz="4" w:space="0" w:color="auto"/>
              <w:left w:val="single" w:sz="18" w:space="0" w:color="000000"/>
              <w:bottom w:val="single" w:sz="12" w:space="0" w:color="000000"/>
              <w:right w:val="single" w:sz="4" w:space="0" w:color="000000"/>
            </w:tcBorders>
            <w:shd w:val="clear" w:color="auto" w:fill="E7E6E6" w:themeFill="background2"/>
          </w:tcPr>
          <w:p w14:paraId="0E9FB582" w14:textId="77777777" w:rsidR="00FE2FB8" w:rsidRPr="008B1572" w:rsidRDefault="00FE2FB8" w:rsidP="00624E9F">
            <w:pPr>
              <w:widowControl w:val="0"/>
              <w:jc w:val="both"/>
              <w:rPr>
                <w:rFonts w:cstheme="minorHAnsi"/>
                <w:b/>
                <w:iCs/>
                <w:u w:val="single"/>
              </w:rPr>
            </w:pPr>
            <w:r w:rsidRPr="008B1572">
              <w:rPr>
                <w:rFonts w:eastAsia="Calibri" w:cstheme="minorHAnsi"/>
                <w:b/>
                <w:iCs/>
                <w:u w:val="single"/>
              </w:rPr>
              <w:t>Disky</w:t>
            </w:r>
          </w:p>
        </w:tc>
        <w:tc>
          <w:tcPr>
            <w:tcW w:w="1275" w:type="dxa"/>
            <w:tcBorders>
              <w:top w:val="single" w:sz="4" w:space="0" w:color="auto"/>
              <w:left w:val="single" w:sz="4" w:space="0" w:color="000000"/>
              <w:bottom w:val="single" w:sz="12" w:space="0" w:color="000000"/>
              <w:right w:val="single" w:sz="4" w:space="0" w:color="000000"/>
            </w:tcBorders>
            <w:shd w:val="clear" w:color="auto" w:fill="E7E6E6" w:themeFill="background2"/>
          </w:tcPr>
          <w:p w14:paraId="2002FF24" w14:textId="77777777" w:rsidR="00FE2FB8" w:rsidRPr="008B1572" w:rsidRDefault="00FE2FB8" w:rsidP="00624E9F">
            <w:pPr>
              <w:pStyle w:val="Bezmezer"/>
              <w:widowControl w:val="0"/>
              <w:rPr>
                <w:rFonts w:asciiTheme="minorHAnsi" w:hAnsiTheme="minorHAnsi" w:cstheme="minorHAnsi"/>
              </w:rPr>
            </w:pPr>
          </w:p>
        </w:tc>
        <w:tc>
          <w:tcPr>
            <w:tcW w:w="4111" w:type="dxa"/>
            <w:tcBorders>
              <w:top w:val="single" w:sz="4" w:space="0" w:color="auto"/>
              <w:left w:val="single" w:sz="4" w:space="0" w:color="000000"/>
              <w:bottom w:val="single" w:sz="12" w:space="0" w:color="000000"/>
              <w:right w:val="single" w:sz="18" w:space="0" w:color="000000"/>
            </w:tcBorders>
            <w:shd w:val="clear" w:color="auto" w:fill="E7E6E6" w:themeFill="background2"/>
            <w:vAlign w:val="center"/>
          </w:tcPr>
          <w:p w14:paraId="2E02C36C" w14:textId="77777777" w:rsidR="00FE2FB8" w:rsidRPr="008B1572" w:rsidRDefault="00FE2FB8" w:rsidP="00624E9F">
            <w:pPr>
              <w:pStyle w:val="Bezmezer"/>
              <w:widowControl w:val="0"/>
              <w:jc w:val="center"/>
              <w:rPr>
                <w:rFonts w:asciiTheme="minorHAnsi" w:hAnsiTheme="minorHAnsi" w:cstheme="minorHAnsi"/>
              </w:rPr>
            </w:pPr>
          </w:p>
        </w:tc>
      </w:tr>
      <w:tr w:rsidR="00562E1F" w:rsidRPr="008B1572" w14:paraId="321550A5" w14:textId="77777777" w:rsidTr="00562E1F">
        <w:tc>
          <w:tcPr>
            <w:tcW w:w="4503" w:type="dxa"/>
            <w:tcBorders>
              <w:top w:val="single" w:sz="12" w:space="0" w:color="000000"/>
              <w:left w:val="single" w:sz="18" w:space="0" w:color="000000"/>
              <w:bottom w:val="single" w:sz="4" w:space="0" w:color="auto"/>
              <w:right w:val="single" w:sz="4" w:space="0" w:color="000000"/>
            </w:tcBorders>
            <w:shd w:val="clear" w:color="auto" w:fill="FFFFFF"/>
          </w:tcPr>
          <w:p w14:paraId="6A4513E2" w14:textId="3BC995BB" w:rsidR="00562E1F" w:rsidRPr="008B1572" w:rsidRDefault="001C7DC2" w:rsidP="00562E1F">
            <w:pPr>
              <w:rPr>
                <w:rFonts w:cstheme="minorHAnsi"/>
              </w:rPr>
            </w:pPr>
            <w:r>
              <w:rPr>
                <w:rFonts w:eastAsia="Calibri" w:cstheme="minorHAnsi"/>
                <w:lang w:eastAsia="cs-CZ"/>
              </w:rPr>
              <w:t xml:space="preserve">Min. </w:t>
            </w:r>
            <w:r w:rsidR="00562E1F" w:rsidRPr="008B1572">
              <w:rPr>
                <w:rFonts w:eastAsia="Calibri" w:cstheme="minorHAnsi"/>
                <w:lang w:eastAsia="cs-CZ"/>
              </w:rPr>
              <w:t>7200 otáček za minutu.</w:t>
            </w:r>
          </w:p>
        </w:tc>
        <w:tc>
          <w:tcPr>
            <w:tcW w:w="1275" w:type="dxa"/>
            <w:tcBorders>
              <w:top w:val="single" w:sz="12" w:space="0" w:color="000000"/>
              <w:left w:val="single" w:sz="4" w:space="0" w:color="000000"/>
              <w:bottom w:val="single" w:sz="4" w:space="0" w:color="auto"/>
              <w:right w:val="single" w:sz="4" w:space="0" w:color="000000"/>
            </w:tcBorders>
            <w:shd w:val="clear" w:color="auto" w:fill="FFF2CC" w:themeFill="accent4" w:themeFillTint="33"/>
            <w:vAlign w:val="center"/>
          </w:tcPr>
          <w:p w14:paraId="7718BAA9" w14:textId="5BCA7099"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12" w:space="0" w:color="000000"/>
              <w:left w:val="single" w:sz="4" w:space="0" w:color="000000"/>
              <w:bottom w:val="single" w:sz="4" w:space="0" w:color="auto"/>
              <w:right w:val="single" w:sz="18" w:space="0" w:color="000000"/>
            </w:tcBorders>
            <w:shd w:val="clear" w:color="auto" w:fill="FFF2CC" w:themeFill="accent4" w:themeFillTint="33"/>
            <w:vAlign w:val="center"/>
          </w:tcPr>
          <w:p w14:paraId="0ABDE560" w14:textId="36CDBB67"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7200 RPM</w:t>
            </w:r>
          </w:p>
        </w:tc>
      </w:tr>
      <w:tr w:rsidR="00562E1F" w:rsidRPr="008B1572" w14:paraId="5193F6CD" w14:textId="77777777" w:rsidTr="00562E1F">
        <w:tc>
          <w:tcPr>
            <w:tcW w:w="4503" w:type="dxa"/>
            <w:tcBorders>
              <w:top w:val="single" w:sz="4" w:space="0" w:color="auto"/>
              <w:left w:val="single" w:sz="18" w:space="0" w:color="000000"/>
              <w:bottom w:val="single" w:sz="4" w:space="0" w:color="auto"/>
              <w:right w:val="single" w:sz="4" w:space="0" w:color="000000"/>
            </w:tcBorders>
            <w:shd w:val="clear" w:color="auto" w:fill="FFFFFF"/>
          </w:tcPr>
          <w:p w14:paraId="76C38954" w14:textId="77777777" w:rsidR="00562E1F" w:rsidRPr="008B1572" w:rsidRDefault="00562E1F" w:rsidP="00562E1F">
            <w:pPr>
              <w:rPr>
                <w:rFonts w:cstheme="minorHAnsi"/>
              </w:rPr>
            </w:pPr>
            <w:r w:rsidRPr="008B1572">
              <w:rPr>
                <w:rFonts w:eastAsia="Calibri" w:cstheme="minorHAnsi"/>
                <w:lang w:eastAsia="cs-CZ"/>
              </w:rPr>
              <w:t>Rozhraní SAS 12Gb/s.</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46784EFB" w14:textId="004E82D0"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107AC994" w14:textId="723736D5"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Rozhraní SAS 12Gb/s</w:t>
            </w:r>
          </w:p>
        </w:tc>
      </w:tr>
      <w:tr w:rsidR="00562E1F" w:rsidRPr="008B1572" w14:paraId="2B5025DD" w14:textId="77777777" w:rsidTr="00562E1F">
        <w:tc>
          <w:tcPr>
            <w:tcW w:w="4503" w:type="dxa"/>
            <w:tcBorders>
              <w:top w:val="single" w:sz="4" w:space="0" w:color="auto"/>
              <w:left w:val="single" w:sz="18" w:space="0" w:color="000000"/>
              <w:bottom w:val="single" w:sz="4" w:space="0" w:color="auto"/>
              <w:right w:val="single" w:sz="4" w:space="0" w:color="000000"/>
            </w:tcBorders>
            <w:shd w:val="clear" w:color="auto" w:fill="FFFFFF"/>
          </w:tcPr>
          <w:p w14:paraId="346FED9E" w14:textId="74034C0E" w:rsidR="00562E1F" w:rsidRPr="00E715D0" w:rsidRDefault="00DE5E77" w:rsidP="00562E1F">
            <w:pPr>
              <w:rPr>
                <w:rFonts w:cstheme="minorHAnsi"/>
                <w:b/>
                <w:u w:val="single"/>
              </w:rPr>
            </w:pPr>
            <w:r w:rsidRPr="00156701">
              <w:rPr>
                <w:rFonts w:eastAsia="Calibri" w:cstheme="minorHAnsi"/>
                <w:b/>
                <w:u w:val="single"/>
                <w:lang w:eastAsia="cs-CZ"/>
              </w:rPr>
              <w:t>K</w:t>
            </w:r>
            <w:r w:rsidR="00562E1F" w:rsidRPr="00156701">
              <w:rPr>
                <w:rFonts w:eastAsia="Calibri" w:cstheme="minorHAnsi"/>
                <w:b/>
                <w:u w:val="single"/>
                <w:lang w:eastAsia="cs-CZ"/>
              </w:rPr>
              <w:t>apacit</w:t>
            </w:r>
            <w:r w:rsidRPr="00156701">
              <w:rPr>
                <w:rFonts w:eastAsia="Calibri" w:cstheme="minorHAnsi"/>
                <w:b/>
                <w:u w:val="single"/>
                <w:lang w:eastAsia="cs-CZ"/>
              </w:rPr>
              <w:t xml:space="preserve">a </w:t>
            </w:r>
            <w:r w:rsidR="001C7DC2" w:rsidRPr="00156701">
              <w:rPr>
                <w:rFonts w:eastAsia="Calibri" w:cstheme="minorHAnsi"/>
                <w:b/>
                <w:u w:val="single"/>
                <w:lang w:eastAsia="cs-CZ"/>
              </w:rPr>
              <w:t xml:space="preserve">min. </w:t>
            </w:r>
            <w:r w:rsidR="00562E1F" w:rsidRPr="00156701">
              <w:rPr>
                <w:rFonts w:eastAsia="Calibri" w:cstheme="minorHAnsi"/>
                <w:b/>
                <w:u w:val="single"/>
                <w:lang w:eastAsia="cs-CZ"/>
              </w:rPr>
              <w:t>22TB</w:t>
            </w:r>
            <w:r w:rsidR="00307FC3" w:rsidRPr="00156701">
              <w:rPr>
                <w:rFonts w:eastAsia="Calibri" w:cstheme="minorHAnsi"/>
                <w:b/>
                <w:u w:val="single"/>
                <w:lang w:eastAsia="cs-CZ"/>
              </w:rPr>
              <w:t xml:space="preserve"> / disk</w:t>
            </w:r>
            <w:r w:rsidR="00562E1F" w:rsidRPr="00156701">
              <w:rPr>
                <w:rFonts w:eastAsia="Calibri" w:cstheme="minorHAnsi"/>
                <w:b/>
                <w:u w:val="single"/>
                <w:lang w:eastAsia="cs-CZ"/>
              </w:rPr>
              <w:t>.</w:t>
            </w:r>
            <w:r w:rsidRPr="00156701">
              <w:rPr>
                <w:rFonts w:eastAsia="Calibri" w:cstheme="minorHAnsi"/>
                <w:b/>
                <w:u w:val="single"/>
                <w:lang w:eastAsia="cs-CZ"/>
              </w:rPr>
              <w:t xml:space="preserve"> Počet disků </w:t>
            </w:r>
            <w:r w:rsidR="00307FC3" w:rsidRPr="00156701">
              <w:rPr>
                <w:rFonts w:eastAsia="Calibri" w:cstheme="minorHAnsi"/>
                <w:b/>
                <w:u w:val="single"/>
                <w:lang w:eastAsia="cs-CZ"/>
              </w:rPr>
              <w:t xml:space="preserve">dodavatel navrhne </w:t>
            </w:r>
            <w:r w:rsidRPr="00156701">
              <w:rPr>
                <w:rFonts w:eastAsia="Calibri" w:cstheme="minorHAnsi"/>
                <w:b/>
                <w:u w:val="single"/>
                <w:lang w:eastAsia="cs-CZ"/>
              </w:rPr>
              <w:t xml:space="preserve">takový, aby byla dosažena min. požadovaná kapacita SAS disků </w:t>
            </w:r>
            <w:r w:rsidR="00307FC3" w:rsidRPr="00156701">
              <w:rPr>
                <w:rFonts w:eastAsia="Calibri" w:cstheme="minorHAnsi"/>
                <w:b/>
                <w:u w:val="single"/>
                <w:lang w:eastAsia="cs-CZ"/>
              </w:rPr>
              <w:t xml:space="preserve">880 </w:t>
            </w:r>
            <w:r w:rsidRPr="00156701">
              <w:rPr>
                <w:rFonts w:eastAsia="Calibri" w:cstheme="minorHAnsi"/>
                <w:b/>
                <w:u w:val="single"/>
                <w:lang w:eastAsia="cs-CZ"/>
              </w:rPr>
              <w:t>TB</w:t>
            </w:r>
            <w:r w:rsidR="000C76E9" w:rsidRPr="00156701">
              <w:rPr>
                <w:rFonts w:eastAsia="Calibri" w:cstheme="minorHAnsi"/>
                <w:b/>
                <w:u w:val="single"/>
                <w:lang w:eastAsia="cs-CZ"/>
              </w:rPr>
              <w:t xml:space="preserve"> a zároveň s ohledem na stanovenou předpokládanou hodnotu veřejné zakázky, tj. co nejvíce disků za uvedenou předpokládanou hodnotu</w:t>
            </w:r>
            <w:r w:rsidR="00775669" w:rsidRPr="00156701">
              <w:rPr>
                <w:rFonts w:eastAsia="Calibri" w:cstheme="minorHAnsi"/>
                <w:b/>
                <w:u w:val="single"/>
                <w:lang w:eastAsia="cs-CZ"/>
              </w:rPr>
              <w:t>.</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44FB8364" w14:textId="5EFD283F"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7FEC679E" w14:textId="31A506A7"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 xml:space="preserve">22 TB disk. </w:t>
            </w:r>
            <w:proofErr w:type="gramStart"/>
            <w:r>
              <w:rPr>
                <w:rFonts w:asciiTheme="minorHAnsi" w:hAnsiTheme="minorHAnsi" w:cstheme="minorHAnsi"/>
                <w:lang w:eastAsia="cs-CZ"/>
              </w:rPr>
              <w:t>Kapacita .</w:t>
            </w:r>
            <w:proofErr w:type="gramEnd"/>
            <w:r>
              <w:rPr>
                <w:rFonts w:asciiTheme="minorHAnsi" w:hAnsiTheme="minorHAnsi" w:cstheme="minorHAnsi"/>
                <w:lang w:eastAsia="cs-CZ"/>
              </w:rPr>
              <w:t xml:space="preserve"> </w:t>
            </w:r>
          </w:p>
        </w:tc>
      </w:tr>
      <w:tr w:rsidR="00562E1F" w:rsidRPr="008B1572" w14:paraId="1C1342BD" w14:textId="77777777" w:rsidTr="00562E1F">
        <w:tc>
          <w:tcPr>
            <w:tcW w:w="4503" w:type="dxa"/>
            <w:tcBorders>
              <w:top w:val="single" w:sz="4" w:space="0" w:color="auto"/>
              <w:left w:val="single" w:sz="18" w:space="0" w:color="000000"/>
              <w:bottom w:val="single" w:sz="12" w:space="0" w:color="000000"/>
              <w:right w:val="single" w:sz="4" w:space="0" w:color="000000"/>
            </w:tcBorders>
            <w:shd w:val="clear" w:color="auto" w:fill="FFFFFF"/>
          </w:tcPr>
          <w:p w14:paraId="3CC966BA" w14:textId="77777777" w:rsidR="00562E1F" w:rsidRPr="008B1572" w:rsidRDefault="00562E1F" w:rsidP="00562E1F">
            <w:pPr>
              <w:rPr>
                <w:rFonts w:cstheme="minorHAnsi"/>
              </w:rPr>
            </w:pPr>
            <w:r w:rsidRPr="008B1572">
              <w:rPr>
                <w:rFonts w:eastAsia="Calibri" w:cstheme="minorHAnsi"/>
                <w:lang w:eastAsia="cs-CZ"/>
              </w:rPr>
              <w:t xml:space="preserve">Zápis typu </w:t>
            </w:r>
            <w:proofErr w:type="spellStart"/>
            <w:r w:rsidRPr="008B1572">
              <w:rPr>
                <w:rFonts w:eastAsia="Calibri" w:cstheme="minorHAnsi"/>
                <w:lang w:eastAsia="cs-CZ"/>
              </w:rPr>
              <w:t>shingle</w:t>
            </w:r>
            <w:proofErr w:type="spellEnd"/>
            <w:r w:rsidRPr="008B1572">
              <w:rPr>
                <w:rFonts w:eastAsia="Calibri" w:cstheme="minorHAnsi"/>
                <w:lang w:eastAsia="cs-CZ"/>
              </w:rPr>
              <w:t xml:space="preserve"> je nepřípustný.</w:t>
            </w:r>
          </w:p>
        </w:tc>
        <w:tc>
          <w:tcPr>
            <w:tcW w:w="1275" w:type="dxa"/>
            <w:tcBorders>
              <w:top w:val="single" w:sz="4" w:space="0" w:color="auto"/>
              <w:left w:val="single" w:sz="4" w:space="0" w:color="000000"/>
              <w:bottom w:val="single" w:sz="12" w:space="0" w:color="000000"/>
              <w:right w:val="single" w:sz="4" w:space="0" w:color="000000"/>
            </w:tcBorders>
            <w:shd w:val="clear" w:color="auto" w:fill="FFF2CC" w:themeFill="accent4" w:themeFillTint="33"/>
            <w:vAlign w:val="center"/>
          </w:tcPr>
          <w:p w14:paraId="1576C670" w14:textId="30FDEC0E" w:rsidR="00562E1F" w:rsidRPr="008B1572" w:rsidRDefault="009713B0" w:rsidP="00562E1F">
            <w:pPr>
              <w:pStyle w:val="Bezmezer"/>
              <w:rPr>
                <w:rFonts w:asciiTheme="minorHAnsi" w:hAnsiTheme="minorHAnsi" w:cstheme="minorHAnsi"/>
                <w:lang w:eastAsia="cs-CZ"/>
              </w:rPr>
            </w:pPr>
            <w:r>
              <w:rPr>
                <w:rFonts w:asciiTheme="minorHAnsi" w:hAnsiTheme="minorHAnsi" w:cstheme="minorHAnsi"/>
              </w:rPr>
              <w:t>ANO</w:t>
            </w:r>
          </w:p>
        </w:tc>
        <w:tc>
          <w:tcPr>
            <w:tcW w:w="4111" w:type="dxa"/>
            <w:tcBorders>
              <w:top w:val="single" w:sz="4" w:space="0" w:color="auto"/>
              <w:left w:val="single" w:sz="4" w:space="0" w:color="000000"/>
              <w:bottom w:val="single" w:sz="12" w:space="0" w:color="000000"/>
              <w:right w:val="single" w:sz="18" w:space="0" w:color="000000"/>
            </w:tcBorders>
            <w:shd w:val="clear" w:color="auto" w:fill="FFF2CC" w:themeFill="accent4" w:themeFillTint="33"/>
            <w:vAlign w:val="center"/>
          </w:tcPr>
          <w:p w14:paraId="08A77A80" w14:textId="0CA91515" w:rsidR="00562E1F" w:rsidRPr="008B1572" w:rsidRDefault="00863897" w:rsidP="00562E1F">
            <w:pPr>
              <w:pStyle w:val="Bezmezer"/>
              <w:rPr>
                <w:rFonts w:asciiTheme="minorHAnsi" w:hAnsiTheme="minorHAnsi" w:cstheme="minorHAnsi"/>
                <w:lang w:eastAsia="cs-CZ"/>
              </w:rPr>
            </w:pPr>
            <w:r>
              <w:rPr>
                <w:rFonts w:asciiTheme="minorHAnsi" w:hAnsiTheme="minorHAnsi" w:cstheme="minorHAnsi"/>
                <w:lang w:eastAsia="cs-CZ"/>
              </w:rPr>
              <w:t>CMR</w:t>
            </w:r>
          </w:p>
        </w:tc>
      </w:tr>
      <w:tr w:rsidR="00FE2FB8" w:rsidRPr="008B1572" w14:paraId="4BF10F7E" w14:textId="77777777" w:rsidTr="00562E1F">
        <w:tc>
          <w:tcPr>
            <w:tcW w:w="4503" w:type="dxa"/>
            <w:tcBorders>
              <w:left w:val="single" w:sz="18" w:space="0" w:color="000000"/>
              <w:bottom w:val="single" w:sz="12" w:space="0" w:color="000000"/>
              <w:right w:val="single" w:sz="4" w:space="0" w:color="000000"/>
            </w:tcBorders>
            <w:shd w:val="clear" w:color="auto" w:fill="E7E6E6" w:themeFill="background2"/>
          </w:tcPr>
          <w:p w14:paraId="29F41604" w14:textId="77777777" w:rsidR="00FE2FB8" w:rsidRPr="008B1572" w:rsidRDefault="00FE2FB8" w:rsidP="00624E9F">
            <w:pPr>
              <w:widowControl w:val="0"/>
              <w:jc w:val="both"/>
              <w:rPr>
                <w:rFonts w:cstheme="minorHAnsi"/>
                <w:b/>
                <w:iCs/>
                <w:u w:val="single"/>
              </w:rPr>
            </w:pPr>
            <w:r w:rsidRPr="008B1572">
              <w:rPr>
                <w:rFonts w:eastAsia="Calibri" w:cstheme="minorHAnsi"/>
                <w:b/>
                <w:iCs/>
                <w:u w:val="single"/>
              </w:rPr>
              <w:t>Ostatní</w:t>
            </w:r>
          </w:p>
        </w:tc>
        <w:tc>
          <w:tcPr>
            <w:tcW w:w="1275" w:type="dxa"/>
            <w:tcBorders>
              <w:left w:val="single" w:sz="4" w:space="0" w:color="000000"/>
              <w:bottom w:val="single" w:sz="12" w:space="0" w:color="000000"/>
              <w:right w:val="single" w:sz="4" w:space="0" w:color="000000"/>
            </w:tcBorders>
            <w:shd w:val="clear" w:color="auto" w:fill="E7E6E6" w:themeFill="background2"/>
          </w:tcPr>
          <w:p w14:paraId="13FD6AA0" w14:textId="77777777" w:rsidR="00FE2FB8" w:rsidRPr="008B1572" w:rsidRDefault="00FE2FB8" w:rsidP="00624E9F">
            <w:pPr>
              <w:pStyle w:val="Bezmezer"/>
              <w:widowControl w:val="0"/>
              <w:rPr>
                <w:rFonts w:asciiTheme="minorHAnsi" w:hAnsiTheme="minorHAnsi" w:cstheme="minorHAnsi"/>
              </w:rPr>
            </w:pPr>
          </w:p>
        </w:tc>
        <w:tc>
          <w:tcPr>
            <w:tcW w:w="4111" w:type="dxa"/>
            <w:tcBorders>
              <w:left w:val="single" w:sz="4" w:space="0" w:color="000000"/>
              <w:bottom w:val="single" w:sz="12" w:space="0" w:color="000000"/>
              <w:right w:val="single" w:sz="18" w:space="0" w:color="000000"/>
            </w:tcBorders>
            <w:shd w:val="clear" w:color="auto" w:fill="E7E6E6" w:themeFill="background2"/>
            <w:vAlign w:val="center"/>
          </w:tcPr>
          <w:p w14:paraId="7BF0476D" w14:textId="77777777" w:rsidR="00FE2FB8" w:rsidRPr="008B1572" w:rsidRDefault="00FE2FB8" w:rsidP="00624E9F">
            <w:pPr>
              <w:pStyle w:val="Bezmezer"/>
              <w:widowControl w:val="0"/>
              <w:jc w:val="center"/>
              <w:rPr>
                <w:rFonts w:asciiTheme="minorHAnsi" w:hAnsiTheme="minorHAnsi" w:cstheme="minorHAnsi"/>
              </w:rPr>
            </w:pPr>
          </w:p>
        </w:tc>
      </w:tr>
      <w:tr w:rsidR="00562E1F" w:rsidRPr="008B1572" w14:paraId="6165FAA3" w14:textId="77777777" w:rsidTr="00562E1F">
        <w:tc>
          <w:tcPr>
            <w:tcW w:w="4503" w:type="dxa"/>
            <w:tcBorders>
              <w:top w:val="single" w:sz="12" w:space="0" w:color="000000"/>
              <w:left w:val="single" w:sz="18" w:space="0" w:color="000000"/>
              <w:bottom w:val="single" w:sz="4" w:space="0" w:color="auto"/>
              <w:right w:val="single" w:sz="4" w:space="0" w:color="000000"/>
            </w:tcBorders>
          </w:tcPr>
          <w:p w14:paraId="79EC2804" w14:textId="77777777" w:rsidR="00562E1F" w:rsidRPr="008B1572" w:rsidRDefault="00562E1F" w:rsidP="00562E1F">
            <w:pPr>
              <w:widowControl w:val="0"/>
              <w:jc w:val="both"/>
              <w:rPr>
                <w:rFonts w:cstheme="minorHAnsi"/>
              </w:rPr>
            </w:pPr>
            <w:r w:rsidRPr="008B1572">
              <w:rPr>
                <w:rFonts w:cstheme="minorHAnsi"/>
              </w:rPr>
              <w:t>Veškerý materiál pro montáž HW do racku včetně kabeláže  je součástí dodávky.</w:t>
            </w:r>
          </w:p>
        </w:tc>
        <w:tc>
          <w:tcPr>
            <w:tcW w:w="1275" w:type="dxa"/>
            <w:tcBorders>
              <w:top w:val="single" w:sz="12" w:space="0" w:color="000000"/>
              <w:left w:val="single" w:sz="4" w:space="0" w:color="000000"/>
              <w:bottom w:val="single" w:sz="4" w:space="0" w:color="auto"/>
              <w:right w:val="single" w:sz="4" w:space="0" w:color="000000"/>
            </w:tcBorders>
            <w:shd w:val="clear" w:color="auto" w:fill="FFF2CC" w:themeFill="accent4" w:themeFillTint="33"/>
            <w:vAlign w:val="center"/>
          </w:tcPr>
          <w:p w14:paraId="73C81A16" w14:textId="18559DEB"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12" w:space="0" w:color="000000"/>
              <w:left w:val="single" w:sz="4" w:space="0" w:color="000000"/>
              <w:bottom w:val="single" w:sz="4" w:space="0" w:color="auto"/>
              <w:right w:val="single" w:sz="18" w:space="0" w:color="000000"/>
            </w:tcBorders>
            <w:shd w:val="clear" w:color="auto" w:fill="FFF2CC" w:themeFill="accent4" w:themeFillTint="33"/>
            <w:vAlign w:val="center"/>
          </w:tcPr>
          <w:p w14:paraId="5E9DA8EA" w14:textId="1AF1E0D8" w:rsidR="00562E1F" w:rsidRPr="008B1572" w:rsidRDefault="00863897" w:rsidP="00562E1F">
            <w:pPr>
              <w:pStyle w:val="Bezmezer"/>
              <w:widowControl w:val="0"/>
              <w:jc w:val="center"/>
              <w:rPr>
                <w:rFonts w:asciiTheme="minorHAnsi" w:hAnsiTheme="minorHAnsi" w:cstheme="minorHAnsi"/>
              </w:rPr>
            </w:pPr>
            <w:r w:rsidRPr="00863897">
              <w:rPr>
                <w:rFonts w:asciiTheme="minorHAnsi" w:hAnsiTheme="minorHAnsi" w:cstheme="minorHAnsi"/>
              </w:rPr>
              <w:t xml:space="preserve">Veškerý materiál pro montáž HW do racku včetně </w:t>
            </w:r>
            <w:proofErr w:type="gramStart"/>
            <w:r w:rsidRPr="00863897">
              <w:rPr>
                <w:rFonts w:asciiTheme="minorHAnsi" w:hAnsiTheme="minorHAnsi" w:cstheme="minorHAnsi"/>
              </w:rPr>
              <w:t>kabeláže  je</w:t>
            </w:r>
            <w:proofErr w:type="gramEnd"/>
            <w:r w:rsidRPr="00863897">
              <w:rPr>
                <w:rFonts w:asciiTheme="minorHAnsi" w:hAnsiTheme="minorHAnsi" w:cstheme="minorHAnsi"/>
              </w:rPr>
              <w:t xml:space="preserve"> součástí dodávky.</w:t>
            </w:r>
          </w:p>
        </w:tc>
      </w:tr>
      <w:tr w:rsidR="00562E1F" w:rsidRPr="008B1572" w14:paraId="7A3C5F3B" w14:textId="77777777" w:rsidTr="00562E1F">
        <w:tc>
          <w:tcPr>
            <w:tcW w:w="4503" w:type="dxa"/>
            <w:tcBorders>
              <w:top w:val="single" w:sz="4" w:space="0" w:color="auto"/>
              <w:left w:val="single" w:sz="18" w:space="0" w:color="000000"/>
              <w:bottom w:val="single" w:sz="4" w:space="0" w:color="auto"/>
              <w:right w:val="single" w:sz="4" w:space="0" w:color="000000"/>
            </w:tcBorders>
          </w:tcPr>
          <w:p w14:paraId="204D330E" w14:textId="3F8208B7" w:rsidR="00562E1F" w:rsidRPr="008B1572" w:rsidRDefault="00562E1F" w:rsidP="00562E1F">
            <w:pPr>
              <w:widowControl w:val="0"/>
              <w:jc w:val="both"/>
              <w:rPr>
                <w:rFonts w:cstheme="minorHAnsi"/>
              </w:rPr>
            </w:pPr>
            <w:r w:rsidRPr="008B1572">
              <w:rPr>
                <w:rFonts w:cstheme="minorHAnsi"/>
              </w:rPr>
              <w:t>Vyvazování kabeláže musí být provedeno tak, aby bylo možné kabely přidávat a odebírat podle potřeby (suché zipy či znovu otevíratelné zip pásky)</w:t>
            </w:r>
            <w:r w:rsidR="001C7DC2">
              <w:rPr>
                <w:rFonts w:cstheme="minorHAnsi"/>
              </w:rPr>
              <w:t>.</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4CAC72E2" w14:textId="27980921"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0EC016EE" w14:textId="77777777" w:rsidR="00562E1F" w:rsidRPr="008B1572" w:rsidRDefault="00562E1F" w:rsidP="00562E1F">
            <w:pPr>
              <w:pStyle w:val="Bezmezer"/>
              <w:widowControl w:val="0"/>
              <w:jc w:val="center"/>
              <w:rPr>
                <w:rFonts w:asciiTheme="minorHAnsi" w:hAnsiTheme="minorHAnsi" w:cstheme="minorHAnsi"/>
              </w:rPr>
            </w:pPr>
          </w:p>
        </w:tc>
      </w:tr>
      <w:tr w:rsidR="00562E1F" w:rsidRPr="008B1572" w14:paraId="2ACDA586" w14:textId="77777777" w:rsidTr="00562E1F">
        <w:tc>
          <w:tcPr>
            <w:tcW w:w="4503" w:type="dxa"/>
            <w:tcBorders>
              <w:top w:val="single" w:sz="4" w:space="0" w:color="auto"/>
              <w:left w:val="single" w:sz="18" w:space="0" w:color="000000"/>
              <w:bottom w:val="single" w:sz="4" w:space="0" w:color="auto"/>
              <w:right w:val="single" w:sz="4" w:space="0" w:color="000000"/>
            </w:tcBorders>
          </w:tcPr>
          <w:p w14:paraId="791E522A" w14:textId="563454B2" w:rsidR="00562E1F" w:rsidRPr="008B1572" w:rsidRDefault="00562E1F" w:rsidP="00562E1F">
            <w:pPr>
              <w:widowControl w:val="0"/>
              <w:jc w:val="both"/>
              <w:rPr>
                <w:rFonts w:cstheme="minorHAnsi"/>
              </w:rPr>
            </w:pPr>
            <w:r w:rsidRPr="008B1572">
              <w:rPr>
                <w:rFonts w:cstheme="minorHAnsi"/>
              </w:rPr>
              <w:t>Je požadován seznam všech MAC adres pro každé zařízení v elektronické podobě.</w:t>
            </w:r>
            <w:r w:rsidR="000C76E9">
              <w:rPr>
                <w:rFonts w:cstheme="minorHAnsi"/>
              </w:rPr>
              <w:t xml:space="preserve"> Seznam adres bude předán kupujícímu při předání předmětu plnění.</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1B431FA7" w14:textId="0EA2F8C7"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79221006" w14:textId="77777777" w:rsidR="00562E1F" w:rsidRPr="008B1572" w:rsidRDefault="00562E1F" w:rsidP="00562E1F">
            <w:pPr>
              <w:pStyle w:val="Bezmezer"/>
              <w:widowControl w:val="0"/>
              <w:jc w:val="center"/>
              <w:rPr>
                <w:rFonts w:asciiTheme="minorHAnsi" w:hAnsiTheme="minorHAnsi" w:cstheme="minorHAnsi"/>
              </w:rPr>
            </w:pPr>
          </w:p>
        </w:tc>
      </w:tr>
      <w:tr w:rsidR="00562E1F" w:rsidRPr="008B1572" w14:paraId="3722F917" w14:textId="77777777" w:rsidTr="00562E1F">
        <w:tc>
          <w:tcPr>
            <w:tcW w:w="4503" w:type="dxa"/>
            <w:tcBorders>
              <w:top w:val="single" w:sz="4" w:space="0" w:color="auto"/>
              <w:left w:val="single" w:sz="18" w:space="0" w:color="000000"/>
              <w:bottom w:val="single" w:sz="4" w:space="0" w:color="auto"/>
              <w:right w:val="single" w:sz="4" w:space="0" w:color="000000"/>
            </w:tcBorders>
          </w:tcPr>
          <w:p w14:paraId="2E53DC86" w14:textId="77777777" w:rsidR="00562E1F" w:rsidRPr="008B1572" w:rsidRDefault="00562E1F" w:rsidP="00562E1F">
            <w:pPr>
              <w:widowControl w:val="0"/>
              <w:jc w:val="both"/>
              <w:rPr>
                <w:rFonts w:cstheme="minorHAnsi"/>
              </w:rPr>
            </w:pPr>
            <w:r w:rsidRPr="008B1572">
              <w:rPr>
                <w:rFonts w:cstheme="minorHAnsi"/>
              </w:rPr>
              <w:t>Na IPMI rozhraní serveru je požadováno nastavení jednotného jména a hesla.</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623FC829" w14:textId="1D2EB034"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43EEB1AC" w14:textId="77777777" w:rsidR="00562E1F" w:rsidRPr="008B1572" w:rsidRDefault="00562E1F" w:rsidP="00562E1F">
            <w:pPr>
              <w:pStyle w:val="Bezmezer"/>
              <w:widowControl w:val="0"/>
              <w:jc w:val="center"/>
              <w:rPr>
                <w:rFonts w:asciiTheme="minorHAnsi" w:hAnsiTheme="minorHAnsi" w:cstheme="minorHAnsi"/>
              </w:rPr>
            </w:pPr>
          </w:p>
        </w:tc>
      </w:tr>
      <w:tr w:rsidR="00562E1F" w:rsidRPr="008B1572" w14:paraId="5DD88964" w14:textId="77777777" w:rsidTr="00562E1F">
        <w:tc>
          <w:tcPr>
            <w:tcW w:w="4503" w:type="dxa"/>
            <w:tcBorders>
              <w:top w:val="single" w:sz="4" w:space="0" w:color="auto"/>
              <w:left w:val="single" w:sz="18" w:space="0" w:color="000000"/>
              <w:bottom w:val="single" w:sz="4" w:space="0" w:color="auto"/>
              <w:right w:val="single" w:sz="4" w:space="0" w:color="000000"/>
            </w:tcBorders>
          </w:tcPr>
          <w:p w14:paraId="53BAA685" w14:textId="77777777" w:rsidR="00562E1F" w:rsidRPr="008B1572" w:rsidRDefault="00562E1F" w:rsidP="00562E1F">
            <w:pPr>
              <w:widowControl w:val="0"/>
              <w:jc w:val="both"/>
              <w:rPr>
                <w:rFonts w:cstheme="minorHAnsi"/>
              </w:rPr>
            </w:pPr>
            <w:r w:rsidRPr="008B1572">
              <w:rPr>
                <w:rFonts w:cstheme="minorHAnsi"/>
              </w:rPr>
              <w:t>Veškerý software i firmware v dodaném HW musí být poslední dostupné verze. V odůvodněných případech (nestabilita) je přípustná poslední stabilní verze.</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3A931AE0" w14:textId="232A806D"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387AE60E" w14:textId="77777777" w:rsidR="00562E1F" w:rsidRPr="008B1572" w:rsidRDefault="00562E1F" w:rsidP="00562E1F">
            <w:pPr>
              <w:pStyle w:val="Bezmezer"/>
              <w:widowControl w:val="0"/>
              <w:jc w:val="center"/>
              <w:rPr>
                <w:rFonts w:asciiTheme="minorHAnsi" w:hAnsiTheme="minorHAnsi" w:cstheme="minorHAnsi"/>
              </w:rPr>
            </w:pPr>
          </w:p>
        </w:tc>
      </w:tr>
      <w:tr w:rsidR="00562E1F" w:rsidRPr="008B1572" w14:paraId="1313FBE3" w14:textId="77777777" w:rsidTr="000A1E55">
        <w:tc>
          <w:tcPr>
            <w:tcW w:w="4503" w:type="dxa"/>
            <w:tcBorders>
              <w:top w:val="single" w:sz="4" w:space="0" w:color="auto"/>
              <w:left w:val="single" w:sz="18" w:space="0" w:color="000000"/>
              <w:bottom w:val="single" w:sz="4" w:space="0" w:color="auto"/>
              <w:right w:val="single" w:sz="4" w:space="0" w:color="000000"/>
            </w:tcBorders>
          </w:tcPr>
          <w:p w14:paraId="571BA728" w14:textId="6C59538A" w:rsidR="00562E1F" w:rsidRPr="00C00018" w:rsidRDefault="00562E1F" w:rsidP="00562E1F">
            <w:pPr>
              <w:widowControl w:val="0"/>
              <w:jc w:val="both"/>
              <w:rPr>
                <w:rFonts w:cstheme="minorHAnsi"/>
                <w:b/>
                <w:u w:val="single"/>
              </w:rPr>
            </w:pPr>
            <w:r w:rsidRPr="00C00018">
              <w:rPr>
                <w:rFonts w:cstheme="minorHAnsi"/>
                <w:b/>
                <w:u w:val="single"/>
              </w:rPr>
              <w:t>Maximální přípustná spotřeba celé sestavy nesmí překročit 3 kW</w:t>
            </w:r>
            <w:r w:rsidR="00B231D0">
              <w:rPr>
                <w:rFonts w:cstheme="minorHAnsi"/>
                <w:b/>
                <w:u w:val="single"/>
              </w:rPr>
              <w:t xml:space="preserve"> při plném</w:t>
            </w:r>
            <w:r w:rsidR="00DE5E77">
              <w:rPr>
                <w:rFonts w:cstheme="minorHAnsi"/>
                <w:b/>
                <w:u w:val="single"/>
              </w:rPr>
              <w:t xml:space="preserve"> zatížení CPU (např. SPEC2017 test) a zároveň čtení ze všech dostupných disků po dobu 20 minut</w:t>
            </w:r>
            <w:r w:rsidRPr="00C00018">
              <w:rPr>
                <w:rFonts w:cstheme="minorHAnsi"/>
                <w:b/>
                <w:u w:val="single"/>
              </w:rPr>
              <w:t>.</w:t>
            </w:r>
            <w:r w:rsidR="00C00018" w:rsidRPr="00C00018">
              <w:rPr>
                <w:rFonts w:cstheme="minorHAnsi"/>
                <w:b/>
              </w:rPr>
              <w:t xml:space="preserve"> Dodavatel </w:t>
            </w:r>
            <w:r w:rsidR="00C00018" w:rsidRPr="00C00018">
              <w:rPr>
                <w:rFonts w:cstheme="minorHAnsi"/>
                <w:b/>
              </w:rPr>
              <w:lastRenderedPageBreak/>
              <w:t xml:space="preserve">uvede max. spotřebu </w:t>
            </w:r>
            <w:r w:rsidR="00DE5E77">
              <w:rPr>
                <w:rFonts w:cstheme="minorHAnsi"/>
                <w:b/>
              </w:rPr>
              <w:t xml:space="preserve">dle uvedených podmínek u jím </w:t>
            </w:r>
            <w:r w:rsidR="00C00018" w:rsidRPr="00C00018">
              <w:rPr>
                <w:rFonts w:cstheme="minorHAnsi"/>
                <w:b/>
              </w:rPr>
              <w:t>nabízeného řeš</w:t>
            </w:r>
            <w:r w:rsidR="00E624C7">
              <w:rPr>
                <w:rFonts w:cstheme="minorHAnsi"/>
                <w:b/>
              </w:rPr>
              <w:t>ení</w:t>
            </w:r>
            <w:r w:rsidR="00C00018" w:rsidRPr="00C00018">
              <w:rPr>
                <w:rFonts w:cstheme="minorHAnsi"/>
                <w:b/>
              </w:rPr>
              <w:t>.</w:t>
            </w:r>
          </w:p>
        </w:tc>
        <w:tc>
          <w:tcPr>
            <w:tcW w:w="1275" w:type="dxa"/>
            <w:tcBorders>
              <w:top w:val="single" w:sz="4" w:space="0" w:color="auto"/>
              <w:left w:val="single" w:sz="4" w:space="0" w:color="000000"/>
              <w:bottom w:val="single" w:sz="4" w:space="0" w:color="auto"/>
              <w:right w:val="single" w:sz="4" w:space="0" w:color="000000"/>
            </w:tcBorders>
            <w:shd w:val="clear" w:color="auto" w:fill="FFF2CC" w:themeFill="accent4" w:themeFillTint="33"/>
            <w:vAlign w:val="center"/>
          </w:tcPr>
          <w:p w14:paraId="5AE87D99" w14:textId="308D9EA7" w:rsidR="00562E1F" w:rsidRPr="008B1572" w:rsidRDefault="009713B0" w:rsidP="00562E1F">
            <w:pPr>
              <w:pStyle w:val="Bezmezer"/>
              <w:widowControl w:val="0"/>
              <w:rPr>
                <w:rFonts w:asciiTheme="minorHAnsi" w:hAnsiTheme="minorHAnsi" w:cstheme="minorHAnsi"/>
              </w:rPr>
            </w:pPr>
            <w:r>
              <w:rPr>
                <w:rFonts w:asciiTheme="minorHAnsi" w:hAnsiTheme="minorHAnsi" w:cstheme="minorHAnsi"/>
              </w:rPr>
              <w:lastRenderedPageBreak/>
              <w:t>ANO</w:t>
            </w:r>
          </w:p>
        </w:tc>
        <w:tc>
          <w:tcPr>
            <w:tcW w:w="4111" w:type="dxa"/>
            <w:tcBorders>
              <w:top w:val="single" w:sz="4" w:space="0" w:color="auto"/>
              <w:left w:val="single" w:sz="4" w:space="0" w:color="000000"/>
              <w:bottom w:val="single" w:sz="4" w:space="0" w:color="auto"/>
              <w:right w:val="single" w:sz="18" w:space="0" w:color="000000"/>
            </w:tcBorders>
            <w:shd w:val="clear" w:color="auto" w:fill="FFF2CC" w:themeFill="accent4" w:themeFillTint="33"/>
            <w:vAlign w:val="center"/>
          </w:tcPr>
          <w:p w14:paraId="24274F25" w14:textId="6B0B04F3" w:rsidR="00562E1F" w:rsidRPr="008B1572" w:rsidRDefault="006E4835" w:rsidP="00562E1F">
            <w:pPr>
              <w:pStyle w:val="Bezmezer"/>
              <w:widowControl w:val="0"/>
              <w:jc w:val="center"/>
              <w:rPr>
                <w:rFonts w:asciiTheme="minorHAnsi" w:hAnsiTheme="minorHAnsi" w:cstheme="minorHAnsi"/>
              </w:rPr>
            </w:pPr>
            <w:r>
              <w:rPr>
                <w:rFonts w:asciiTheme="minorHAnsi" w:hAnsiTheme="minorHAnsi" w:cstheme="minorHAnsi"/>
              </w:rPr>
              <w:t xml:space="preserve">2100 W max spotřeba </w:t>
            </w:r>
          </w:p>
        </w:tc>
      </w:tr>
      <w:tr w:rsidR="000A1E55" w:rsidRPr="008B1572" w14:paraId="6AA6A9C7" w14:textId="77777777" w:rsidTr="00562E1F">
        <w:tc>
          <w:tcPr>
            <w:tcW w:w="4503" w:type="dxa"/>
            <w:tcBorders>
              <w:top w:val="single" w:sz="4" w:space="0" w:color="auto"/>
              <w:left w:val="single" w:sz="18" w:space="0" w:color="000000"/>
              <w:bottom w:val="single" w:sz="12" w:space="0" w:color="000000"/>
              <w:right w:val="single" w:sz="4" w:space="0" w:color="000000"/>
            </w:tcBorders>
          </w:tcPr>
          <w:p w14:paraId="1DB2A17A" w14:textId="433AE871" w:rsidR="000A1E55" w:rsidRPr="00C00018" w:rsidRDefault="000A1E55" w:rsidP="000A1E55">
            <w:pPr>
              <w:spacing w:line="280" w:lineRule="atLeast"/>
              <w:jc w:val="both"/>
              <w:rPr>
                <w:rFonts w:cstheme="minorHAnsi"/>
                <w:b/>
                <w:u w:val="single"/>
              </w:rPr>
            </w:pPr>
            <w:r w:rsidRPr="000A1E55">
              <w:rPr>
                <w:rFonts w:cstheme="minorHAnsi"/>
              </w:rPr>
              <w:t>Předpokládá se dodávka diskového serveru bez jakéhokoliv software.</w:t>
            </w:r>
            <w:r w:rsidRPr="008B1572">
              <w:rPr>
                <w:rFonts w:cstheme="minorHAnsi"/>
              </w:rPr>
              <w:t xml:space="preserve"> </w:t>
            </w:r>
            <w:r w:rsidRPr="000A1E55">
              <w:rPr>
                <w:rFonts w:cstheme="minorHAnsi"/>
                <w:b/>
              </w:rPr>
              <w:t>Pokud je programové vybavení nutnou součástí nabídky</w:t>
            </w:r>
            <w:r w:rsidRPr="008B1572">
              <w:rPr>
                <w:rFonts w:cstheme="minorHAnsi"/>
              </w:rPr>
              <w:t xml:space="preserve"> (například SW pro vzdálenou správu), </w:t>
            </w:r>
            <w:r w:rsidRPr="000A1E55">
              <w:rPr>
                <w:rFonts w:cstheme="minorHAnsi"/>
                <w:b/>
              </w:rPr>
              <w:t>musí být jasně specifikován</w:t>
            </w:r>
            <w:r w:rsidRPr="008B1572">
              <w:rPr>
                <w:rFonts w:cstheme="minorHAnsi"/>
              </w:rPr>
              <w:t xml:space="preserve"> </w:t>
            </w:r>
            <w:r>
              <w:rPr>
                <w:rFonts w:cstheme="minorHAnsi"/>
              </w:rPr>
              <w:t xml:space="preserve">zde (příp. v dalších přílohách nabídky předložených dodavatelem) </w:t>
            </w:r>
            <w:r w:rsidRPr="008B1572">
              <w:rPr>
                <w:rFonts w:cstheme="minorHAnsi"/>
              </w:rPr>
              <w:t>a musí být poskytnut na dobu neurčitou.  Pokud autor / výrobce / dodavatel SW neposkytuje licenci na dobu neurčitou, je Prodávající povinen tuto skutečnost Kupujícímu prokázat a zajistit licenci nejméně do konce roku 2030. Cena za takový SW musí být kompletně zahrnuta do ceny dodávky bez dalších podmínek.</w:t>
            </w:r>
          </w:p>
        </w:tc>
        <w:tc>
          <w:tcPr>
            <w:tcW w:w="1275" w:type="dxa"/>
            <w:tcBorders>
              <w:top w:val="single" w:sz="4" w:space="0" w:color="auto"/>
              <w:left w:val="single" w:sz="4" w:space="0" w:color="000000"/>
              <w:bottom w:val="single" w:sz="12" w:space="0" w:color="000000"/>
              <w:right w:val="single" w:sz="4" w:space="0" w:color="000000"/>
            </w:tcBorders>
            <w:shd w:val="clear" w:color="auto" w:fill="FFF2CC" w:themeFill="accent4" w:themeFillTint="33"/>
            <w:vAlign w:val="center"/>
          </w:tcPr>
          <w:p w14:paraId="68E976EC" w14:textId="440C4A54" w:rsidR="000A1E55" w:rsidRPr="008B1572" w:rsidRDefault="009713B0" w:rsidP="00562E1F">
            <w:pPr>
              <w:pStyle w:val="Bezmezer"/>
              <w:widowControl w:val="0"/>
              <w:rPr>
                <w:rFonts w:asciiTheme="minorHAnsi" w:hAnsiTheme="minorHAnsi" w:cstheme="minorHAnsi"/>
              </w:rPr>
            </w:pPr>
            <w:r>
              <w:rPr>
                <w:rFonts w:asciiTheme="minorHAnsi" w:hAnsiTheme="minorHAnsi" w:cstheme="minorHAnsi"/>
              </w:rPr>
              <w:t>ANO</w:t>
            </w:r>
          </w:p>
        </w:tc>
        <w:tc>
          <w:tcPr>
            <w:tcW w:w="4111" w:type="dxa"/>
            <w:tcBorders>
              <w:top w:val="single" w:sz="4" w:space="0" w:color="auto"/>
              <w:left w:val="single" w:sz="4" w:space="0" w:color="000000"/>
              <w:bottom w:val="single" w:sz="12" w:space="0" w:color="000000"/>
              <w:right w:val="single" w:sz="18" w:space="0" w:color="000000"/>
            </w:tcBorders>
            <w:shd w:val="clear" w:color="auto" w:fill="FFF2CC" w:themeFill="accent4" w:themeFillTint="33"/>
            <w:vAlign w:val="center"/>
          </w:tcPr>
          <w:p w14:paraId="5F841F03" w14:textId="50FBB483" w:rsidR="000A1E55" w:rsidRPr="008B1572" w:rsidRDefault="00FC72CB" w:rsidP="00FC72CB">
            <w:pPr>
              <w:pStyle w:val="Bezmezer"/>
              <w:widowControl w:val="0"/>
              <w:rPr>
                <w:rFonts w:asciiTheme="minorHAnsi" w:hAnsiTheme="minorHAnsi" w:cstheme="minorHAnsi"/>
              </w:rPr>
            </w:pPr>
            <w:r>
              <w:rPr>
                <w:rFonts w:asciiTheme="minorHAnsi" w:hAnsiTheme="minorHAnsi" w:cstheme="minorHAnsi"/>
              </w:rPr>
              <w:t xml:space="preserve">Všechny potřebné licence jsou zahrnuty v nabídce (jako </w:t>
            </w:r>
            <w:proofErr w:type="spellStart"/>
            <w:r>
              <w:rPr>
                <w:rFonts w:asciiTheme="minorHAnsi" w:hAnsiTheme="minorHAnsi" w:cstheme="minorHAnsi"/>
              </w:rPr>
              <w:t>Supermicro</w:t>
            </w:r>
            <w:proofErr w:type="spellEnd"/>
            <w:r>
              <w:rPr>
                <w:rFonts w:asciiTheme="minorHAnsi" w:hAnsiTheme="minorHAnsi" w:cstheme="minorHAnsi"/>
              </w:rPr>
              <w:t xml:space="preserve"> IPMI licence)</w:t>
            </w:r>
          </w:p>
        </w:tc>
      </w:tr>
    </w:tbl>
    <w:p w14:paraId="00B2E4D9" w14:textId="77777777" w:rsidR="00FE2FB8" w:rsidRPr="008B1572" w:rsidRDefault="00FE2FB8" w:rsidP="00FE2FB8">
      <w:pPr>
        <w:rPr>
          <w:rFonts w:cstheme="minorHAnsi"/>
          <w:bCs/>
        </w:rPr>
      </w:pPr>
    </w:p>
    <w:p w14:paraId="06739909" w14:textId="2AC617E7" w:rsidR="004B6942" w:rsidRPr="00730731" w:rsidRDefault="001B403B" w:rsidP="004B6942">
      <w:pPr>
        <w:rPr>
          <w:rFonts w:cstheme="minorHAnsi"/>
          <w:b/>
          <w:sz w:val="36"/>
          <w:szCs w:val="36"/>
        </w:rPr>
      </w:pPr>
      <w:r>
        <w:rPr>
          <w:rFonts w:cstheme="minorHAnsi"/>
          <w:b/>
          <w:sz w:val="36"/>
          <w:szCs w:val="36"/>
        </w:rPr>
        <w:t xml:space="preserve">Hodnotící kritéria </w:t>
      </w:r>
    </w:p>
    <w:tbl>
      <w:tblPr>
        <w:tblStyle w:val="Mkatabulky"/>
        <w:tblW w:w="9889" w:type="dxa"/>
        <w:tblLayout w:type="fixed"/>
        <w:tblLook w:val="04A0" w:firstRow="1" w:lastRow="0" w:firstColumn="1" w:lastColumn="0" w:noHBand="0" w:noVBand="1"/>
      </w:tblPr>
      <w:tblGrid>
        <w:gridCol w:w="5778"/>
        <w:gridCol w:w="4111"/>
      </w:tblGrid>
      <w:tr w:rsidR="004B6942" w:rsidRPr="00937CA5" w14:paraId="1549980C" w14:textId="77777777" w:rsidTr="000A1E55">
        <w:trPr>
          <w:trHeight w:val="240"/>
        </w:trPr>
        <w:tc>
          <w:tcPr>
            <w:tcW w:w="9889" w:type="dxa"/>
            <w:gridSpan w:val="2"/>
            <w:shd w:val="clear" w:color="auto" w:fill="D9E2F3" w:themeFill="accent1" w:themeFillTint="33"/>
            <w:vAlign w:val="center"/>
            <w:hideMark/>
          </w:tcPr>
          <w:p w14:paraId="1BC2A53B" w14:textId="606E5779" w:rsidR="004B6942" w:rsidRPr="00351764" w:rsidRDefault="004B6942" w:rsidP="00624E9F">
            <w:pPr>
              <w:rPr>
                <w:rFonts w:cstheme="minorHAnsi"/>
                <w:b/>
                <w:bCs/>
              </w:rPr>
            </w:pPr>
          </w:p>
        </w:tc>
      </w:tr>
      <w:tr w:rsidR="004B6942" w:rsidRPr="00937CA5" w14:paraId="4CE55354" w14:textId="77777777" w:rsidTr="000A1E55">
        <w:trPr>
          <w:trHeight w:val="480"/>
        </w:trPr>
        <w:tc>
          <w:tcPr>
            <w:tcW w:w="5778" w:type="dxa"/>
            <w:vAlign w:val="center"/>
            <w:hideMark/>
          </w:tcPr>
          <w:p w14:paraId="435ACAC1" w14:textId="73EC87D8" w:rsidR="004B6942" w:rsidRPr="00351764" w:rsidRDefault="004B6942" w:rsidP="00624E9F">
            <w:pPr>
              <w:jc w:val="both"/>
              <w:rPr>
                <w:rFonts w:cstheme="minorHAnsi"/>
              </w:rPr>
            </w:pPr>
            <w:r w:rsidRPr="00E715D0">
              <w:rPr>
                <w:rFonts w:eastAsia="Times New Roman" w:cstheme="minorHAnsi"/>
                <w:b/>
                <w:sz w:val="24"/>
                <w:szCs w:val="24"/>
              </w:rPr>
              <w:t>Celková nabídková cena včetně dopravy, instalace a provedení požadovaných testů, záruční</w:t>
            </w:r>
            <w:r w:rsidR="00E715D0" w:rsidRPr="00E715D0">
              <w:rPr>
                <w:rFonts w:eastAsia="Times New Roman" w:cstheme="minorHAnsi"/>
                <w:b/>
                <w:sz w:val="24"/>
                <w:szCs w:val="24"/>
              </w:rPr>
              <w:t>ho servisu</w:t>
            </w:r>
            <w:r w:rsidR="00E715D0">
              <w:rPr>
                <w:rFonts w:eastAsia="Times New Roman" w:cstheme="minorHAnsi"/>
              </w:rPr>
              <w:t xml:space="preserve"> </w:t>
            </w:r>
            <w:r>
              <w:rPr>
                <w:rFonts w:eastAsia="Times New Roman" w:cstheme="minorHAnsi"/>
              </w:rPr>
              <w:t>(</w:t>
            </w:r>
            <w:r w:rsidRPr="00F31C04">
              <w:rPr>
                <w:rFonts w:eastAsia="Times New Roman" w:cstheme="minorHAnsi"/>
              </w:rPr>
              <w:t>v Kč bez DPH</w:t>
            </w:r>
            <w:r>
              <w:rPr>
                <w:rFonts w:eastAsia="Times New Roman" w:cstheme="minorHAnsi"/>
              </w:rPr>
              <w:t>)</w:t>
            </w:r>
          </w:p>
        </w:tc>
        <w:tc>
          <w:tcPr>
            <w:tcW w:w="4111" w:type="dxa"/>
            <w:shd w:val="clear" w:color="auto" w:fill="FFF2CC" w:themeFill="accent4" w:themeFillTint="33"/>
            <w:vAlign w:val="center"/>
          </w:tcPr>
          <w:p w14:paraId="0D212DC3" w14:textId="4063556F" w:rsidR="004B6942" w:rsidRPr="00351764" w:rsidRDefault="00FC72CB" w:rsidP="00624E9F">
            <w:pPr>
              <w:jc w:val="center"/>
              <w:rPr>
                <w:rFonts w:cstheme="minorHAnsi"/>
              </w:rPr>
            </w:pPr>
            <w:r>
              <w:rPr>
                <w:rFonts w:cstheme="minorHAnsi"/>
              </w:rPr>
              <w:t>844</w:t>
            </w:r>
            <w:r w:rsidR="00B33B72">
              <w:rPr>
                <w:rFonts w:cstheme="minorHAnsi"/>
              </w:rPr>
              <w:t> </w:t>
            </w:r>
            <w:r>
              <w:rPr>
                <w:rFonts w:cstheme="minorHAnsi"/>
              </w:rPr>
              <w:t>671</w:t>
            </w:r>
            <w:r w:rsidR="00B33B72">
              <w:rPr>
                <w:rFonts w:cstheme="minorHAnsi"/>
              </w:rPr>
              <w:t xml:space="preserve">,00 </w:t>
            </w:r>
            <w:r w:rsidR="00E715D0">
              <w:rPr>
                <w:rFonts w:cstheme="minorHAnsi"/>
              </w:rPr>
              <w:t>Kč bez DPH</w:t>
            </w:r>
          </w:p>
        </w:tc>
      </w:tr>
      <w:tr w:rsidR="001B403B" w:rsidRPr="00937CA5" w14:paraId="49CBB872" w14:textId="77777777" w:rsidTr="000A1E55">
        <w:trPr>
          <w:trHeight w:val="480"/>
        </w:trPr>
        <w:tc>
          <w:tcPr>
            <w:tcW w:w="5778" w:type="dxa"/>
            <w:vAlign w:val="center"/>
          </w:tcPr>
          <w:p w14:paraId="767A826E" w14:textId="3FAC4C90" w:rsidR="001B403B" w:rsidRPr="00E715D0" w:rsidRDefault="001B403B" w:rsidP="00624E9F">
            <w:pPr>
              <w:jc w:val="both"/>
              <w:rPr>
                <w:rFonts w:eastAsia="Times New Roman" w:cstheme="minorHAnsi"/>
                <w:b/>
                <w:sz w:val="24"/>
                <w:szCs w:val="24"/>
              </w:rPr>
            </w:pPr>
            <w:r>
              <w:rPr>
                <w:rFonts w:eastAsia="Times New Roman" w:cstheme="minorHAnsi"/>
                <w:b/>
                <w:sz w:val="24"/>
                <w:szCs w:val="24"/>
              </w:rPr>
              <w:t xml:space="preserve">Celková nabízená kapacita SAS disků </w:t>
            </w:r>
            <w:r w:rsidRPr="001B403B">
              <w:rPr>
                <w:rFonts w:eastAsia="Times New Roman" w:cstheme="minorHAnsi"/>
                <w:sz w:val="24"/>
                <w:szCs w:val="24"/>
              </w:rPr>
              <w:t>(v TB</w:t>
            </w:r>
            <w:r>
              <w:rPr>
                <w:rFonts w:eastAsia="Times New Roman" w:cstheme="minorHAnsi"/>
                <w:sz w:val="24"/>
                <w:szCs w:val="24"/>
              </w:rPr>
              <w:t xml:space="preserve"> při násobku 1000</w:t>
            </w:r>
            <w:r w:rsidRPr="001B403B">
              <w:rPr>
                <w:rFonts w:eastAsia="Times New Roman" w:cstheme="minorHAnsi"/>
                <w:sz w:val="24"/>
                <w:szCs w:val="24"/>
              </w:rPr>
              <w:t>)</w:t>
            </w:r>
          </w:p>
        </w:tc>
        <w:tc>
          <w:tcPr>
            <w:tcW w:w="4111" w:type="dxa"/>
            <w:shd w:val="clear" w:color="auto" w:fill="FFF2CC" w:themeFill="accent4" w:themeFillTint="33"/>
            <w:vAlign w:val="center"/>
          </w:tcPr>
          <w:p w14:paraId="54EAABC0" w14:textId="53AAC00B" w:rsidR="001B403B" w:rsidRDefault="00FC72CB" w:rsidP="00624E9F">
            <w:pPr>
              <w:jc w:val="center"/>
              <w:rPr>
                <w:rFonts w:cstheme="minorHAnsi"/>
              </w:rPr>
            </w:pPr>
            <w:r>
              <w:rPr>
                <w:rFonts w:cstheme="minorHAnsi"/>
              </w:rPr>
              <w:t>1320 TB</w:t>
            </w:r>
          </w:p>
        </w:tc>
      </w:tr>
    </w:tbl>
    <w:p w14:paraId="7BFA7457" w14:textId="77777777" w:rsidR="004B6942" w:rsidRPr="00937CA5" w:rsidRDefault="004B6942" w:rsidP="004B6942">
      <w:pPr>
        <w:rPr>
          <w:rFonts w:cstheme="minorHAnsi"/>
        </w:rPr>
      </w:pPr>
    </w:p>
    <w:p w14:paraId="524E1AC6" w14:textId="77777777" w:rsidR="004B6942" w:rsidRDefault="004B6942" w:rsidP="004B6942">
      <w:pPr>
        <w:jc w:val="both"/>
        <w:rPr>
          <w:rFonts w:cstheme="minorHAnsi"/>
        </w:rPr>
      </w:pPr>
      <w:r>
        <w:rPr>
          <w:rFonts w:cstheme="minorHAnsi"/>
        </w:rPr>
        <w:t>Dodavatel svým podpisem potvrzuje splnění všech výše uvedených podmínek, požadavků a nabídkovou cenu.</w:t>
      </w:r>
    </w:p>
    <w:p w14:paraId="196610CC" w14:textId="77777777" w:rsidR="004B6942" w:rsidRDefault="004B6942" w:rsidP="004B6942">
      <w:pPr>
        <w:rPr>
          <w:rFonts w:cstheme="minorHAnsi"/>
        </w:rPr>
      </w:pPr>
    </w:p>
    <w:p w14:paraId="7B9F270A" w14:textId="77777777" w:rsidR="004B6942" w:rsidRDefault="004B6942" w:rsidP="004B6942">
      <w:pPr>
        <w:rPr>
          <w:rFonts w:cstheme="minorHAnsi"/>
        </w:rPr>
      </w:pPr>
    </w:p>
    <w:p w14:paraId="23A9AF08" w14:textId="77777777" w:rsidR="004B6942" w:rsidRDefault="004B6942" w:rsidP="004B6942">
      <w:pPr>
        <w:rPr>
          <w:rFonts w:cstheme="minorHAnsi"/>
        </w:rPr>
      </w:pPr>
    </w:p>
    <w:p w14:paraId="3FAC9E3F" w14:textId="77777777" w:rsidR="004B6942" w:rsidRDefault="004B6942" w:rsidP="004B6942">
      <w:pPr>
        <w:rPr>
          <w:rFonts w:cstheme="minorHAnsi"/>
        </w:rPr>
      </w:pPr>
    </w:p>
    <w:p w14:paraId="7AAB3A55" w14:textId="28727F0E" w:rsidR="00B33B72" w:rsidRPr="00B33B72" w:rsidRDefault="004B6942" w:rsidP="00B33B72">
      <w:pPr>
        <w:spacing w:after="0"/>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bookmarkStart w:id="0" w:name="_Hlk130389868"/>
      <w:bookmarkStart w:id="1" w:name="_Hlk41661871"/>
      <w:bookmarkStart w:id="2" w:name="_Hlk19792644"/>
      <w:bookmarkStart w:id="3" w:name="_GoBack"/>
      <w:bookmarkEnd w:id="3"/>
    </w:p>
    <w:bookmarkEnd w:id="0"/>
    <w:p w14:paraId="15E9D06F" w14:textId="77777777" w:rsidR="00B33B72" w:rsidRPr="00B33B72" w:rsidRDefault="00B33B72" w:rsidP="00B33B72">
      <w:pPr>
        <w:spacing w:after="0"/>
        <w:rPr>
          <w:rFonts w:cstheme="minorHAnsi"/>
        </w:rPr>
      </w:pPr>
      <w:r w:rsidRPr="00B33B72">
        <w:rPr>
          <w:rFonts w:cstheme="minorHAnsi"/>
        </w:rPr>
        <w:t>..................................................................</w:t>
      </w:r>
    </w:p>
    <w:p w14:paraId="45EDE80C" w14:textId="77777777" w:rsidR="00B33B72" w:rsidRPr="00B33B72" w:rsidRDefault="00B33B72" w:rsidP="00B33B72">
      <w:pPr>
        <w:spacing w:after="0"/>
        <w:rPr>
          <w:rFonts w:cstheme="minorHAnsi"/>
        </w:rPr>
      </w:pPr>
      <w:bookmarkStart w:id="4" w:name="_Hlk59031820"/>
      <w:bookmarkStart w:id="5" w:name="_Hlk57206873"/>
      <w:r w:rsidRPr="00B33B72">
        <w:rPr>
          <w:rFonts w:cstheme="minorHAnsi"/>
        </w:rPr>
        <w:t>Marek Vašíček</w:t>
      </w:r>
    </w:p>
    <w:p w14:paraId="1064D93F" w14:textId="52EBF744" w:rsidR="00525889" w:rsidRDefault="00B33B72" w:rsidP="00B33B72">
      <w:pPr>
        <w:spacing w:after="0"/>
        <w:rPr>
          <w:rFonts w:ascii="Times New Roman" w:hAnsi="Times New Roman" w:cs="Times New Roman"/>
          <w:i/>
          <w:color w:val="000000"/>
        </w:rPr>
      </w:pPr>
      <w:bookmarkStart w:id="6" w:name="_Hlk78890789"/>
      <w:bookmarkEnd w:id="4"/>
      <w:r w:rsidRPr="00B33B72">
        <w:rPr>
          <w:rFonts w:cstheme="minorHAnsi"/>
        </w:rPr>
        <w:t xml:space="preserve">jednatel společnosti </w:t>
      </w:r>
      <w:bookmarkStart w:id="7" w:name="_Hlk150175961"/>
      <w:r w:rsidRPr="00B33B72">
        <w:rPr>
          <w:rFonts w:cstheme="minorHAnsi"/>
        </w:rPr>
        <w:t>M Computers s.r.o</w:t>
      </w:r>
      <w:bookmarkEnd w:id="1"/>
      <w:r w:rsidRPr="00B33B72">
        <w:rPr>
          <w:rFonts w:cstheme="minorHAnsi"/>
        </w:rPr>
        <w:t>.</w:t>
      </w:r>
      <w:bookmarkEnd w:id="2"/>
      <w:bookmarkEnd w:id="5"/>
      <w:bookmarkEnd w:id="6"/>
      <w:bookmarkEnd w:id="7"/>
    </w:p>
    <w:p w14:paraId="707D4F81" w14:textId="187B5EBD" w:rsidR="00525889" w:rsidRDefault="00525889" w:rsidP="00505FDA">
      <w:pPr>
        <w:autoSpaceDE w:val="0"/>
        <w:autoSpaceDN w:val="0"/>
        <w:adjustRightInd w:val="0"/>
        <w:spacing w:after="0" w:line="240" w:lineRule="auto"/>
        <w:rPr>
          <w:rFonts w:ascii="Times New Roman" w:hAnsi="Times New Roman" w:cs="Times New Roman"/>
          <w:i/>
          <w:color w:val="000000"/>
        </w:rPr>
      </w:pPr>
    </w:p>
    <w:sectPr w:rsidR="005258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D734" w14:textId="77777777" w:rsidR="00334BFE" w:rsidRDefault="00334BFE" w:rsidP="000B7C41">
      <w:pPr>
        <w:spacing w:after="0" w:line="240" w:lineRule="auto"/>
      </w:pPr>
      <w:r>
        <w:separator/>
      </w:r>
    </w:p>
  </w:endnote>
  <w:endnote w:type="continuationSeparator" w:id="0">
    <w:p w14:paraId="1B805CDD" w14:textId="77777777" w:rsidR="00334BFE" w:rsidRDefault="00334BFE" w:rsidP="000B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112811"/>
      <w:docPartObj>
        <w:docPartGallery w:val="Page Numbers (Bottom of Page)"/>
        <w:docPartUnique/>
      </w:docPartObj>
    </w:sdtPr>
    <w:sdtEndPr/>
    <w:sdtContent>
      <w:p w14:paraId="0EB546F9" w14:textId="77777777" w:rsidR="000B7C41" w:rsidRDefault="000B7C41">
        <w:pPr>
          <w:pStyle w:val="Zpat"/>
          <w:jc w:val="right"/>
        </w:pPr>
        <w:r>
          <w:fldChar w:fldCharType="begin"/>
        </w:r>
        <w:r>
          <w:instrText>PAGE   \* MERGEFORMAT</w:instrText>
        </w:r>
        <w:r>
          <w:fldChar w:fldCharType="separate"/>
        </w:r>
        <w:r w:rsidR="00106503">
          <w:rPr>
            <w:noProof/>
          </w:rPr>
          <w:t>1</w:t>
        </w:r>
        <w:r>
          <w:fldChar w:fldCharType="end"/>
        </w:r>
      </w:p>
    </w:sdtContent>
  </w:sdt>
  <w:p w14:paraId="769D0D3C" w14:textId="77777777" w:rsidR="000B7C41" w:rsidRDefault="000B7C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2201" w14:textId="77777777" w:rsidR="00334BFE" w:rsidRDefault="00334BFE" w:rsidP="000B7C41">
      <w:pPr>
        <w:spacing w:after="0" w:line="240" w:lineRule="auto"/>
      </w:pPr>
      <w:r>
        <w:separator/>
      </w:r>
    </w:p>
  </w:footnote>
  <w:footnote w:type="continuationSeparator" w:id="0">
    <w:p w14:paraId="488B5085" w14:textId="77777777" w:rsidR="00334BFE" w:rsidRDefault="00334BFE" w:rsidP="000B7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245A" w14:textId="77777777" w:rsidR="0017053B" w:rsidRDefault="0017053B">
    <w:pPr>
      <w:pStyle w:val="Zhlav"/>
    </w:pPr>
    <w:r>
      <w:rPr>
        <w:noProof/>
        <w:sz w:val="18"/>
        <w:lang w:eastAsia="cs-CZ"/>
      </w:rPr>
      <w:drawing>
        <wp:inline distT="0" distB="0" distL="0" distR="0" wp14:anchorId="0C701DF7" wp14:editId="443A46CD">
          <wp:extent cx="328930" cy="628015"/>
          <wp:effectExtent l="0" t="0" r="0"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920"/>
    <w:multiLevelType w:val="hybridMultilevel"/>
    <w:tmpl w:val="E1D2F1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74950"/>
    <w:multiLevelType w:val="hybridMultilevel"/>
    <w:tmpl w:val="87F66BEE"/>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96676"/>
    <w:multiLevelType w:val="hybridMultilevel"/>
    <w:tmpl w:val="C778E2F6"/>
    <w:lvl w:ilvl="0" w:tplc="0792E0B2">
      <w:numFmt w:val="bullet"/>
      <w:lvlText w:val="•"/>
      <w:lvlJc w:val="left"/>
      <w:pPr>
        <w:ind w:left="360" w:hanging="360"/>
      </w:pPr>
      <w:rPr>
        <w:rFonts w:ascii="OpenSymbol" w:eastAsiaTheme="minorHAnsi" w:hAnsi="OpenSymbol" w:cs="Open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FDE323E"/>
    <w:multiLevelType w:val="hybridMultilevel"/>
    <w:tmpl w:val="4902458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B790DC2"/>
    <w:multiLevelType w:val="hybridMultilevel"/>
    <w:tmpl w:val="DAE407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7971493"/>
    <w:multiLevelType w:val="hybridMultilevel"/>
    <w:tmpl w:val="E1A042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C91638"/>
    <w:multiLevelType w:val="hybridMultilevel"/>
    <w:tmpl w:val="42AC198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A2"/>
    <w:rsid w:val="0002592C"/>
    <w:rsid w:val="00030B07"/>
    <w:rsid w:val="000328AE"/>
    <w:rsid w:val="00036661"/>
    <w:rsid w:val="000513A7"/>
    <w:rsid w:val="0005189F"/>
    <w:rsid w:val="000945A6"/>
    <w:rsid w:val="00096484"/>
    <w:rsid w:val="000970CC"/>
    <w:rsid w:val="000A1E55"/>
    <w:rsid w:val="000A3D8D"/>
    <w:rsid w:val="000A41D4"/>
    <w:rsid w:val="000A7BD5"/>
    <w:rsid w:val="000B7C41"/>
    <w:rsid w:val="000C289D"/>
    <w:rsid w:val="000C50C2"/>
    <w:rsid w:val="000C514B"/>
    <w:rsid w:val="000C76E9"/>
    <w:rsid w:val="000E3A0B"/>
    <w:rsid w:val="000F1832"/>
    <w:rsid w:val="000F1CA1"/>
    <w:rsid w:val="000F4FC6"/>
    <w:rsid w:val="00101029"/>
    <w:rsid w:val="00106503"/>
    <w:rsid w:val="00116283"/>
    <w:rsid w:val="00122AEB"/>
    <w:rsid w:val="00122F29"/>
    <w:rsid w:val="00123D64"/>
    <w:rsid w:val="00123FC5"/>
    <w:rsid w:val="00131AAC"/>
    <w:rsid w:val="00156701"/>
    <w:rsid w:val="00165DF3"/>
    <w:rsid w:val="0017053B"/>
    <w:rsid w:val="0017351F"/>
    <w:rsid w:val="00175A55"/>
    <w:rsid w:val="00195570"/>
    <w:rsid w:val="001A47CE"/>
    <w:rsid w:val="001B2971"/>
    <w:rsid w:val="001B403B"/>
    <w:rsid w:val="001B4237"/>
    <w:rsid w:val="001C7288"/>
    <w:rsid w:val="001C7DC2"/>
    <w:rsid w:val="001E0742"/>
    <w:rsid w:val="001E784D"/>
    <w:rsid w:val="002009FA"/>
    <w:rsid w:val="00204141"/>
    <w:rsid w:val="002161EB"/>
    <w:rsid w:val="002163FB"/>
    <w:rsid w:val="002248EA"/>
    <w:rsid w:val="002342E9"/>
    <w:rsid w:val="002346D2"/>
    <w:rsid w:val="00247A41"/>
    <w:rsid w:val="0026563D"/>
    <w:rsid w:val="002665AF"/>
    <w:rsid w:val="002732B4"/>
    <w:rsid w:val="002C7F3D"/>
    <w:rsid w:val="002D3134"/>
    <w:rsid w:val="002D536D"/>
    <w:rsid w:val="002E2DEC"/>
    <w:rsid w:val="002E4911"/>
    <w:rsid w:val="002F0D83"/>
    <w:rsid w:val="002F1C89"/>
    <w:rsid w:val="00307FC3"/>
    <w:rsid w:val="00311356"/>
    <w:rsid w:val="00321B9B"/>
    <w:rsid w:val="00321EBF"/>
    <w:rsid w:val="00322225"/>
    <w:rsid w:val="00325B1D"/>
    <w:rsid w:val="00334BFE"/>
    <w:rsid w:val="00335ED9"/>
    <w:rsid w:val="00340AC2"/>
    <w:rsid w:val="00341DCF"/>
    <w:rsid w:val="0034207B"/>
    <w:rsid w:val="0036084E"/>
    <w:rsid w:val="0036359F"/>
    <w:rsid w:val="0036582A"/>
    <w:rsid w:val="00366AFE"/>
    <w:rsid w:val="00376539"/>
    <w:rsid w:val="003766FD"/>
    <w:rsid w:val="00390416"/>
    <w:rsid w:val="00391CE7"/>
    <w:rsid w:val="0039712F"/>
    <w:rsid w:val="003A2B7F"/>
    <w:rsid w:val="003A38A5"/>
    <w:rsid w:val="003A405F"/>
    <w:rsid w:val="003A4F3A"/>
    <w:rsid w:val="003B3A34"/>
    <w:rsid w:val="003B43F2"/>
    <w:rsid w:val="003B5E62"/>
    <w:rsid w:val="003C0F18"/>
    <w:rsid w:val="003D4198"/>
    <w:rsid w:val="003D61A3"/>
    <w:rsid w:val="003D6DAF"/>
    <w:rsid w:val="00401EBE"/>
    <w:rsid w:val="004059F5"/>
    <w:rsid w:val="00407AF7"/>
    <w:rsid w:val="00432D79"/>
    <w:rsid w:val="004352C6"/>
    <w:rsid w:val="00443F99"/>
    <w:rsid w:val="00445943"/>
    <w:rsid w:val="00453FE8"/>
    <w:rsid w:val="00463065"/>
    <w:rsid w:val="004700A4"/>
    <w:rsid w:val="00470769"/>
    <w:rsid w:val="00494A50"/>
    <w:rsid w:val="00495D17"/>
    <w:rsid w:val="004B5E96"/>
    <w:rsid w:val="004B6942"/>
    <w:rsid w:val="004B6D2D"/>
    <w:rsid w:val="004C3623"/>
    <w:rsid w:val="004C5D1C"/>
    <w:rsid w:val="004D0149"/>
    <w:rsid w:val="004E3841"/>
    <w:rsid w:val="004E4AA2"/>
    <w:rsid w:val="004E6B18"/>
    <w:rsid w:val="004F1291"/>
    <w:rsid w:val="004F45A8"/>
    <w:rsid w:val="005010B0"/>
    <w:rsid w:val="00505FDA"/>
    <w:rsid w:val="005075E5"/>
    <w:rsid w:val="00514C07"/>
    <w:rsid w:val="005241C8"/>
    <w:rsid w:val="00525889"/>
    <w:rsid w:val="00526BAB"/>
    <w:rsid w:val="005465D4"/>
    <w:rsid w:val="005520D4"/>
    <w:rsid w:val="005531DB"/>
    <w:rsid w:val="00562E1F"/>
    <w:rsid w:val="00563687"/>
    <w:rsid w:val="00565AA0"/>
    <w:rsid w:val="00574698"/>
    <w:rsid w:val="005778D7"/>
    <w:rsid w:val="00595308"/>
    <w:rsid w:val="005A70B6"/>
    <w:rsid w:val="005B6B71"/>
    <w:rsid w:val="005B74D4"/>
    <w:rsid w:val="005C2EA2"/>
    <w:rsid w:val="005D3FA2"/>
    <w:rsid w:val="005E1A96"/>
    <w:rsid w:val="005F2F2F"/>
    <w:rsid w:val="005F4B7F"/>
    <w:rsid w:val="0060123E"/>
    <w:rsid w:val="00604D63"/>
    <w:rsid w:val="00605A6B"/>
    <w:rsid w:val="0061079B"/>
    <w:rsid w:val="006244FB"/>
    <w:rsid w:val="006421C9"/>
    <w:rsid w:val="00643C8F"/>
    <w:rsid w:val="00644F82"/>
    <w:rsid w:val="00656001"/>
    <w:rsid w:val="00656712"/>
    <w:rsid w:val="00661F9D"/>
    <w:rsid w:val="006635C2"/>
    <w:rsid w:val="006643BB"/>
    <w:rsid w:val="00681C92"/>
    <w:rsid w:val="00683531"/>
    <w:rsid w:val="00691970"/>
    <w:rsid w:val="006A410A"/>
    <w:rsid w:val="006B6EF0"/>
    <w:rsid w:val="006C7D6D"/>
    <w:rsid w:val="006D4F5B"/>
    <w:rsid w:val="006D6400"/>
    <w:rsid w:val="006E3526"/>
    <w:rsid w:val="006E4835"/>
    <w:rsid w:val="0070134C"/>
    <w:rsid w:val="00711B0C"/>
    <w:rsid w:val="00711E35"/>
    <w:rsid w:val="0075199A"/>
    <w:rsid w:val="00752E2F"/>
    <w:rsid w:val="007658C2"/>
    <w:rsid w:val="0076737E"/>
    <w:rsid w:val="00775669"/>
    <w:rsid w:val="007803EA"/>
    <w:rsid w:val="0078605E"/>
    <w:rsid w:val="00786614"/>
    <w:rsid w:val="0078726A"/>
    <w:rsid w:val="00787C3D"/>
    <w:rsid w:val="00790785"/>
    <w:rsid w:val="0079466F"/>
    <w:rsid w:val="007A098E"/>
    <w:rsid w:val="007A3D93"/>
    <w:rsid w:val="007B6787"/>
    <w:rsid w:val="007C3B1A"/>
    <w:rsid w:val="007D1FE3"/>
    <w:rsid w:val="007E388E"/>
    <w:rsid w:val="007E411B"/>
    <w:rsid w:val="007F4649"/>
    <w:rsid w:val="007F5395"/>
    <w:rsid w:val="007F71D0"/>
    <w:rsid w:val="007F7D42"/>
    <w:rsid w:val="00804FA8"/>
    <w:rsid w:val="008115E5"/>
    <w:rsid w:val="00820D83"/>
    <w:rsid w:val="008235AC"/>
    <w:rsid w:val="008235F0"/>
    <w:rsid w:val="00830ED1"/>
    <w:rsid w:val="008403FB"/>
    <w:rsid w:val="00840B60"/>
    <w:rsid w:val="00850FEE"/>
    <w:rsid w:val="00855A93"/>
    <w:rsid w:val="00863897"/>
    <w:rsid w:val="00866AA2"/>
    <w:rsid w:val="00866FA6"/>
    <w:rsid w:val="00871E29"/>
    <w:rsid w:val="00872B4D"/>
    <w:rsid w:val="00875C7A"/>
    <w:rsid w:val="00886567"/>
    <w:rsid w:val="00896CB5"/>
    <w:rsid w:val="008A515A"/>
    <w:rsid w:val="008B1572"/>
    <w:rsid w:val="008B6903"/>
    <w:rsid w:val="008C2A6D"/>
    <w:rsid w:val="008C5758"/>
    <w:rsid w:val="008D08A5"/>
    <w:rsid w:val="008D3BD6"/>
    <w:rsid w:val="008D40B1"/>
    <w:rsid w:val="008D48F3"/>
    <w:rsid w:val="008E03E1"/>
    <w:rsid w:val="008E1A13"/>
    <w:rsid w:val="008E1A58"/>
    <w:rsid w:val="008E4288"/>
    <w:rsid w:val="008E4711"/>
    <w:rsid w:val="008E75E0"/>
    <w:rsid w:val="008F6F01"/>
    <w:rsid w:val="00903447"/>
    <w:rsid w:val="0091254C"/>
    <w:rsid w:val="0091651B"/>
    <w:rsid w:val="0091715E"/>
    <w:rsid w:val="0092308E"/>
    <w:rsid w:val="00926EE2"/>
    <w:rsid w:val="0093585F"/>
    <w:rsid w:val="00946BD6"/>
    <w:rsid w:val="009713B0"/>
    <w:rsid w:val="009724E9"/>
    <w:rsid w:val="009844A3"/>
    <w:rsid w:val="00985E9E"/>
    <w:rsid w:val="00986B0A"/>
    <w:rsid w:val="009B2682"/>
    <w:rsid w:val="009C155C"/>
    <w:rsid w:val="009C787F"/>
    <w:rsid w:val="009C7FDB"/>
    <w:rsid w:val="009D77D6"/>
    <w:rsid w:val="009E22E1"/>
    <w:rsid w:val="009E6A1D"/>
    <w:rsid w:val="009F1E82"/>
    <w:rsid w:val="009F5216"/>
    <w:rsid w:val="009F65D2"/>
    <w:rsid w:val="00A00B43"/>
    <w:rsid w:val="00A0503E"/>
    <w:rsid w:val="00A06D3B"/>
    <w:rsid w:val="00A1234F"/>
    <w:rsid w:val="00A17B36"/>
    <w:rsid w:val="00A310E1"/>
    <w:rsid w:val="00A34E59"/>
    <w:rsid w:val="00A41520"/>
    <w:rsid w:val="00A47D61"/>
    <w:rsid w:val="00A6396E"/>
    <w:rsid w:val="00A713B5"/>
    <w:rsid w:val="00A838DA"/>
    <w:rsid w:val="00AA0160"/>
    <w:rsid w:val="00AA68AD"/>
    <w:rsid w:val="00AC19FE"/>
    <w:rsid w:val="00AC746A"/>
    <w:rsid w:val="00AD0882"/>
    <w:rsid w:val="00AD4ECD"/>
    <w:rsid w:val="00AD66AC"/>
    <w:rsid w:val="00AF4B84"/>
    <w:rsid w:val="00B05199"/>
    <w:rsid w:val="00B20445"/>
    <w:rsid w:val="00B231D0"/>
    <w:rsid w:val="00B33B72"/>
    <w:rsid w:val="00B51346"/>
    <w:rsid w:val="00B5722C"/>
    <w:rsid w:val="00B66F90"/>
    <w:rsid w:val="00B6784E"/>
    <w:rsid w:val="00B67FE1"/>
    <w:rsid w:val="00B70177"/>
    <w:rsid w:val="00B76139"/>
    <w:rsid w:val="00B8203C"/>
    <w:rsid w:val="00B85615"/>
    <w:rsid w:val="00B86817"/>
    <w:rsid w:val="00B92376"/>
    <w:rsid w:val="00B92808"/>
    <w:rsid w:val="00BA1E56"/>
    <w:rsid w:val="00BA1FD4"/>
    <w:rsid w:val="00BB0A98"/>
    <w:rsid w:val="00BB145F"/>
    <w:rsid w:val="00BB3973"/>
    <w:rsid w:val="00BD0BC9"/>
    <w:rsid w:val="00BD49CD"/>
    <w:rsid w:val="00BE4B66"/>
    <w:rsid w:val="00C00018"/>
    <w:rsid w:val="00C0282E"/>
    <w:rsid w:val="00C02F8A"/>
    <w:rsid w:val="00C04C5D"/>
    <w:rsid w:val="00C13A27"/>
    <w:rsid w:val="00C13F68"/>
    <w:rsid w:val="00C2190A"/>
    <w:rsid w:val="00C24950"/>
    <w:rsid w:val="00C4038C"/>
    <w:rsid w:val="00C46543"/>
    <w:rsid w:val="00C61ACD"/>
    <w:rsid w:val="00C64EA2"/>
    <w:rsid w:val="00C707FE"/>
    <w:rsid w:val="00C70FA2"/>
    <w:rsid w:val="00C775AB"/>
    <w:rsid w:val="00C81A10"/>
    <w:rsid w:val="00C9196F"/>
    <w:rsid w:val="00CA72D5"/>
    <w:rsid w:val="00CB0AF7"/>
    <w:rsid w:val="00CD0468"/>
    <w:rsid w:val="00CE04DA"/>
    <w:rsid w:val="00CE11FC"/>
    <w:rsid w:val="00CF4A68"/>
    <w:rsid w:val="00CF500E"/>
    <w:rsid w:val="00CF774E"/>
    <w:rsid w:val="00D02F0B"/>
    <w:rsid w:val="00D04063"/>
    <w:rsid w:val="00D07788"/>
    <w:rsid w:val="00D23AC8"/>
    <w:rsid w:val="00D2769E"/>
    <w:rsid w:val="00D3157E"/>
    <w:rsid w:val="00D3465E"/>
    <w:rsid w:val="00D4373A"/>
    <w:rsid w:val="00D529AF"/>
    <w:rsid w:val="00D54AC1"/>
    <w:rsid w:val="00D60CF9"/>
    <w:rsid w:val="00D61C01"/>
    <w:rsid w:val="00D651E2"/>
    <w:rsid w:val="00D74ADE"/>
    <w:rsid w:val="00D773A0"/>
    <w:rsid w:val="00D8279A"/>
    <w:rsid w:val="00D85CF1"/>
    <w:rsid w:val="00D96EB0"/>
    <w:rsid w:val="00DA33F6"/>
    <w:rsid w:val="00DA5810"/>
    <w:rsid w:val="00DB5D3D"/>
    <w:rsid w:val="00DB6A0F"/>
    <w:rsid w:val="00DC2CA2"/>
    <w:rsid w:val="00DC64BA"/>
    <w:rsid w:val="00DD1C48"/>
    <w:rsid w:val="00DE0443"/>
    <w:rsid w:val="00DE3FD5"/>
    <w:rsid w:val="00DE5E77"/>
    <w:rsid w:val="00DE68D6"/>
    <w:rsid w:val="00DE74AA"/>
    <w:rsid w:val="00DE7BE1"/>
    <w:rsid w:val="00E02713"/>
    <w:rsid w:val="00E141AB"/>
    <w:rsid w:val="00E15B85"/>
    <w:rsid w:val="00E16929"/>
    <w:rsid w:val="00E2281B"/>
    <w:rsid w:val="00E33242"/>
    <w:rsid w:val="00E33DAE"/>
    <w:rsid w:val="00E55506"/>
    <w:rsid w:val="00E57CA5"/>
    <w:rsid w:val="00E6082E"/>
    <w:rsid w:val="00E610BB"/>
    <w:rsid w:val="00E61A9C"/>
    <w:rsid w:val="00E624C7"/>
    <w:rsid w:val="00E67C54"/>
    <w:rsid w:val="00E71429"/>
    <w:rsid w:val="00E715D0"/>
    <w:rsid w:val="00E93AA6"/>
    <w:rsid w:val="00E93F39"/>
    <w:rsid w:val="00E942BE"/>
    <w:rsid w:val="00E94B43"/>
    <w:rsid w:val="00E94CEF"/>
    <w:rsid w:val="00EA5109"/>
    <w:rsid w:val="00EB1851"/>
    <w:rsid w:val="00EC4238"/>
    <w:rsid w:val="00EC727A"/>
    <w:rsid w:val="00ED3602"/>
    <w:rsid w:val="00ED5564"/>
    <w:rsid w:val="00ED6CB0"/>
    <w:rsid w:val="00EE0419"/>
    <w:rsid w:val="00EE1DD4"/>
    <w:rsid w:val="00EF4DB1"/>
    <w:rsid w:val="00EF62B7"/>
    <w:rsid w:val="00EF6A6B"/>
    <w:rsid w:val="00F01B80"/>
    <w:rsid w:val="00F13B45"/>
    <w:rsid w:val="00F14A23"/>
    <w:rsid w:val="00F169B5"/>
    <w:rsid w:val="00F349BC"/>
    <w:rsid w:val="00F34F57"/>
    <w:rsid w:val="00F367D0"/>
    <w:rsid w:val="00F43DDB"/>
    <w:rsid w:val="00F637BE"/>
    <w:rsid w:val="00F6630B"/>
    <w:rsid w:val="00F86044"/>
    <w:rsid w:val="00F91937"/>
    <w:rsid w:val="00F91A79"/>
    <w:rsid w:val="00F91BCF"/>
    <w:rsid w:val="00F950DB"/>
    <w:rsid w:val="00FA52B7"/>
    <w:rsid w:val="00FB0211"/>
    <w:rsid w:val="00FB58F8"/>
    <w:rsid w:val="00FB5AB7"/>
    <w:rsid w:val="00FC0638"/>
    <w:rsid w:val="00FC096C"/>
    <w:rsid w:val="00FC72CB"/>
    <w:rsid w:val="00FC7E55"/>
    <w:rsid w:val="00FE2FB8"/>
    <w:rsid w:val="00FE3E0E"/>
    <w:rsid w:val="00FE76FB"/>
    <w:rsid w:val="00FF3E26"/>
    <w:rsid w:val="2C484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27F5"/>
  <w15:docId w15:val="{3C8253E9-1DD0-496E-A3F0-D66D8373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60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608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E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E4711"/>
    <w:pPr>
      <w:ind w:left="720"/>
      <w:contextualSpacing/>
    </w:pPr>
  </w:style>
  <w:style w:type="paragraph" w:customStyle="1" w:styleId="xmsonormal">
    <w:name w:val="x_msonormal"/>
    <w:basedOn w:val="Normln"/>
    <w:rsid w:val="008E4711"/>
    <w:pPr>
      <w:spacing w:after="0" w:line="240" w:lineRule="auto"/>
    </w:pPr>
    <w:rPr>
      <w:rFonts w:ascii="Calibri" w:hAnsi="Calibri" w:cs="Calibri"/>
      <w:lang w:eastAsia="cs-CZ"/>
    </w:rPr>
  </w:style>
  <w:style w:type="paragraph" w:styleId="Normlnweb">
    <w:name w:val="Normal (Web)"/>
    <w:basedOn w:val="Normln"/>
    <w:uiPriority w:val="99"/>
    <w:semiHidden/>
    <w:unhideWhenUsed/>
    <w:rsid w:val="000B7C41"/>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0B7C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7C41"/>
  </w:style>
  <w:style w:type="paragraph" w:styleId="Zpat">
    <w:name w:val="footer"/>
    <w:basedOn w:val="Normln"/>
    <w:link w:val="ZpatChar"/>
    <w:uiPriority w:val="99"/>
    <w:unhideWhenUsed/>
    <w:rsid w:val="000B7C41"/>
    <w:pPr>
      <w:tabs>
        <w:tab w:val="center" w:pos="4536"/>
        <w:tab w:val="right" w:pos="9072"/>
      </w:tabs>
      <w:spacing w:after="0" w:line="240" w:lineRule="auto"/>
    </w:pPr>
  </w:style>
  <w:style w:type="character" w:customStyle="1" w:styleId="ZpatChar">
    <w:name w:val="Zápatí Char"/>
    <w:basedOn w:val="Standardnpsmoodstavce"/>
    <w:link w:val="Zpat"/>
    <w:uiPriority w:val="99"/>
    <w:rsid w:val="000B7C41"/>
  </w:style>
  <w:style w:type="paragraph" w:styleId="Textbubliny">
    <w:name w:val="Balloon Text"/>
    <w:basedOn w:val="Normln"/>
    <w:link w:val="TextbublinyChar"/>
    <w:uiPriority w:val="99"/>
    <w:semiHidden/>
    <w:unhideWhenUsed/>
    <w:rsid w:val="00D529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29AF"/>
    <w:rPr>
      <w:rFonts w:ascii="Segoe UI" w:hAnsi="Segoe UI" w:cs="Segoe UI"/>
      <w:sz w:val="18"/>
      <w:szCs w:val="18"/>
    </w:rPr>
  </w:style>
  <w:style w:type="character" w:styleId="Hypertextovodkaz">
    <w:name w:val="Hyperlink"/>
    <w:basedOn w:val="Standardnpsmoodstavce"/>
    <w:uiPriority w:val="99"/>
    <w:unhideWhenUsed/>
    <w:rsid w:val="00335ED9"/>
    <w:rPr>
      <w:color w:val="0563C1" w:themeColor="hyperlink"/>
      <w:u w:val="single"/>
    </w:rPr>
  </w:style>
  <w:style w:type="character" w:styleId="Odkaznakoment">
    <w:name w:val="annotation reference"/>
    <w:basedOn w:val="Standardnpsmoodstavce"/>
    <w:uiPriority w:val="99"/>
    <w:semiHidden/>
    <w:unhideWhenUsed/>
    <w:rsid w:val="00D61C01"/>
    <w:rPr>
      <w:sz w:val="16"/>
      <w:szCs w:val="16"/>
    </w:rPr>
  </w:style>
  <w:style w:type="paragraph" w:styleId="Textkomente">
    <w:name w:val="annotation text"/>
    <w:basedOn w:val="Normln"/>
    <w:link w:val="TextkomenteChar"/>
    <w:uiPriority w:val="99"/>
    <w:unhideWhenUsed/>
    <w:rsid w:val="00D61C01"/>
    <w:pPr>
      <w:spacing w:line="240" w:lineRule="auto"/>
    </w:pPr>
    <w:rPr>
      <w:sz w:val="20"/>
      <w:szCs w:val="20"/>
    </w:rPr>
  </w:style>
  <w:style w:type="character" w:customStyle="1" w:styleId="TextkomenteChar">
    <w:name w:val="Text komentáře Char"/>
    <w:basedOn w:val="Standardnpsmoodstavce"/>
    <w:link w:val="Textkomente"/>
    <w:uiPriority w:val="99"/>
    <w:rsid w:val="00D61C01"/>
    <w:rPr>
      <w:sz w:val="20"/>
      <w:szCs w:val="20"/>
    </w:rPr>
  </w:style>
  <w:style w:type="paragraph" w:styleId="Pedmtkomente">
    <w:name w:val="annotation subject"/>
    <w:basedOn w:val="Textkomente"/>
    <w:next w:val="Textkomente"/>
    <w:link w:val="PedmtkomenteChar"/>
    <w:uiPriority w:val="99"/>
    <w:semiHidden/>
    <w:unhideWhenUsed/>
    <w:rsid w:val="00D61C01"/>
    <w:rPr>
      <w:b/>
      <w:bCs/>
    </w:rPr>
  </w:style>
  <w:style w:type="character" w:customStyle="1" w:styleId="PedmtkomenteChar">
    <w:name w:val="Předmět komentáře Char"/>
    <w:basedOn w:val="TextkomenteChar"/>
    <w:link w:val="Pedmtkomente"/>
    <w:uiPriority w:val="99"/>
    <w:semiHidden/>
    <w:rsid w:val="00D61C01"/>
    <w:rPr>
      <w:b/>
      <w:bCs/>
      <w:sz w:val="20"/>
      <w:szCs w:val="20"/>
    </w:rPr>
  </w:style>
  <w:style w:type="character" w:customStyle="1" w:styleId="Nadpis1Char">
    <w:name w:val="Nadpis 1 Char"/>
    <w:basedOn w:val="Standardnpsmoodstavce"/>
    <w:link w:val="Nadpis1"/>
    <w:uiPriority w:val="9"/>
    <w:rsid w:val="00E6082E"/>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E6082E"/>
    <w:rPr>
      <w:rFonts w:asciiTheme="majorHAnsi" w:eastAsiaTheme="majorEastAsia" w:hAnsiTheme="majorHAnsi" w:cstheme="majorBidi"/>
      <w:color w:val="2F5496" w:themeColor="accent1" w:themeShade="BF"/>
      <w:sz w:val="26"/>
      <w:szCs w:val="26"/>
    </w:rPr>
  </w:style>
  <w:style w:type="character" w:customStyle="1" w:styleId="BezmezerChar">
    <w:name w:val="Bez mezer Char"/>
    <w:link w:val="Bezmezer"/>
    <w:uiPriority w:val="99"/>
    <w:qFormat/>
    <w:locked/>
    <w:rsid w:val="00FE2FB8"/>
    <w:rPr>
      <w:rFonts w:ascii="Calibri" w:eastAsia="Calibri" w:hAnsi="Calibri"/>
    </w:rPr>
  </w:style>
  <w:style w:type="paragraph" w:styleId="Bezmezer">
    <w:name w:val="No Spacing"/>
    <w:link w:val="BezmezerChar"/>
    <w:uiPriority w:val="99"/>
    <w:qFormat/>
    <w:rsid w:val="00FE2FB8"/>
    <w:pPr>
      <w:suppressAutoHyphens/>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7731">
      <w:bodyDiv w:val="1"/>
      <w:marLeft w:val="0"/>
      <w:marRight w:val="0"/>
      <w:marTop w:val="0"/>
      <w:marBottom w:val="0"/>
      <w:divBdr>
        <w:top w:val="none" w:sz="0" w:space="0" w:color="auto"/>
        <w:left w:val="none" w:sz="0" w:space="0" w:color="auto"/>
        <w:bottom w:val="none" w:sz="0" w:space="0" w:color="auto"/>
        <w:right w:val="none" w:sz="0" w:space="0" w:color="auto"/>
      </w:divBdr>
    </w:div>
    <w:div w:id="722173919">
      <w:bodyDiv w:val="1"/>
      <w:marLeft w:val="0"/>
      <w:marRight w:val="0"/>
      <w:marTop w:val="0"/>
      <w:marBottom w:val="0"/>
      <w:divBdr>
        <w:top w:val="none" w:sz="0" w:space="0" w:color="auto"/>
        <w:left w:val="none" w:sz="0" w:space="0" w:color="auto"/>
        <w:bottom w:val="none" w:sz="0" w:space="0" w:color="auto"/>
        <w:right w:val="none" w:sz="0" w:space="0" w:color="auto"/>
      </w:divBdr>
    </w:div>
    <w:div w:id="1297300130">
      <w:bodyDiv w:val="1"/>
      <w:marLeft w:val="0"/>
      <w:marRight w:val="0"/>
      <w:marTop w:val="0"/>
      <w:marBottom w:val="0"/>
      <w:divBdr>
        <w:top w:val="none" w:sz="0" w:space="0" w:color="auto"/>
        <w:left w:val="none" w:sz="0" w:space="0" w:color="auto"/>
        <w:bottom w:val="none" w:sz="0" w:space="0" w:color="auto"/>
        <w:right w:val="none" w:sz="0" w:space="0" w:color="auto"/>
      </w:divBdr>
    </w:div>
    <w:div w:id="1541743566">
      <w:bodyDiv w:val="1"/>
      <w:marLeft w:val="0"/>
      <w:marRight w:val="0"/>
      <w:marTop w:val="0"/>
      <w:marBottom w:val="0"/>
      <w:divBdr>
        <w:top w:val="none" w:sz="0" w:space="0" w:color="auto"/>
        <w:left w:val="none" w:sz="0" w:space="0" w:color="auto"/>
        <w:bottom w:val="none" w:sz="0" w:space="0" w:color="auto"/>
        <w:right w:val="none" w:sz="0" w:space="0" w:color="auto"/>
      </w:divBdr>
    </w:div>
    <w:div w:id="19641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F6380CC98FDF47AA28C2758935E19D" ma:contentTypeVersion="11" ma:contentTypeDescription="Vytvoří nový dokument" ma:contentTypeScope="" ma:versionID="d60df653c5dfd6932ec94871bdbd37ce">
  <xsd:schema xmlns:xsd="http://www.w3.org/2001/XMLSchema" xmlns:xs="http://www.w3.org/2001/XMLSchema" xmlns:p="http://schemas.microsoft.com/office/2006/metadata/properties" xmlns:ns2="5d7613ff-490a-4d5d-8dfb-fa737d953158" xmlns:ns3="6bf57cb4-cbb8-4680-a8b6-f4925622197e" targetNamespace="http://schemas.microsoft.com/office/2006/metadata/properties" ma:root="true" ma:fieldsID="797b7ea3cf47fe88d2c6fa345c074101" ns2:_="" ns3:_="">
    <xsd:import namespace="5d7613ff-490a-4d5d-8dfb-fa737d953158"/>
    <xsd:import namespace="6bf57cb4-cbb8-4680-a8b6-f4925622197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613ff-490a-4d5d-8dfb-fa737d953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71614631-1852-4789-86d3-d1f539422b3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57cb4-cbb8-4680-a8b6-f4925622197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17b9cf-a5f4-4e33-a98a-c38eaba67264}" ma:internalName="TaxCatchAll" ma:showField="CatchAllData" ma:web="6bf57cb4-cbb8-4680-a8b6-f49256221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747C9-59FE-4510-BD9A-9598962D1C18}">
  <ds:schemaRefs>
    <ds:schemaRef ds:uri="http://schemas.openxmlformats.org/officeDocument/2006/bibliography"/>
  </ds:schemaRefs>
</ds:datastoreItem>
</file>

<file path=customXml/itemProps2.xml><?xml version="1.0" encoding="utf-8"?>
<ds:datastoreItem xmlns:ds="http://schemas.openxmlformats.org/officeDocument/2006/customXml" ds:itemID="{2A96782A-1943-4123-93C3-39E8576C1416}"/>
</file>

<file path=customXml/itemProps3.xml><?xml version="1.0" encoding="utf-8"?>
<ds:datastoreItem xmlns:ds="http://schemas.openxmlformats.org/officeDocument/2006/customXml" ds:itemID="{B063AD8F-E54F-4906-B4A6-60E0FEAD00F5}"/>
</file>

<file path=docProps/app.xml><?xml version="1.0" encoding="utf-8"?>
<Properties xmlns="http://schemas.openxmlformats.org/officeDocument/2006/extended-properties" xmlns:vt="http://schemas.openxmlformats.org/officeDocument/2006/docPropsVTypes">
  <Template>Normal.dotm</Template>
  <TotalTime>5</TotalTime>
  <Pages>5</Pages>
  <Words>1606</Words>
  <Characters>9479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Smolová Lucie</dc:creator>
  <cp:lastModifiedBy>Cinková Lenka</cp:lastModifiedBy>
  <cp:revision>4</cp:revision>
  <cp:lastPrinted>2023-09-04T05:50:00Z</cp:lastPrinted>
  <dcterms:created xsi:type="dcterms:W3CDTF">2024-03-05T11:37:00Z</dcterms:created>
  <dcterms:modified xsi:type="dcterms:W3CDTF">2024-03-07T11:19:00Z</dcterms:modified>
</cp:coreProperties>
</file>