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7221300449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Uzenice</w:t>
      </w:r>
    </w:p>
    <w:p>
      <w:pPr>
        <w:pStyle w:val="BodyText"/>
        <w:tabs>
          <w:tab w:pos="2982" w:val="left" w:leader="none"/>
        </w:tabs>
        <w:ind w:left="102" w:right="1904"/>
      </w:pPr>
      <w:r>
        <w:rPr/>
        <w:t>kontaktní adresa:</w:t>
        <w:tab/>
        <w:t>Obecní</w:t>
      </w:r>
      <w:r>
        <w:rPr>
          <w:spacing w:val="-6"/>
        </w:rPr>
        <w:t> </w:t>
      </w:r>
      <w:r>
        <w:rPr/>
        <w:t>úřad</w:t>
      </w:r>
      <w:r>
        <w:rPr>
          <w:spacing w:val="-6"/>
        </w:rPr>
        <w:t> </w:t>
      </w:r>
      <w:r>
        <w:rPr/>
        <w:t>Uzenice,</w:t>
      </w:r>
      <w:r>
        <w:rPr>
          <w:spacing w:val="-6"/>
        </w:rPr>
        <w:t> </w:t>
      </w:r>
      <w:r>
        <w:rPr/>
        <w:t>Uzenice</w:t>
      </w:r>
      <w:r>
        <w:rPr>
          <w:spacing w:val="-5"/>
        </w:rPr>
        <w:t> </w:t>
      </w:r>
      <w:r>
        <w:rPr/>
        <w:t>č.</w:t>
      </w:r>
      <w:r>
        <w:rPr>
          <w:spacing w:val="-5"/>
        </w:rPr>
        <w:t> </w:t>
      </w:r>
      <w:r>
        <w:rPr/>
        <w:t>p.</w:t>
      </w:r>
      <w:r>
        <w:rPr>
          <w:spacing w:val="-5"/>
        </w:rPr>
        <w:t> </w:t>
      </w:r>
      <w:r>
        <w:rPr/>
        <w:t>28,</w:t>
      </w:r>
      <w:r>
        <w:rPr>
          <w:spacing w:val="-6"/>
        </w:rPr>
        <w:t> </w:t>
      </w:r>
      <w:r>
        <w:rPr/>
        <w:t>388</w:t>
      </w:r>
      <w:r>
        <w:rPr>
          <w:spacing w:val="-3"/>
        </w:rPr>
        <w:t> </w:t>
      </w:r>
      <w:r>
        <w:rPr/>
        <w:t>01</w:t>
      </w:r>
      <w:r>
        <w:rPr>
          <w:spacing w:val="-5"/>
        </w:rPr>
        <w:t> </w:t>
      </w:r>
      <w:r>
        <w:rPr/>
        <w:t>Uzenice </w:t>
      </w:r>
      <w:r>
        <w:rPr>
          <w:spacing w:val="-4"/>
        </w:rPr>
        <w:t>IČO:</w:t>
      </w:r>
      <w:r>
        <w:rPr/>
        <w:tab/>
      </w:r>
      <w:r>
        <w:rPr>
          <w:spacing w:val="-2"/>
        </w:rPr>
        <w:t>00251968</w:t>
      </w:r>
    </w:p>
    <w:p>
      <w:pPr>
        <w:pStyle w:val="BodyText"/>
        <w:tabs>
          <w:tab w:pos="2982" w:val="left" w:leader="none"/>
        </w:tabs>
        <w:spacing w:line="265" w:lineRule="exact"/>
        <w:ind w:left="102"/>
      </w:pPr>
      <w:r>
        <w:rPr>
          <w:spacing w:val="-2"/>
        </w:rPr>
        <w:t>zastoupená:</w:t>
      </w:r>
      <w:r>
        <w:rPr/>
        <w:tab/>
        <w:t>Davidem</w:t>
      </w:r>
      <w:r>
        <w:rPr>
          <w:spacing w:val="-4"/>
        </w:rPr>
        <w:t> </w:t>
      </w:r>
      <w:r>
        <w:rPr/>
        <w:t>M</w:t>
      </w:r>
      <w:r>
        <w:rPr>
          <w:spacing w:val="-1"/>
        </w:rPr>
        <w:t> </w:t>
      </w:r>
      <w:r>
        <w:rPr/>
        <w:t>e</w:t>
      </w:r>
      <w:r>
        <w:rPr>
          <w:spacing w:val="-3"/>
        </w:rPr>
        <w:t> </w:t>
      </w:r>
      <w:r>
        <w:rPr/>
        <w:t>l</w:t>
      </w:r>
      <w:r>
        <w:rPr>
          <w:spacing w:val="-2"/>
        </w:rPr>
        <w:t> </w:t>
      </w:r>
      <w:r>
        <w:rPr/>
        <w:t>i</w:t>
      </w:r>
      <w:r>
        <w:rPr>
          <w:spacing w:val="-1"/>
        </w:rPr>
        <w:t> </w:t>
      </w:r>
      <w:r>
        <w:rPr/>
        <w:t>ch</w:t>
      </w:r>
      <w:r>
        <w:rPr>
          <w:spacing w:val="-2"/>
        </w:rPr>
        <w:t> </w:t>
      </w:r>
      <w:r>
        <w:rPr/>
        <w:t>a</w:t>
      </w:r>
      <w:r>
        <w:rPr>
          <w:spacing w:val="-3"/>
        </w:rPr>
        <w:t> </w:t>
      </w:r>
      <w:r>
        <w:rPr/>
        <w:t>r</w:t>
      </w:r>
      <w:r>
        <w:rPr>
          <w:spacing w:val="-2"/>
        </w:rPr>
        <w:t> </w:t>
      </w:r>
      <w:r>
        <w:rPr/>
        <w:t>e</w:t>
      </w:r>
      <w:r>
        <w:rPr>
          <w:spacing w:val="-2"/>
        </w:rPr>
        <w:t> </w:t>
      </w:r>
      <w:r>
        <w:rPr/>
        <w:t>m,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94-7016291/0710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0"/>
        <w:jc w:val="both"/>
      </w:pPr>
      <w:r>
        <w:rPr/>
        <w:t>„Smlouva“) se uzavírá na základě Rozhodnutí ministra životního prostředí č. 7221300449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533"/>
        <w:jc w:val="left"/>
      </w:pPr>
      <w:r>
        <w:rPr/>
        <w:t>„Instalace</w:t>
      </w:r>
      <w:r>
        <w:rPr>
          <w:spacing w:val="-6"/>
        </w:rPr>
        <w:t> </w:t>
      </w:r>
      <w:r>
        <w:rPr/>
        <w:t>FVE</w:t>
      </w:r>
      <w:r>
        <w:rPr>
          <w:spacing w:val="-6"/>
        </w:rPr>
        <w:t> </w:t>
      </w:r>
      <w:r>
        <w:rPr/>
        <w:t>na</w:t>
      </w:r>
      <w:r>
        <w:rPr>
          <w:spacing w:val="-3"/>
        </w:rPr>
        <w:t> </w:t>
      </w:r>
      <w:r>
        <w:rPr/>
        <w:t>budově</w:t>
      </w:r>
      <w:r>
        <w:rPr>
          <w:spacing w:val="-3"/>
        </w:rPr>
        <w:t> </w:t>
      </w:r>
      <w:r>
        <w:rPr/>
        <w:t>č.p.</w:t>
      </w:r>
      <w:r>
        <w:rPr>
          <w:spacing w:val="-7"/>
        </w:rPr>
        <w:t> </w:t>
      </w:r>
      <w:r>
        <w:rPr/>
        <w:t>11</w:t>
      </w:r>
      <w:r>
        <w:rPr>
          <w:spacing w:val="-6"/>
        </w:rPr>
        <w:t> </w:t>
      </w:r>
      <w:r>
        <w:rPr/>
        <w:t>v</w:t>
      </w:r>
      <w:r>
        <w:rPr>
          <w:spacing w:val="-6"/>
        </w:rPr>
        <w:t> </w:t>
      </w:r>
      <w:r>
        <w:rPr/>
        <w:t>obci </w:t>
      </w:r>
      <w:r>
        <w:rPr>
          <w:spacing w:val="-2"/>
        </w:rPr>
        <w:t>Uzenice“</w:t>
      </w:r>
    </w:p>
    <w:p>
      <w:pPr>
        <w:pStyle w:val="BodyText"/>
        <w:spacing w:before="118"/>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BodyText"/>
        <w:spacing w:before="1"/>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357 441,75 Kč </w:t>
      </w:r>
      <w:r>
        <w:rPr>
          <w:sz w:val="20"/>
        </w:rPr>
        <w:t>(slovy: tři sta padesát sedm tisíc čtyři sta čtyřicet jedna korun českých a sedmdesát pět haléřů).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Základ pro stanovení podpory odpovídá způsobilým výdajům stanoveným Fondem dle žádosti a jejích příloh a činí 676 999,94 Kč.</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Skutečná výše</w:t>
      </w:r>
      <w:r>
        <w:rPr>
          <w:spacing w:val="-1"/>
          <w:sz w:val="20"/>
        </w:rPr>
        <w:t> </w:t>
      </w:r>
      <w:r>
        <w:rPr>
          <w:sz w:val="20"/>
        </w:rPr>
        <w:t>podpory je</w:t>
      </w:r>
      <w:r>
        <w:rPr>
          <w:spacing w:val="-1"/>
          <w:sz w:val="20"/>
        </w:rPr>
        <w:t> </w:t>
      </w:r>
      <w:r>
        <w:rPr>
          <w:sz w:val="20"/>
        </w:rPr>
        <w:t>limitována částkou uvedenou v bodu 1. Pokud skutečné</w:t>
      </w:r>
      <w:r>
        <w:rPr>
          <w:spacing w:val="-1"/>
          <w:sz w:val="20"/>
        </w:rPr>
        <w:t> </w:t>
      </w:r>
      <w:r>
        <w:rPr>
          <w:sz w:val="20"/>
        </w:rPr>
        <w:t>výdaje</w:t>
      </w:r>
      <w:r>
        <w:rPr>
          <w:spacing w:val="-1"/>
          <w:sz w:val="20"/>
        </w:rPr>
        <w:t> </w:t>
      </w:r>
      <w:r>
        <w:rPr>
          <w:sz w:val="20"/>
        </w:rPr>
        <w:t>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line="265" w:lineRule="exact" w:before="188"/>
      </w:pPr>
      <w:r>
        <w:rPr>
          <w:spacing w:val="-4"/>
        </w:rPr>
        <w:t>III.</w:t>
      </w:r>
    </w:p>
    <w:p>
      <w:pPr>
        <w:pStyle w:val="Heading2"/>
        <w:spacing w:line="265" w:lineRule="exact"/>
        <w:ind w:left="3135" w:right="3148"/>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37" w:lineRule="auto" w:before="124" w:after="0"/>
        <w:ind w:left="385" w:right="110"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2" w:after="0"/>
        <w:ind w:left="385" w:right="109" w:hanging="284"/>
        <w:jc w:val="both"/>
        <w:rPr>
          <w:sz w:val="20"/>
        </w:rPr>
      </w:pPr>
      <w:r>
        <w:rPr>
          <w:sz w:val="20"/>
        </w:rPr>
        <w:t>Konkrétní částka podpory bude poskytnuta na základě plánovaného čerpání podpory uvedeného ve zdrojích</w:t>
      </w:r>
      <w:r>
        <w:rPr>
          <w:spacing w:val="40"/>
          <w:sz w:val="20"/>
        </w:rPr>
        <w:t> </w:t>
      </w:r>
      <w:r>
        <w:rPr>
          <w:sz w:val="20"/>
        </w:rPr>
        <w:t>financování</w:t>
      </w:r>
      <w:r>
        <w:rPr>
          <w:spacing w:val="-1"/>
          <w:sz w:val="20"/>
        </w:rPr>
        <w:t> </w:t>
      </w:r>
      <w:r>
        <w:rPr>
          <w:sz w:val="20"/>
        </w:rPr>
        <w:t>rozpočtu</w:t>
      </w:r>
      <w:r>
        <w:rPr>
          <w:spacing w:val="40"/>
          <w:sz w:val="20"/>
        </w:rPr>
        <w:t> </w:t>
      </w:r>
      <w:r>
        <w:rPr>
          <w:sz w:val="20"/>
        </w:rPr>
        <w:t>projektu</w:t>
      </w:r>
      <w:r>
        <w:rPr>
          <w:spacing w:val="40"/>
          <w:sz w:val="20"/>
        </w:rPr>
        <w:t> </w:t>
      </w:r>
      <w:r>
        <w:rPr>
          <w:sz w:val="20"/>
        </w:rPr>
        <w:t>v</w:t>
      </w:r>
      <w:r>
        <w:rPr>
          <w:spacing w:val="40"/>
          <w:sz w:val="20"/>
        </w:rPr>
        <w:t> </w:t>
      </w:r>
      <w:r>
        <w:rPr>
          <w:sz w:val="20"/>
        </w:rPr>
        <w:t>AIS</w:t>
      </w:r>
      <w:r>
        <w:rPr>
          <w:spacing w:val="40"/>
          <w:sz w:val="20"/>
        </w:rPr>
        <w:t> </w:t>
      </w:r>
      <w:r>
        <w:rPr>
          <w:sz w:val="20"/>
        </w:rPr>
        <w:t>SFŽP</w:t>
      </w:r>
      <w:r>
        <w:rPr>
          <w:spacing w:val="40"/>
          <w:sz w:val="20"/>
        </w:rPr>
        <w:t> </w:t>
      </w:r>
      <w:r>
        <w:rPr>
          <w:sz w:val="20"/>
        </w:rPr>
        <w:t>a</w:t>
      </w:r>
      <w:r>
        <w:rPr>
          <w:spacing w:val="40"/>
          <w:sz w:val="20"/>
        </w:rPr>
        <w:t> </w:t>
      </w:r>
      <w:r>
        <w:rPr>
          <w:sz w:val="20"/>
        </w:rPr>
        <w:t>žádosti</w:t>
      </w:r>
      <w:r>
        <w:rPr>
          <w:spacing w:val="40"/>
          <w:sz w:val="20"/>
        </w:rPr>
        <w:t> </w:t>
      </w:r>
      <w:r>
        <w:rPr>
          <w:sz w:val="20"/>
        </w:rPr>
        <w:t>o platbu</w:t>
      </w:r>
      <w:r>
        <w:rPr>
          <w:spacing w:val="40"/>
          <w:sz w:val="20"/>
        </w:rPr>
        <w:t> </w:t>
      </w:r>
      <w:r>
        <w:rPr>
          <w:sz w:val="20"/>
        </w:rPr>
        <w:t>podané</w:t>
      </w:r>
      <w:r>
        <w:rPr>
          <w:spacing w:val="40"/>
          <w:sz w:val="20"/>
        </w:rPr>
        <w:t> </w:t>
      </w:r>
      <w:r>
        <w:rPr>
          <w:sz w:val="20"/>
        </w:rPr>
        <w:t>příjemcem</w:t>
      </w:r>
      <w:r>
        <w:rPr>
          <w:spacing w:val="40"/>
          <w:sz w:val="20"/>
        </w:rPr>
        <w:t> </w:t>
      </w:r>
      <w:r>
        <w:rPr>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5"/>
        <w:jc w:val="both"/>
      </w:pPr>
      <w:r>
        <w:rPr/>
        <w:t>prostřednictvím AIS SFŽP a v závislosti na výši disponibilních prostředků a plnění výdajového limitu </w:t>
      </w:r>
      <w:r>
        <w:rPr>
          <w:spacing w:val="-2"/>
        </w:rPr>
        <w:t>Fondu.</w:t>
      </w:r>
    </w:p>
    <w:p>
      <w:pPr>
        <w:pStyle w:val="ListParagraph"/>
        <w:numPr>
          <w:ilvl w:val="0"/>
          <w:numId w:val="3"/>
        </w:numPr>
        <w:tabs>
          <w:tab w:pos="386" w:val="left" w:leader="none"/>
        </w:tabs>
        <w:spacing w:line="240" w:lineRule="auto" w:before="118"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2" w:after="0"/>
        <w:ind w:left="385" w:right="117"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5"/>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114" w:hanging="360"/>
        <w:jc w:val="left"/>
        <w:rPr>
          <w:sz w:val="20"/>
        </w:rPr>
      </w:pPr>
      <w:r>
        <w:rPr>
          <w:sz w:val="20"/>
        </w:rPr>
        <w:t>splní</w:t>
      </w:r>
      <w:r>
        <w:rPr>
          <w:spacing w:val="35"/>
          <w:sz w:val="20"/>
        </w:rPr>
        <w:t> </w:t>
      </w:r>
      <w:r>
        <w:rPr>
          <w:sz w:val="20"/>
        </w:rPr>
        <w:t>účel</w:t>
      </w:r>
      <w:r>
        <w:rPr>
          <w:spacing w:val="35"/>
          <w:sz w:val="20"/>
        </w:rPr>
        <w:t> </w:t>
      </w:r>
      <w:r>
        <w:rPr>
          <w:sz w:val="20"/>
        </w:rPr>
        <w:t>akce</w:t>
      </w:r>
      <w:r>
        <w:rPr>
          <w:spacing w:val="34"/>
          <w:sz w:val="20"/>
        </w:rPr>
        <w:t> </w:t>
      </w:r>
      <w:r>
        <w:rPr>
          <w:sz w:val="20"/>
        </w:rPr>
        <w:t>„Instalace</w:t>
      </w:r>
      <w:r>
        <w:rPr>
          <w:spacing w:val="34"/>
          <w:sz w:val="20"/>
        </w:rPr>
        <w:t> </w:t>
      </w:r>
      <w:r>
        <w:rPr>
          <w:sz w:val="20"/>
        </w:rPr>
        <w:t>FVE</w:t>
      </w:r>
      <w:r>
        <w:rPr>
          <w:spacing w:val="35"/>
          <w:sz w:val="20"/>
        </w:rPr>
        <w:t> </w:t>
      </w:r>
      <w:r>
        <w:rPr>
          <w:sz w:val="20"/>
        </w:rPr>
        <w:t>na</w:t>
      </w:r>
      <w:r>
        <w:rPr>
          <w:spacing w:val="37"/>
          <w:sz w:val="20"/>
        </w:rPr>
        <w:t> </w:t>
      </w:r>
      <w:r>
        <w:rPr>
          <w:sz w:val="20"/>
        </w:rPr>
        <w:t>budově</w:t>
      </w:r>
      <w:r>
        <w:rPr>
          <w:spacing w:val="35"/>
          <w:sz w:val="20"/>
        </w:rPr>
        <w:t> </w:t>
      </w:r>
      <w:r>
        <w:rPr>
          <w:sz w:val="20"/>
        </w:rPr>
        <w:t>č.p.</w:t>
      </w:r>
      <w:r>
        <w:rPr>
          <w:spacing w:val="36"/>
          <w:sz w:val="20"/>
        </w:rPr>
        <w:t> </w:t>
      </w:r>
      <w:r>
        <w:rPr>
          <w:sz w:val="20"/>
        </w:rPr>
        <w:t>11</w:t>
      </w:r>
      <w:r>
        <w:rPr>
          <w:spacing w:val="34"/>
          <w:sz w:val="20"/>
        </w:rPr>
        <w:t> </w:t>
      </w:r>
      <w:r>
        <w:rPr>
          <w:sz w:val="20"/>
        </w:rPr>
        <w:t>v</w:t>
      </w:r>
      <w:r>
        <w:rPr>
          <w:spacing w:val="31"/>
          <w:sz w:val="20"/>
        </w:rPr>
        <w:t> </w:t>
      </w:r>
      <w:r>
        <w:rPr>
          <w:sz w:val="20"/>
        </w:rPr>
        <w:t>obci</w:t>
      </w:r>
      <w:r>
        <w:rPr>
          <w:spacing w:val="35"/>
          <w:sz w:val="20"/>
        </w:rPr>
        <w:t> </w:t>
      </w:r>
      <w:r>
        <w:rPr>
          <w:sz w:val="20"/>
        </w:rPr>
        <w:t>Uzenice“</w:t>
      </w:r>
      <w:r>
        <w:rPr>
          <w:spacing w:val="35"/>
          <w:sz w:val="20"/>
        </w:rPr>
        <w:t> </w:t>
      </w:r>
      <w:r>
        <w:rPr>
          <w:sz w:val="20"/>
        </w:rPr>
        <w:t>tím,</w:t>
      </w:r>
      <w:r>
        <w:rPr>
          <w:spacing w:val="35"/>
          <w:sz w:val="20"/>
        </w:rPr>
        <w:t> </w:t>
      </w:r>
      <w:r>
        <w:rPr>
          <w:sz w:val="20"/>
        </w:rPr>
        <w:t>že</w:t>
      </w:r>
      <w:r>
        <w:rPr>
          <w:spacing w:val="34"/>
          <w:sz w:val="20"/>
        </w:rPr>
        <w:t> </w:t>
      </w:r>
      <w:r>
        <w:rPr>
          <w:sz w:val="20"/>
        </w:rPr>
        <w:t>akce</w:t>
      </w:r>
      <w:r>
        <w:rPr>
          <w:spacing w:val="37"/>
          <w:sz w:val="20"/>
        </w:rPr>
        <w:t> </w:t>
      </w:r>
      <w:r>
        <w:rPr>
          <w:sz w:val="20"/>
        </w:rPr>
        <w:t>bude</w:t>
      </w:r>
      <w:r>
        <w:rPr>
          <w:spacing w:val="34"/>
          <w:sz w:val="20"/>
        </w:rPr>
        <w:t> </w:t>
      </w:r>
      <w:r>
        <w:rPr>
          <w:sz w:val="20"/>
        </w:rPr>
        <w:t>provedena v souladu s Výzvou, žádostí o podporu a jejími přílohami a touto Smlouvou,</w:t>
      </w:r>
    </w:p>
    <w:p>
      <w:pPr>
        <w:pStyle w:val="ListParagraph"/>
        <w:numPr>
          <w:ilvl w:val="1"/>
          <w:numId w:val="4"/>
        </w:numPr>
        <w:tabs>
          <w:tab w:pos="746" w:val="left" w:leader="none"/>
        </w:tabs>
        <w:spacing w:line="240" w:lineRule="auto" w:before="0" w:after="0"/>
        <w:ind w:left="745" w:right="112" w:hanging="360"/>
        <w:jc w:val="left"/>
        <w:rPr>
          <w:sz w:val="20"/>
        </w:rPr>
      </w:pPr>
      <w:r>
        <w:rPr>
          <w:sz w:val="20"/>
        </w:rPr>
        <w:t>realizací</w:t>
      </w:r>
      <w:r>
        <w:rPr>
          <w:spacing w:val="80"/>
          <w:sz w:val="20"/>
        </w:rPr>
        <w:t> </w:t>
      </w:r>
      <w:r>
        <w:rPr>
          <w:sz w:val="20"/>
        </w:rPr>
        <w:t>projektu</w:t>
      </w:r>
      <w:r>
        <w:rPr>
          <w:spacing w:val="80"/>
          <w:sz w:val="20"/>
        </w:rPr>
        <w:t> </w:t>
      </w:r>
      <w:r>
        <w:rPr>
          <w:sz w:val="20"/>
        </w:rPr>
        <w:t>dojde</w:t>
      </w:r>
      <w:r>
        <w:rPr>
          <w:spacing w:val="80"/>
          <w:sz w:val="20"/>
        </w:rPr>
        <w:t> </w:t>
      </w:r>
      <w:r>
        <w:rPr>
          <w:sz w:val="20"/>
        </w:rPr>
        <w:t>k</w:t>
      </w:r>
      <w:r>
        <w:rPr>
          <w:spacing w:val="80"/>
          <w:sz w:val="20"/>
        </w:rPr>
        <w:t> </w:t>
      </w:r>
      <w:r>
        <w:rPr>
          <w:sz w:val="20"/>
        </w:rPr>
        <w:t>výstavbě</w:t>
      </w:r>
      <w:r>
        <w:rPr>
          <w:spacing w:val="80"/>
          <w:sz w:val="20"/>
        </w:rPr>
        <w:t> </w:t>
      </w:r>
      <w:r>
        <w:rPr>
          <w:sz w:val="20"/>
        </w:rPr>
        <w:t>nových</w:t>
      </w:r>
      <w:r>
        <w:rPr>
          <w:spacing w:val="80"/>
          <w:sz w:val="20"/>
        </w:rPr>
        <w:t> </w:t>
      </w:r>
      <w:r>
        <w:rPr>
          <w:sz w:val="20"/>
        </w:rPr>
        <w:t>fotovoltaických</w:t>
      </w:r>
      <w:r>
        <w:rPr>
          <w:spacing w:val="80"/>
          <w:sz w:val="20"/>
        </w:rPr>
        <w:t> </w:t>
      </w:r>
      <w:r>
        <w:rPr>
          <w:sz w:val="20"/>
        </w:rPr>
        <w:t>elektráren</w:t>
      </w:r>
      <w:r>
        <w:rPr>
          <w:spacing w:val="80"/>
          <w:sz w:val="20"/>
        </w:rPr>
        <w:t> </w:t>
      </w:r>
      <w:r>
        <w:rPr>
          <w:sz w:val="20"/>
        </w:rPr>
        <w:t>se</w:t>
      </w:r>
      <w:r>
        <w:rPr>
          <w:spacing w:val="80"/>
          <w:sz w:val="20"/>
        </w:rPr>
        <w:t> </w:t>
      </w:r>
      <w:r>
        <w:rPr>
          <w:sz w:val="20"/>
        </w:rPr>
        <w:t>střešní</w:t>
      </w:r>
      <w:r>
        <w:rPr>
          <w:spacing w:val="80"/>
          <w:sz w:val="20"/>
        </w:rPr>
        <w:t> </w:t>
      </w:r>
      <w:r>
        <w:rPr>
          <w:sz w:val="20"/>
        </w:rPr>
        <w:t>instalací</w:t>
      </w:r>
      <w:r>
        <w:rPr>
          <w:spacing w:val="80"/>
          <w:sz w:val="20"/>
        </w:rPr>
        <w:t> </w:t>
      </w:r>
      <w:r>
        <w:rPr>
          <w:sz w:val="20"/>
        </w:rPr>
        <w:t>s předpokládaným výkonem 10,5 kWp a instalací akumulace o kapacitě 10,24 kWh,</w:t>
      </w:r>
    </w:p>
    <w:p>
      <w:pPr>
        <w:pStyle w:val="ListParagraph"/>
        <w:numPr>
          <w:ilvl w:val="1"/>
          <w:numId w:val="4"/>
        </w:numPr>
        <w:tabs>
          <w:tab w:pos="745" w:val="left" w:leader="none"/>
          <w:tab w:pos="746" w:val="left" w:leader="none"/>
        </w:tabs>
        <w:spacing w:line="240" w:lineRule="auto" w:before="119"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after="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10.24</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10.50</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501"/>
              <w:rPr>
                <w:sz w:val="20"/>
              </w:rPr>
            </w:pPr>
            <w:r>
              <w:rPr>
                <w:spacing w:val="-4"/>
                <w:sz w:val="20"/>
              </w:rPr>
              <w:t>9.94</w:t>
            </w:r>
          </w:p>
        </w:tc>
      </w:tr>
      <w:tr>
        <w:trPr>
          <w:trHeight w:val="532" w:hRule="atLeast"/>
        </w:trPr>
        <w:tc>
          <w:tcPr>
            <w:tcW w:w="3771"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30.05</w:t>
            </w:r>
          </w:p>
        </w:tc>
      </w:tr>
      <w:tr>
        <w:trPr>
          <w:trHeight w:val="506"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11.56</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podle příslušných ustanovení zákona č. 183/2006 Sb., o územním plánování a stavebním řádu (stavební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8"/>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0"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before="1"/>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17"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8"/>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9"/>
          <w:sz w:val="20"/>
        </w:rPr>
        <w:t> </w:t>
      </w:r>
      <w:r>
        <w:rPr>
          <w:sz w:val="20"/>
        </w:rPr>
        <w:t>podpory</w:t>
      </w:r>
      <w:r>
        <w:rPr>
          <w:spacing w:val="28"/>
          <w:sz w:val="20"/>
        </w:rPr>
        <w:t> </w:t>
      </w:r>
      <w:r>
        <w:rPr>
          <w:sz w:val="20"/>
        </w:rPr>
        <w:t>souhlasí</w:t>
      </w:r>
      <w:r>
        <w:rPr>
          <w:spacing w:val="30"/>
          <w:sz w:val="20"/>
        </w:rPr>
        <w:t> </w:t>
      </w:r>
      <w:r>
        <w:rPr>
          <w:sz w:val="20"/>
        </w:rPr>
        <w:t>se</w:t>
      </w:r>
      <w:r>
        <w:rPr>
          <w:spacing w:val="29"/>
          <w:sz w:val="20"/>
        </w:rPr>
        <w:t> </w:t>
      </w:r>
      <w:r>
        <w:rPr>
          <w:sz w:val="20"/>
        </w:rPr>
        <w:t>zveřejněním</w:t>
      </w:r>
      <w:r>
        <w:rPr>
          <w:spacing w:val="29"/>
          <w:sz w:val="20"/>
        </w:rPr>
        <w:t> </w:t>
      </w:r>
      <w:r>
        <w:rPr>
          <w:sz w:val="20"/>
        </w:rPr>
        <w:t>celého</w:t>
      </w:r>
      <w:r>
        <w:rPr>
          <w:spacing w:val="29"/>
          <w:sz w:val="20"/>
        </w:rPr>
        <w:t> </w:t>
      </w:r>
      <w:r>
        <w:rPr>
          <w:sz w:val="20"/>
        </w:rPr>
        <w:t>textu</w:t>
      </w:r>
      <w:r>
        <w:rPr>
          <w:spacing w:val="28"/>
          <w:sz w:val="20"/>
        </w:rPr>
        <w:t> </w:t>
      </w:r>
      <w:r>
        <w:rPr>
          <w:sz w:val="20"/>
        </w:rPr>
        <w:t>této</w:t>
      </w:r>
      <w:r>
        <w:rPr>
          <w:spacing w:val="29"/>
          <w:sz w:val="20"/>
        </w:rPr>
        <w:t> </w:t>
      </w:r>
      <w:r>
        <w:rPr>
          <w:sz w:val="20"/>
        </w:rPr>
        <w:t>Smlouvy</w:t>
      </w:r>
      <w:r>
        <w:rPr>
          <w:spacing w:val="30"/>
          <w:sz w:val="20"/>
        </w:rPr>
        <w:t> </w:t>
      </w:r>
      <w:r>
        <w:rPr>
          <w:sz w:val="20"/>
        </w:rPr>
        <w:t>v registru</w:t>
      </w:r>
      <w:r>
        <w:rPr>
          <w:spacing w:val="31"/>
          <w:sz w:val="20"/>
        </w:rPr>
        <w:t> </w:t>
      </w:r>
      <w:r>
        <w:rPr>
          <w:sz w:val="20"/>
        </w:rPr>
        <w:t>smluv</w:t>
      </w:r>
      <w:r>
        <w:rPr>
          <w:spacing w:val="29"/>
          <w:sz w:val="20"/>
        </w:rPr>
        <w:t> </w:t>
      </w:r>
      <w:r>
        <w:rPr>
          <w:sz w:val="20"/>
        </w:rPr>
        <w:t>podle</w:t>
      </w:r>
      <w:r>
        <w:rPr>
          <w:spacing w:val="27"/>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 o</w:t>
      </w:r>
      <w:r>
        <w:rPr>
          <w:spacing w:val="-2"/>
          <w:sz w:val="20"/>
        </w:rPr>
        <w:t> </w:t>
      </w:r>
      <w:r>
        <w:rPr>
          <w:sz w:val="20"/>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w:t>
      </w:r>
      <w:r>
        <w:rPr>
          <w:spacing w:val="-1"/>
        </w:rPr>
        <w:t> </w:t>
      </w:r>
      <w:r>
        <w:rPr/>
        <w:t>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1"/>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5"/>
          <w:sz w:val="20"/>
        </w:rPr>
        <w:t> </w:t>
      </w:r>
      <w:r>
        <w:rPr>
          <w:sz w:val="20"/>
        </w:rPr>
        <w:t>stanoven</w:t>
      </w:r>
      <w:r>
        <w:rPr>
          <w:spacing w:val="-3"/>
          <w:sz w:val="20"/>
        </w:rPr>
        <w:t> </w:t>
      </w:r>
      <w:r>
        <w:rPr>
          <w:sz w:val="20"/>
        </w:rPr>
        <w:t>paušální</w:t>
      </w:r>
      <w:r>
        <w:rPr>
          <w:spacing w:val="-6"/>
          <w:sz w:val="20"/>
        </w:rPr>
        <w:t> </w:t>
      </w:r>
      <w:r>
        <w:rPr>
          <w:sz w:val="20"/>
        </w:rPr>
        <w:t>sazbou</w:t>
      </w:r>
      <w:r>
        <w:rPr>
          <w:spacing w:val="-5"/>
          <w:sz w:val="20"/>
        </w:rPr>
        <w:t> </w:t>
      </w:r>
      <w:r>
        <w:rPr>
          <w:sz w:val="20"/>
        </w:rPr>
        <w:t>dle</w:t>
      </w:r>
      <w:r>
        <w:rPr>
          <w:spacing w:val="-5"/>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6"/>
          <w:sz w:val="20"/>
        </w:rPr>
        <w:t> </w:t>
      </w:r>
      <w:r>
        <w:rPr>
          <w:sz w:val="20"/>
        </w:rPr>
        <w:t>porušení</w:t>
      </w:r>
      <w:r>
        <w:rPr>
          <w:spacing w:val="-5"/>
          <w:sz w:val="20"/>
        </w:rPr>
        <w:t> </w:t>
      </w:r>
      <w:r>
        <w:rPr>
          <w:sz w:val="20"/>
        </w:rPr>
        <w:t>a</w:t>
      </w:r>
      <w:r>
        <w:rPr>
          <w:spacing w:val="-6"/>
          <w:sz w:val="20"/>
        </w:rPr>
        <w:t> </w:t>
      </w:r>
      <w:r>
        <w:rPr>
          <w:sz w:val="20"/>
        </w:rPr>
        <w:t>sazby</w:t>
      </w:r>
      <w:r>
        <w:rPr>
          <w:spacing w:val="-5"/>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7"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3"/>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187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409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2024-03-18T09:47:02Z</dcterms:created>
  <dcterms:modified xsi:type="dcterms:W3CDTF">2024-03-18T09:47:02Z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Microsoft® Word 2016</vt:lpwstr>
  </property>
  <property fmtid="{D5CDD505-2E9C-101B-9397-08002B2CF9AE}" pid="4" name="LastSaved">
    <vt:filetime>2024-03-18T00:00:00Z</vt:filetime>
  </property>
</Properties>
</file>