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C2" w:rsidRDefault="00FC57A2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1230900013</w:t>
      </w:r>
    </w:p>
    <w:p w:rsidR="002B7CC2" w:rsidRDefault="00FC57A2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B7CC2" w:rsidRDefault="00FC57A2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B7CC2" w:rsidRDefault="002B7CC2">
      <w:pPr>
        <w:pStyle w:val="Zkladntext"/>
        <w:ind w:left="0"/>
        <w:jc w:val="left"/>
        <w:rPr>
          <w:sz w:val="60"/>
        </w:rPr>
      </w:pPr>
    </w:p>
    <w:p w:rsidR="002B7CC2" w:rsidRDefault="00FC57A2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B7CC2" w:rsidRDefault="002B7CC2">
      <w:pPr>
        <w:pStyle w:val="Zkladntext"/>
        <w:spacing w:before="1"/>
        <w:ind w:left="0"/>
        <w:jc w:val="left"/>
      </w:pPr>
    </w:p>
    <w:p w:rsidR="002B7CC2" w:rsidRDefault="00FC57A2">
      <w:pPr>
        <w:pStyle w:val="Nadpis2"/>
        <w:spacing w:before="0"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B7CC2" w:rsidRDefault="00FC57A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B7CC2" w:rsidRDefault="00FC57A2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B7CC2" w:rsidRDefault="00FC57A2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2B7CC2" w:rsidRDefault="00FC57A2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B7CC2" w:rsidRDefault="00FC57A2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B7CC2" w:rsidRDefault="00FC57A2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B7CC2" w:rsidRDefault="00FC57A2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B7CC2" w:rsidRDefault="00FC57A2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Bernartice</w:t>
      </w:r>
    </w:p>
    <w:p w:rsidR="002B7CC2" w:rsidRDefault="00FC57A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Bernartice,</w:t>
      </w:r>
      <w:r>
        <w:rPr>
          <w:spacing w:val="-1"/>
        </w:rPr>
        <w:t xml:space="preserve"> </w:t>
      </w:r>
      <w:r>
        <w:t>Bernartice</w:t>
      </w:r>
      <w:r>
        <w:rPr>
          <w:spacing w:val="-3"/>
        </w:rPr>
        <w:t xml:space="preserve"> </w:t>
      </w:r>
      <w:r>
        <w:t>60,</w:t>
      </w:r>
      <w:r>
        <w:rPr>
          <w:spacing w:val="-2"/>
        </w:rPr>
        <w:t xml:space="preserve"> </w:t>
      </w:r>
      <w:r>
        <w:t>790 57</w:t>
      </w:r>
      <w:r>
        <w:rPr>
          <w:spacing w:val="-1"/>
        </w:rPr>
        <w:t xml:space="preserve"> </w:t>
      </w:r>
      <w:r>
        <w:t>Bernartice</w:t>
      </w:r>
    </w:p>
    <w:p w:rsidR="002B7CC2" w:rsidRDefault="00FC57A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00302325</w:t>
      </w:r>
    </w:p>
    <w:p w:rsidR="002B7CC2" w:rsidRDefault="00FC57A2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Alešem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 m</w:t>
      </w:r>
      <w:r>
        <w:rPr>
          <w:spacing w:val="-1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2B7CC2" w:rsidRDefault="00FC57A2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B7CC2" w:rsidRDefault="00FC57A2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94-2317861/0710</w:t>
      </w:r>
    </w:p>
    <w:p w:rsidR="002B7CC2" w:rsidRDefault="00FC57A2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B7CC2" w:rsidRDefault="002B7CC2">
      <w:pPr>
        <w:pStyle w:val="Zkladntext"/>
        <w:spacing w:before="1"/>
        <w:ind w:left="0"/>
        <w:jc w:val="left"/>
      </w:pPr>
    </w:p>
    <w:p w:rsidR="002B7CC2" w:rsidRDefault="00FC57A2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B7CC2" w:rsidRDefault="002B7CC2">
      <w:pPr>
        <w:pStyle w:val="Zkladntext"/>
        <w:spacing w:before="12"/>
        <w:ind w:left="0"/>
        <w:jc w:val="left"/>
        <w:rPr>
          <w:sz w:val="35"/>
        </w:rPr>
      </w:pPr>
    </w:p>
    <w:p w:rsidR="002B7CC2" w:rsidRDefault="00FC57A2">
      <w:pPr>
        <w:pStyle w:val="Nadpis1"/>
        <w:ind w:left="634"/>
      </w:pPr>
      <w:r>
        <w:t>I.</w:t>
      </w:r>
    </w:p>
    <w:p w:rsidR="002B7CC2" w:rsidRDefault="00FC57A2">
      <w:pPr>
        <w:pStyle w:val="Nadpis2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18"/>
        </w:rPr>
      </w:pPr>
    </w:p>
    <w:p w:rsidR="002B7CC2" w:rsidRDefault="00FC57A2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B7CC2" w:rsidRDefault="00FC57A2">
      <w:pPr>
        <w:pStyle w:val="Zkladntext"/>
        <w:ind w:right="132"/>
      </w:pPr>
      <w:r>
        <w:t>„Smlouva“) se uzavírá na základě Rozhodnutí ministra životního prostředí č. 1230900013 o poskytnutí</w:t>
      </w:r>
      <w:r>
        <w:rPr>
          <w:spacing w:val="1"/>
        </w:rPr>
        <w:t xml:space="preserve"> </w:t>
      </w:r>
      <w:r>
        <w:rPr>
          <w:w w:val="95"/>
        </w:rPr>
        <w:t>finančních</w:t>
      </w:r>
      <w:r>
        <w:rPr>
          <w:spacing w:val="13"/>
          <w:w w:val="95"/>
        </w:rPr>
        <w:t xml:space="preserve"> </w:t>
      </w:r>
      <w:r>
        <w:rPr>
          <w:w w:val="95"/>
        </w:rPr>
        <w:t>prostředků</w:t>
      </w:r>
      <w:r>
        <w:rPr>
          <w:spacing w:val="14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Státního</w:t>
      </w:r>
      <w:r>
        <w:rPr>
          <w:spacing w:val="14"/>
          <w:w w:val="95"/>
        </w:rPr>
        <w:t xml:space="preserve"> </w:t>
      </w:r>
      <w:r>
        <w:rPr>
          <w:w w:val="95"/>
        </w:rPr>
        <w:t>fondu</w:t>
      </w:r>
      <w:r>
        <w:rPr>
          <w:spacing w:val="13"/>
          <w:w w:val="95"/>
        </w:rPr>
        <w:t xml:space="preserve"> </w:t>
      </w:r>
      <w:r>
        <w:rPr>
          <w:w w:val="95"/>
        </w:rPr>
        <w:t>životního</w:t>
      </w:r>
      <w:r>
        <w:rPr>
          <w:spacing w:val="14"/>
          <w:w w:val="95"/>
        </w:rPr>
        <w:t xml:space="preserve"> </w:t>
      </w:r>
      <w:r>
        <w:rPr>
          <w:w w:val="95"/>
        </w:rPr>
        <w:t>prostředí</w:t>
      </w:r>
      <w:r>
        <w:rPr>
          <w:spacing w:val="14"/>
          <w:w w:val="95"/>
        </w:rPr>
        <w:t xml:space="preserve"> </w:t>
      </w:r>
      <w:r>
        <w:rPr>
          <w:w w:val="95"/>
        </w:rPr>
        <w:t>ČR</w:t>
      </w:r>
      <w:r>
        <w:rPr>
          <w:spacing w:val="15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dne</w:t>
      </w:r>
      <w:r>
        <w:rPr>
          <w:spacing w:val="14"/>
          <w:w w:val="95"/>
        </w:rPr>
        <w:t xml:space="preserve"> </w:t>
      </w:r>
      <w:r>
        <w:rPr>
          <w:w w:val="95"/>
        </w:rPr>
        <w:t>15.</w:t>
      </w:r>
      <w:r>
        <w:rPr>
          <w:spacing w:val="32"/>
          <w:w w:val="95"/>
        </w:rPr>
        <w:t xml:space="preserve"> </w:t>
      </w:r>
      <w:r>
        <w:rPr>
          <w:w w:val="95"/>
        </w:rPr>
        <w:t>1.</w:t>
      </w:r>
      <w:r>
        <w:rPr>
          <w:spacing w:val="32"/>
          <w:w w:val="95"/>
        </w:rPr>
        <w:t xml:space="preserve"> </w:t>
      </w:r>
      <w:r>
        <w:rPr>
          <w:w w:val="95"/>
        </w:rPr>
        <w:t>2024</w:t>
      </w:r>
      <w:r>
        <w:rPr>
          <w:spacing w:val="15"/>
          <w:w w:val="95"/>
        </w:rPr>
        <w:t xml:space="preserve"> </w:t>
      </w:r>
      <w:r>
        <w:rPr>
          <w:w w:val="95"/>
        </w:rPr>
        <w:t>(dále</w:t>
      </w:r>
      <w:r>
        <w:rPr>
          <w:spacing w:val="11"/>
          <w:w w:val="95"/>
        </w:rPr>
        <w:t xml:space="preserve"> </w:t>
      </w:r>
      <w:r>
        <w:rPr>
          <w:w w:val="95"/>
        </w:rPr>
        <w:t>jen</w:t>
      </w:r>
      <w:r>
        <w:rPr>
          <w:spacing w:val="13"/>
          <w:w w:val="95"/>
        </w:rPr>
        <w:t xml:space="preserve"> </w:t>
      </w:r>
      <w:r>
        <w:rPr>
          <w:w w:val="95"/>
        </w:rPr>
        <w:t>„Rozhodnutí“)</w:t>
      </w:r>
      <w:r>
        <w:rPr>
          <w:spacing w:val="1"/>
          <w:w w:val="95"/>
        </w:rPr>
        <w:t xml:space="preserve"> </w:t>
      </w:r>
      <w:r>
        <w:t>a Směrnice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prostřednictvím Národního programu Životní prostředí (dále</w:t>
      </w:r>
      <w:r>
        <w:rPr>
          <w:spacing w:val="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1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 podá</w:t>
      </w:r>
      <w:r>
        <w:t>ní</w:t>
      </w:r>
      <w:r>
        <w:rPr>
          <w:spacing w:val="-2"/>
        </w:rPr>
        <w:t xml:space="preserve"> </w:t>
      </w:r>
      <w:r>
        <w:t>žádosti.</w:t>
      </w:r>
    </w:p>
    <w:p w:rsidR="002B7CC2" w:rsidRDefault="00FC57A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B7CC2" w:rsidRDefault="00FC57A2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B7CC2" w:rsidRDefault="00FC57A2">
      <w:pPr>
        <w:pStyle w:val="Nadpis2"/>
        <w:spacing w:before="118"/>
        <w:ind w:left="3125"/>
        <w:jc w:val="both"/>
      </w:pPr>
      <w:r>
        <w:t>„Dostavba</w:t>
      </w:r>
      <w:r>
        <w:rPr>
          <w:spacing w:val="-5"/>
        </w:rPr>
        <w:t xml:space="preserve"> </w:t>
      </w:r>
      <w:r>
        <w:t>vodovodu</w:t>
      </w:r>
      <w:r>
        <w:rPr>
          <w:spacing w:val="-5"/>
        </w:rPr>
        <w:t xml:space="preserve"> </w:t>
      </w:r>
      <w:r>
        <w:t>Bernartice,</w:t>
      </w:r>
      <w:r>
        <w:rPr>
          <w:spacing w:val="-3"/>
        </w:rPr>
        <w:t xml:space="preserve"> </w:t>
      </w:r>
      <w:r>
        <w:t>Buková“</w:t>
      </w:r>
    </w:p>
    <w:p w:rsidR="002B7CC2" w:rsidRDefault="00FC57A2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2B7CC2" w:rsidRDefault="002B7CC2">
      <w:pPr>
        <w:sectPr w:rsidR="002B7CC2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2B7CC2" w:rsidRDefault="00FC57A2">
      <w:pPr>
        <w:pStyle w:val="Nadpis1"/>
        <w:spacing w:before="73"/>
        <w:ind w:left="634"/>
      </w:pPr>
      <w:r>
        <w:lastRenderedPageBreak/>
        <w:t>II.</w:t>
      </w:r>
    </w:p>
    <w:p w:rsidR="002B7CC2" w:rsidRDefault="00FC57A2">
      <w:pPr>
        <w:pStyle w:val="Nadpis2"/>
        <w:spacing w:before="0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18"/>
        </w:rPr>
      </w:pPr>
    </w:p>
    <w:p w:rsidR="002B7CC2" w:rsidRDefault="00FC57A2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21 287 664,57 Kč </w:t>
      </w:r>
      <w:r>
        <w:rPr>
          <w:sz w:val="20"/>
        </w:rPr>
        <w:t>(slovy: dvacet jedna milionů dvě stě osmdesát sedm tisíc šest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2B7CC2" w:rsidRDefault="00FC57A2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410</w:t>
      </w:r>
      <w:r>
        <w:rPr>
          <w:spacing w:val="1"/>
          <w:sz w:val="20"/>
        </w:rPr>
        <w:t xml:space="preserve"> </w:t>
      </w:r>
      <w:r>
        <w:rPr>
          <w:sz w:val="20"/>
        </w:rPr>
        <w:t>949,39 Kč.</w:t>
      </w:r>
    </w:p>
    <w:p w:rsidR="002B7CC2" w:rsidRDefault="00FC57A2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B7CC2" w:rsidRDefault="00FC57A2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2B7CC2" w:rsidRDefault="00FC57A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2B7CC2" w:rsidRDefault="00FC57A2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5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2B7CC2" w:rsidRDefault="00FC57A2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2B7CC2" w:rsidRDefault="00FC57A2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9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B7CC2" w:rsidRDefault="002B7CC2">
      <w:pPr>
        <w:pStyle w:val="Zkladntext"/>
        <w:spacing w:before="3"/>
        <w:ind w:left="0"/>
        <w:jc w:val="left"/>
        <w:rPr>
          <w:sz w:val="36"/>
        </w:rPr>
      </w:pPr>
    </w:p>
    <w:p w:rsidR="002B7CC2" w:rsidRDefault="00FC57A2">
      <w:pPr>
        <w:pStyle w:val="Nadpis1"/>
        <w:ind w:left="630"/>
      </w:pPr>
      <w:r>
        <w:t>III.</w:t>
      </w:r>
    </w:p>
    <w:p w:rsidR="002B7CC2" w:rsidRDefault="00FC57A2">
      <w:pPr>
        <w:pStyle w:val="Nadpis2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B7CC2" w:rsidRDefault="002B7CC2">
      <w:pPr>
        <w:pStyle w:val="Zkladntext"/>
        <w:ind w:left="0"/>
        <w:jc w:val="left"/>
        <w:rPr>
          <w:b/>
          <w:sz w:val="18"/>
        </w:rPr>
      </w:pP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2B7CC2" w:rsidRDefault="00FC57A2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 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10)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</w:t>
      </w:r>
      <w:r>
        <w:rPr>
          <w:sz w:val="20"/>
        </w:rPr>
        <w:t>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2B7CC2" w:rsidRDefault="002B7CC2">
      <w:pPr>
        <w:jc w:val="both"/>
        <w:rPr>
          <w:sz w:val="20"/>
        </w:rPr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Zkladntext"/>
        <w:spacing w:before="73"/>
        <w:jc w:val="left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</w:t>
      </w:r>
      <w:r>
        <w:t>řednictvím</w:t>
      </w:r>
      <w:r>
        <w:rPr>
          <w:spacing w:val="-3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</w:t>
      </w:r>
      <w:r>
        <w:rPr>
          <w:spacing w:val="-2"/>
        </w:rPr>
        <w:t xml:space="preserve"> </w:t>
      </w:r>
      <w:r>
        <w:t>ČR.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2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2B7CC2" w:rsidRDefault="00FC57A2">
      <w:pPr>
        <w:pStyle w:val="Zkladntext"/>
        <w:spacing w:before="1"/>
        <w:ind w:left="661" w:right="386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3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uhrazených faktur i z roku předcházejícího uvolnění podpory, pokud fakturace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b).</w:t>
      </w:r>
    </w:p>
    <w:p w:rsidR="002B7CC2" w:rsidRDefault="00FC57A2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2B7CC2" w:rsidRDefault="002B7CC2">
      <w:pPr>
        <w:pStyle w:val="Zkladntext"/>
        <w:spacing w:before="2"/>
        <w:ind w:left="0"/>
        <w:jc w:val="left"/>
        <w:rPr>
          <w:sz w:val="36"/>
        </w:rPr>
      </w:pPr>
    </w:p>
    <w:p w:rsidR="002B7CC2" w:rsidRDefault="00FC57A2">
      <w:pPr>
        <w:pStyle w:val="Nadpis1"/>
      </w:pPr>
      <w:r>
        <w:t>IV.</w:t>
      </w:r>
    </w:p>
    <w:p w:rsidR="002B7CC2" w:rsidRDefault="00FC57A2">
      <w:pPr>
        <w:pStyle w:val="Nadpis2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18"/>
        </w:rPr>
      </w:pPr>
    </w:p>
    <w:p w:rsidR="002B7CC2" w:rsidRDefault="00FC57A2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 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splní</w:t>
      </w:r>
      <w:r>
        <w:rPr>
          <w:spacing w:val="10"/>
          <w:sz w:val="20"/>
        </w:rPr>
        <w:t xml:space="preserve"> </w:t>
      </w:r>
      <w:r>
        <w:rPr>
          <w:sz w:val="20"/>
        </w:rPr>
        <w:t>účel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„Dostavba</w:t>
      </w:r>
      <w:r>
        <w:rPr>
          <w:spacing w:val="10"/>
          <w:sz w:val="20"/>
        </w:rPr>
        <w:t xml:space="preserve"> </w:t>
      </w:r>
      <w:r>
        <w:rPr>
          <w:sz w:val="20"/>
        </w:rPr>
        <w:t>vodovodu</w:t>
      </w:r>
      <w:r>
        <w:rPr>
          <w:spacing w:val="10"/>
          <w:sz w:val="20"/>
        </w:rPr>
        <w:t xml:space="preserve"> </w:t>
      </w:r>
      <w:r>
        <w:rPr>
          <w:sz w:val="20"/>
        </w:rPr>
        <w:t>Bernartice,</w:t>
      </w:r>
      <w:r>
        <w:rPr>
          <w:spacing w:val="10"/>
          <w:sz w:val="20"/>
        </w:rPr>
        <w:t xml:space="preserve"> </w:t>
      </w:r>
      <w:r>
        <w:rPr>
          <w:sz w:val="20"/>
        </w:rPr>
        <w:t>Buková“</w:t>
      </w:r>
      <w:r>
        <w:rPr>
          <w:spacing w:val="9"/>
          <w:sz w:val="20"/>
        </w:rPr>
        <w:t xml:space="preserve"> </w:t>
      </w:r>
      <w:r>
        <w:rPr>
          <w:sz w:val="20"/>
        </w:rPr>
        <w:t>tím,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provedena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</w:p>
    <w:p w:rsidR="002B7CC2" w:rsidRDefault="00FC57A2">
      <w:pPr>
        <w:pStyle w:val="Zkladntext"/>
        <w:spacing w:before="1"/>
        <w:ind w:left="948"/>
        <w:jc w:val="left"/>
      </w:pPr>
      <w:r>
        <w:t>žádostí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jejími</w:t>
      </w:r>
      <w:r>
        <w:rPr>
          <w:spacing w:val="-1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realizací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výstavbě</w:t>
      </w:r>
      <w:r>
        <w:rPr>
          <w:spacing w:val="-2"/>
          <w:sz w:val="20"/>
        </w:rPr>
        <w:t xml:space="preserve"> </w:t>
      </w:r>
      <w:r>
        <w:rPr>
          <w:sz w:val="20"/>
        </w:rPr>
        <w:t>vodovodu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3,63</w:t>
      </w:r>
      <w:r>
        <w:rPr>
          <w:spacing w:val="-1"/>
          <w:sz w:val="20"/>
        </w:rPr>
        <w:t xml:space="preserve"> </w:t>
      </w:r>
      <w:r>
        <w:rPr>
          <w:sz w:val="20"/>
        </w:rPr>
        <w:t>km,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pro závěrečné</w:t>
      </w:r>
      <w:r>
        <w:rPr>
          <w:spacing w:val="-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(ZVA)</w:t>
      </w:r>
      <w:r>
        <w:rPr>
          <w:spacing w:val="-3"/>
          <w:sz w:val="20"/>
        </w:rPr>
        <w:t xml:space="preserve"> </w:t>
      </w:r>
      <w:r>
        <w:rPr>
          <w:sz w:val="20"/>
        </w:rPr>
        <w:t>bude nově</w:t>
      </w:r>
      <w:r>
        <w:rPr>
          <w:spacing w:val="-2"/>
          <w:sz w:val="20"/>
        </w:rPr>
        <w:t xml:space="preserve"> </w:t>
      </w:r>
      <w:r>
        <w:rPr>
          <w:sz w:val="20"/>
        </w:rPr>
        <w:t>připojeno</w:t>
      </w:r>
      <w:r>
        <w:rPr>
          <w:spacing w:val="-1"/>
          <w:sz w:val="20"/>
        </w:rPr>
        <w:t xml:space="preserve"> </w:t>
      </w:r>
      <w:r>
        <w:rPr>
          <w:sz w:val="20"/>
        </w:rPr>
        <w:t>97</w:t>
      </w:r>
      <w:r>
        <w:rPr>
          <w:spacing w:val="-1"/>
          <w:sz w:val="20"/>
        </w:rPr>
        <w:t xml:space="preserve"> </w:t>
      </w:r>
      <w:r>
        <w:rPr>
          <w:sz w:val="20"/>
        </w:rPr>
        <w:t>obyvatel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vodovod,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rPr>
          <w:sz w:val="20"/>
        </w:rPr>
      </w:pPr>
      <w:r>
        <w:rPr>
          <w:w w:val="95"/>
          <w:sz w:val="20"/>
        </w:rPr>
        <w:t>po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dokončení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projektu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dodávaná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pitná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voda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splňovat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hygienické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požadavky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platnou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1"/>
          <w:sz w:val="20"/>
        </w:rPr>
        <w:t xml:space="preserve"> </w:t>
      </w:r>
      <w:r>
        <w:rPr>
          <w:sz w:val="20"/>
        </w:rPr>
        <w:t>ČR,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1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věci</w:t>
      </w:r>
      <w:r>
        <w:rPr>
          <w:spacing w:val="-52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převod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ods</w:t>
      </w:r>
      <w:r>
        <w:rPr>
          <w:sz w:val="20"/>
        </w:rPr>
        <w:t>ouhlasí,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B7CC2" w:rsidRDefault="002B7CC2">
      <w:pPr>
        <w:jc w:val="both"/>
        <w:rPr>
          <w:sz w:val="20"/>
        </w:rPr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předmět podpory nebude v průběhu re</w:t>
      </w:r>
      <w:r>
        <w:rPr>
          <w:sz w:val="20"/>
        </w:rPr>
        <w:t>alizace, i po dobu udržitelnosti, nijak právně zatížen. Zástavní</w:t>
      </w:r>
      <w:r>
        <w:rPr>
          <w:spacing w:val="-52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6"/>
          <w:sz w:val="20"/>
        </w:rPr>
        <w:t xml:space="preserve"> </w:t>
      </w:r>
      <w:r>
        <w:rPr>
          <w:sz w:val="20"/>
        </w:rPr>
        <w:t>souhlasu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3"/>
          <w:sz w:val="20"/>
        </w:rPr>
        <w:t xml:space="preserve"> </w:t>
      </w:r>
      <w:r>
        <w:rPr>
          <w:sz w:val="20"/>
        </w:rPr>
        <w:t>jeho realizace, v době tzv. udržitelnosti. Fond posoudí podmínky, za kterých je zástavní právo</w:t>
      </w:r>
      <w:r>
        <w:rPr>
          <w:spacing w:val="1"/>
          <w:sz w:val="20"/>
        </w:rPr>
        <w:t xml:space="preserve"> </w:t>
      </w:r>
      <w:r>
        <w:rPr>
          <w:sz w:val="20"/>
        </w:rPr>
        <w:t>zřizováno, přičemž zástavní právo je možné zřídit pouze ve prospěch banky s licencí ČNB.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vždy povinen doložit závazný úvěrový příslib či uzav</w:t>
      </w:r>
      <w:r>
        <w:rPr>
          <w:sz w:val="20"/>
        </w:rPr>
        <w:t>řenou úvěrovou smlouvu s bankou,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54"/>
          <w:sz w:val="20"/>
        </w:rPr>
        <w:t xml:space="preserve"> </w:t>
      </w:r>
      <w:r>
        <w:rPr>
          <w:sz w:val="20"/>
        </w:rPr>
        <w:t>reference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pacing w:val="55"/>
          <w:sz w:val="20"/>
        </w:rPr>
        <w:t xml:space="preserve"> </w:t>
      </w:r>
      <w:r>
        <w:rPr>
          <w:sz w:val="20"/>
        </w:rPr>
        <w:t>déle</w:t>
      </w:r>
      <w:r>
        <w:rPr>
          <w:spacing w:val="55"/>
          <w:sz w:val="20"/>
        </w:rPr>
        <w:t xml:space="preserve"> </w:t>
      </w:r>
      <w:r>
        <w:rPr>
          <w:sz w:val="20"/>
        </w:rPr>
        <w:t>trvajících</w:t>
      </w:r>
      <w:r>
        <w:rPr>
          <w:spacing w:val="54"/>
          <w:sz w:val="20"/>
        </w:rPr>
        <w:t xml:space="preserve"> </w:t>
      </w:r>
      <w:r>
        <w:rPr>
          <w:sz w:val="20"/>
        </w:rPr>
        <w:t>úvěrů,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jsou</w:t>
      </w:r>
      <w:r>
        <w:rPr>
          <w:spacing w:val="55"/>
          <w:sz w:val="20"/>
        </w:rPr>
        <w:t xml:space="preserve"> </w:t>
      </w:r>
      <w:r>
        <w:rPr>
          <w:sz w:val="20"/>
        </w:rPr>
        <w:t>zajišťovány</w:t>
      </w:r>
      <w:r>
        <w:rPr>
          <w:spacing w:val="55"/>
          <w:sz w:val="20"/>
        </w:rPr>
        <w:t xml:space="preserve"> </w:t>
      </w:r>
      <w:r>
        <w:rPr>
          <w:sz w:val="20"/>
        </w:rPr>
        <w:t>zástavním</w:t>
      </w:r>
      <w:r>
        <w:rPr>
          <w:spacing w:val="54"/>
          <w:sz w:val="20"/>
        </w:rPr>
        <w:t xml:space="preserve"> </w:t>
      </w:r>
      <w:r>
        <w:rPr>
          <w:sz w:val="20"/>
        </w:rPr>
        <w:t>právem.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spojen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nemovitou</w:t>
      </w:r>
      <w:r>
        <w:rPr>
          <w:spacing w:val="-4"/>
          <w:sz w:val="20"/>
        </w:rPr>
        <w:t xml:space="preserve"> </w:t>
      </w:r>
      <w:r>
        <w:rPr>
          <w:sz w:val="20"/>
        </w:rPr>
        <w:t>věcí,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vázne</w:t>
      </w:r>
      <w:r>
        <w:rPr>
          <w:spacing w:val="-4"/>
          <w:sz w:val="20"/>
        </w:rPr>
        <w:t xml:space="preserve"> </w:t>
      </w:r>
      <w:r>
        <w:rPr>
          <w:sz w:val="20"/>
        </w:rPr>
        <w:t>zástavní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53"/>
          <w:sz w:val="20"/>
        </w:rPr>
        <w:t xml:space="preserve"> </w:t>
      </w:r>
      <w:r>
        <w:rPr>
          <w:sz w:val="20"/>
        </w:rPr>
        <w:t>(případně k ní má být zřízeno), je povinen doložit výše zmíněné přílohy i pro zástavní právo této</w:t>
      </w:r>
      <w:r>
        <w:rPr>
          <w:spacing w:val="1"/>
          <w:sz w:val="20"/>
        </w:rPr>
        <w:t xml:space="preserve"> </w:t>
      </w:r>
      <w:r>
        <w:rPr>
          <w:sz w:val="20"/>
        </w:rPr>
        <w:t>nemovité věci. V případech, kdy má být předmět podpory svázán s nemovitou věcí jiného vlastníka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(třetí osoby), je příjemce podpory povinen předložit zápis neb</w:t>
      </w:r>
      <w:r>
        <w:rPr>
          <w:w w:val="95"/>
          <w:sz w:val="20"/>
        </w:rPr>
        <w:t>o návrh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 zápis do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katastru nemovitostí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listu</w:t>
      </w:r>
      <w:r>
        <w:rPr>
          <w:spacing w:val="-9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nemovité</w:t>
      </w:r>
      <w:r>
        <w:rPr>
          <w:spacing w:val="-11"/>
          <w:sz w:val="20"/>
        </w:rPr>
        <w:t xml:space="preserve"> </w:t>
      </w:r>
      <w:r>
        <w:rPr>
          <w:sz w:val="20"/>
        </w:rPr>
        <w:t>věci,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něhož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ohrožen</w:t>
      </w:r>
      <w:r>
        <w:rPr>
          <w:spacing w:val="-9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10"/>
          <w:sz w:val="20"/>
        </w:rPr>
        <w:t xml:space="preserve"> </w:t>
      </w:r>
      <w:r>
        <w:rPr>
          <w:sz w:val="20"/>
        </w:rPr>
        <w:t>práva.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vyžádat</w:t>
      </w:r>
      <w:r>
        <w:rPr>
          <w:spacing w:val="-11"/>
          <w:sz w:val="20"/>
        </w:rPr>
        <w:t xml:space="preserve"> </w:t>
      </w:r>
      <w:r>
        <w:rPr>
          <w:sz w:val="20"/>
        </w:rPr>
        <w:t>další</w:t>
      </w:r>
      <w:r>
        <w:rPr>
          <w:spacing w:val="-11"/>
          <w:sz w:val="20"/>
        </w:rPr>
        <w:t xml:space="preserve"> </w:t>
      </w:r>
      <w:r>
        <w:rPr>
          <w:sz w:val="20"/>
        </w:rPr>
        <w:t>podklady,</w:t>
      </w:r>
      <w:r>
        <w:rPr>
          <w:spacing w:val="-10"/>
          <w:sz w:val="20"/>
        </w:rPr>
        <w:t xml:space="preserve"> </w:t>
      </w:r>
      <w:r>
        <w:rPr>
          <w:sz w:val="20"/>
        </w:rPr>
        <w:t>příp.</w:t>
      </w:r>
      <w:r>
        <w:rPr>
          <w:spacing w:val="-10"/>
          <w:sz w:val="20"/>
        </w:rPr>
        <w:t xml:space="preserve"> </w:t>
      </w:r>
      <w:r>
        <w:rPr>
          <w:sz w:val="20"/>
        </w:rPr>
        <w:t>stanovit</w:t>
      </w:r>
      <w:r>
        <w:rPr>
          <w:spacing w:val="-9"/>
          <w:sz w:val="20"/>
        </w:rPr>
        <w:t xml:space="preserve"> </w:t>
      </w:r>
      <w:r>
        <w:rPr>
          <w:sz w:val="20"/>
        </w:rPr>
        <w:t>jiné</w:t>
      </w:r>
      <w:r>
        <w:rPr>
          <w:spacing w:val="-1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podmínky,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ind w:right="14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dodržovat</w:t>
      </w:r>
      <w:r>
        <w:rPr>
          <w:spacing w:val="39"/>
          <w:sz w:val="20"/>
        </w:rPr>
        <w:t xml:space="preserve"> </w:t>
      </w:r>
      <w:r>
        <w:rPr>
          <w:sz w:val="20"/>
        </w:rPr>
        <w:t>povinnosti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čl.</w:t>
      </w:r>
      <w:r>
        <w:rPr>
          <w:spacing w:val="39"/>
          <w:sz w:val="20"/>
        </w:rPr>
        <w:t xml:space="preserve"> </w:t>
      </w:r>
      <w:r>
        <w:rPr>
          <w:sz w:val="20"/>
        </w:rPr>
        <w:t>10</w:t>
      </w:r>
      <w:r>
        <w:rPr>
          <w:spacing w:val="40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m)</w:t>
      </w:r>
      <w:r>
        <w:rPr>
          <w:spacing w:val="40"/>
          <w:sz w:val="20"/>
        </w:rPr>
        <w:t xml:space="preserve"> </w:t>
      </w:r>
      <w:r>
        <w:rPr>
          <w:sz w:val="20"/>
        </w:rPr>
        <w:t>Výzvy,</w:t>
      </w:r>
      <w:r>
        <w:rPr>
          <w:spacing w:val="39"/>
          <w:sz w:val="20"/>
        </w:rPr>
        <w:t xml:space="preserve"> </w:t>
      </w:r>
      <w:r>
        <w:rPr>
          <w:sz w:val="20"/>
        </w:rPr>
        <w:t>t.</w:t>
      </w:r>
      <w:r>
        <w:rPr>
          <w:spacing w:val="39"/>
          <w:sz w:val="20"/>
        </w:rPr>
        <w:t xml:space="preserve"> </w:t>
      </w:r>
      <w:r>
        <w:rPr>
          <w:sz w:val="20"/>
        </w:rPr>
        <w:t>j.</w:t>
      </w:r>
      <w:r>
        <w:rPr>
          <w:spacing w:val="45"/>
          <w:sz w:val="20"/>
        </w:rPr>
        <w:t xml:space="preserve"> </w:t>
      </w:r>
      <w:r>
        <w:rPr>
          <w:sz w:val="20"/>
        </w:rPr>
        <w:t>veš</w:t>
      </w:r>
      <w:r>
        <w:rPr>
          <w:sz w:val="20"/>
        </w:rPr>
        <w:t>keré</w:t>
      </w:r>
      <w:r>
        <w:rPr>
          <w:spacing w:val="39"/>
          <w:sz w:val="20"/>
        </w:rPr>
        <w:t xml:space="preserve"> </w:t>
      </w:r>
      <w:r>
        <w:rPr>
          <w:sz w:val="20"/>
        </w:rPr>
        <w:t>výdaje</w:t>
      </w:r>
      <w:r>
        <w:rPr>
          <w:spacing w:val="39"/>
          <w:sz w:val="20"/>
        </w:rPr>
        <w:t xml:space="preserve"> </w:t>
      </w:r>
      <w:r>
        <w:rPr>
          <w:sz w:val="20"/>
        </w:rPr>
        <w:t>projektu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39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Výzvy.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4"/>
          <w:sz w:val="20"/>
        </w:rPr>
        <w:t xml:space="preserve"> </w:t>
      </w:r>
      <w:r>
        <w:rPr>
          <w:sz w:val="20"/>
        </w:rPr>
        <w:t>lhůtu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2B7CC2" w:rsidRDefault="00FC57A2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ind w:right="129"/>
        <w:rPr>
          <w:sz w:val="20"/>
        </w:rPr>
      </w:pPr>
      <w:r>
        <w:rPr>
          <w:sz w:val="20"/>
        </w:rPr>
        <w:t>termín ukončení akce do konce 05/2027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1"/>
          <w:sz w:val="20"/>
        </w:rPr>
        <w:t xml:space="preserve"> </w:t>
      </w:r>
      <w:r>
        <w:rPr>
          <w:sz w:val="20"/>
        </w:rPr>
        <w:t>(za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souhlasu,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</w:t>
      </w:r>
      <w:r>
        <w:rPr>
          <w:spacing w:val="-6"/>
          <w:sz w:val="20"/>
        </w:rPr>
        <w:t xml:space="preserve"> </w:t>
      </w:r>
      <w:r>
        <w:rPr>
          <w:sz w:val="20"/>
        </w:rPr>
        <w:t>(stavební</w:t>
      </w:r>
      <w:r>
        <w:rPr>
          <w:spacing w:val="-5"/>
          <w:sz w:val="20"/>
        </w:rPr>
        <w:t xml:space="preserve"> </w:t>
      </w:r>
      <w:r>
        <w:rPr>
          <w:sz w:val="20"/>
        </w:rPr>
        <w:t>zákon),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3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7"/>
          <w:sz w:val="20"/>
        </w:rPr>
        <w:t xml:space="preserve"> </w:t>
      </w:r>
      <w:r>
        <w:rPr>
          <w:sz w:val="20"/>
        </w:rPr>
        <w:t>díla,</w:t>
      </w:r>
      <w:r>
        <w:rPr>
          <w:spacing w:val="-7"/>
          <w:sz w:val="20"/>
        </w:rPr>
        <w:t xml:space="preserve"> </w:t>
      </w:r>
      <w:r>
        <w:rPr>
          <w:sz w:val="20"/>
        </w:rPr>
        <w:t>příp</w:t>
      </w:r>
      <w:r>
        <w:rPr>
          <w:sz w:val="20"/>
        </w:rPr>
        <w:t>adně</w:t>
      </w:r>
      <w:r>
        <w:rPr>
          <w:spacing w:val="-9"/>
          <w:sz w:val="20"/>
        </w:rPr>
        <w:t xml:space="preserve"> </w:t>
      </w:r>
      <w:r>
        <w:rPr>
          <w:sz w:val="20"/>
        </w:rPr>
        <w:t>jiný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charakteru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"/>
          <w:sz w:val="20"/>
        </w:rPr>
        <w:t xml:space="preserve"> </w:t>
      </w:r>
      <w:r>
        <w:rPr>
          <w:sz w:val="20"/>
        </w:rPr>
        <w:t>kde</w:t>
      </w:r>
      <w:r>
        <w:rPr>
          <w:spacing w:val="-52"/>
          <w:sz w:val="20"/>
        </w:rPr>
        <w:t xml:space="preserve"> </w:t>
      </w:r>
      <w:r>
        <w:rPr>
          <w:sz w:val="20"/>
        </w:rPr>
        <w:t>se na realizaci projektu nevyžaduje stavební povolení). Bude-li vydán jak kolaudační souhlas, tak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konce</w:t>
      </w:r>
      <w:r>
        <w:rPr>
          <w:spacing w:val="28"/>
          <w:sz w:val="20"/>
        </w:rPr>
        <w:t xml:space="preserve"> </w:t>
      </w:r>
      <w:r>
        <w:rPr>
          <w:sz w:val="20"/>
        </w:rPr>
        <w:t>11/2027</w:t>
      </w:r>
      <w:r>
        <w:rPr>
          <w:spacing w:val="2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6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2B7CC2" w:rsidRDefault="00FC57A2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2B7CC2" w:rsidRDefault="00FC57A2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2B7CC2" w:rsidRDefault="00FC57A2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2B7CC2" w:rsidRDefault="002B7CC2">
      <w:pPr>
        <w:jc w:val="both"/>
        <w:rPr>
          <w:sz w:val="20"/>
        </w:rPr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3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2B7CC2" w:rsidRDefault="00FC57A2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akce.</w:t>
      </w:r>
    </w:p>
    <w:p w:rsidR="002B7CC2" w:rsidRDefault="00FC57A2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</w:t>
      </w:r>
      <w:r>
        <w:rPr>
          <w:spacing w:val="-1"/>
          <w:sz w:val="20"/>
        </w:rPr>
        <w:t xml:space="preserve"> </w:t>
      </w:r>
      <w:r>
        <w:rPr>
          <w:sz w:val="20"/>
        </w:rPr>
        <w:t>projektu).</w:t>
      </w:r>
    </w:p>
    <w:p w:rsidR="002B7CC2" w:rsidRDefault="002B7CC2">
      <w:pPr>
        <w:pStyle w:val="Zkladntext"/>
        <w:spacing w:before="1"/>
        <w:ind w:left="0"/>
        <w:jc w:val="left"/>
        <w:rPr>
          <w:sz w:val="36"/>
        </w:rPr>
      </w:pPr>
    </w:p>
    <w:p w:rsidR="002B7CC2" w:rsidRDefault="00FC57A2">
      <w:pPr>
        <w:pStyle w:val="Nadpis1"/>
      </w:pPr>
      <w:r>
        <w:t>V.</w:t>
      </w:r>
    </w:p>
    <w:p w:rsidR="002B7CC2" w:rsidRDefault="00FC57A2">
      <w:pPr>
        <w:pStyle w:val="Nadpis2"/>
        <w:spacing w:before="0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18"/>
        </w:rPr>
      </w:pP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</w:t>
      </w:r>
      <w:r>
        <w:rPr>
          <w:sz w:val="20"/>
        </w:rPr>
        <w:t>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b)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d)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4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použitým prostředkům.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2B7CC2" w:rsidRDefault="002B7CC2">
      <w:pPr>
        <w:jc w:val="both"/>
        <w:rPr>
          <w:sz w:val="20"/>
        </w:rPr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Po</w:t>
      </w:r>
      <w:r>
        <w:rPr>
          <w:sz w:val="20"/>
        </w:rPr>
        <w:t>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postiženo</w:t>
      </w:r>
      <w:r>
        <w:rPr>
          <w:spacing w:val="27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výši</w:t>
      </w:r>
      <w:r>
        <w:rPr>
          <w:spacing w:val="30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ind w:right="12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 dojde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2B7CC2" w:rsidRDefault="00FC57A2">
      <w:pPr>
        <w:pStyle w:val="Zkladntext"/>
      </w:pP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2B7CC2" w:rsidRDefault="00FC57A2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2B7CC2" w:rsidRDefault="00FC57A2">
      <w:pPr>
        <w:pStyle w:val="Zkladntext"/>
        <w:spacing w:before="1"/>
        <w:jc w:val="left"/>
      </w:pPr>
      <w:r>
        <w:t>podpory.</w:t>
      </w:r>
    </w:p>
    <w:p w:rsidR="002B7CC2" w:rsidRDefault="002B7CC2">
      <w:pPr>
        <w:pStyle w:val="Zkladntext"/>
        <w:spacing w:before="1"/>
        <w:ind w:left="0"/>
        <w:jc w:val="left"/>
        <w:rPr>
          <w:sz w:val="36"/>
        </w:rPr>
      </w:pPr>
    </w:p>
    <w:p w:rsidR="002B7CC2" w:rsidRDefault="00FC57A2">
      <w:pPr>
        <w:pStyle w:val="Nadpis1"/>
      </w:pPr>
      <w:r>
        <w:t>VI.</w:t>
      </w:r>
    </w:p>
    <w:p w:rsidR="002B7CC2" w:rsidRDefault="00FC57A2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18"/>
        </w:rPr>
      </w:pP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</w:t>
      </w:r>
      <w:r>
        <w:rPr>
          <w:sz w:val="20"/>
        </w:rPr>
        <w:t>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B7CC2" w:rsidRDefault="00FC57A2">
      <w:pPr>
        <w:pStyle w:val="Zkladntext"/>
        <w:spacing w:before="1"/>
        <w:jc w:val="left"/>
      </w:pPr>
      <w:r>
        <w:t>Smlouvou.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B7CC2" w:rsidRDefault="00FC57A2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2B7CC2" w:rsidRDefault="002B7CC2">
      <w:pPr>
        <w:rPr>
          <w:sz w:val="20"/>
        </w:rPr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Zkladntext"/>
        <w:spacing w:before="73"/>
        <w:ind w:right="137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2B7CC2" w:rsidRDefault="00FC57A2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FC57A2">
      <w:pPr>
        <w:pStyle w:val="Zkladntext"/>
        <w:tabs>
          <w:tab w:val="left" w:pos="6853"/>
        </w:tabs>
        <w:spacing w:before="174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</w:t>
      </w:r>
      <w:r>
        <w:t>ze</w:t>
      </w:r>
      <w:r>
        <w:rPr>
          <w:spacing w:val="-3"/>
        </w:rPr>
        <w:t xml:space="preserve"> </w:t>
      </w:r>
      <w:r>
        <w:t>dne:</w:t>
      </w:r>
    </w:p>
    <w:p w:rsidR="002B7CC2" w:rsidRDefault="002B7CC2">
      <w:pPr>
        <w:pStyle w:val="Zkladntext"/>
        <w:spacing w:before="1"/>
        <w:ind w:left="0"/>
        <w:jc w:val="left"/>
        <w:rPr>
          <w:sz w:val="18"/>
        </w:rPr>
      </w:pPr>
    </w:p>
    <w:p w:rsidR="002B7CC2" w:rsidRDefault="00FC57A2">
      <w:pPr>
        <w:pStyle w:val="Zkladntext"/>
        <w:ind w:left="382"/>
        <w:jc w:val="left"/>
      </w:pPr>
      <w:r>
        <w:t>dne:</w:t>
      </w: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FC57A2">
      <w:pPr>
        <w:tabs>
          <w:tab w:val="left" w:pos="6862"/>
        </w:tabs>
        <w:spacing w:before="190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B7CC2" w:rsidRDefault="00FC57A2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</w:pPr>
    </w:p>
    <w:p w:rsidR="002B7CC2" w:rsidRDefault="00FC57A2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FC57A2">
      <w:pPr>
        <w:pStyle w:val="Zkladntext"/>
        <w:spacing w:before="190" w:line="237" w:lineRule="auto"/>
        <w:ind w:left="382"/>
        <w:jc w:val="left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B7CC2" w:rsidRDefault="002B7CC2">
      <w:pPr>
        <w:spacing w:line="237" w:lineRule="auto"/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spacing w:before="2"/>
        <w:ind w:left="0"/>
        <w:jc w:val="left"/>
        <w:rPr>
          <w:sz w:val="24"/>
        </w:rPr>
      </w:pPr>
    </w:p>
    <w:p w:rsidR="002B7CC2" w:rsidRDefault="00FC57A2">
      <w:pPr>
        <w:pStyle w:val="Nadpis2"/>
        <w:spacing w:before="0"/>
        <w:jc w:val="left"/>
      </w:pP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29"/>
        </w:rPr>
      </w:pPr>
    </w:p>
    <w:p w:rsidR="002B7CC2" w:rsidRDefault="00FC57A2">
      <w:pPr>
        <w:pStyle w:val="Odstavecseseznamem"/>
        <w:numPr>
          <w:ilvl w:val="0"/>
          <w:numId w:val="3"/>
        </w:numPr>
        <w:tabs>
          <w:tab w:val="left" w:pos="666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získání</w:t>
      </w:r>
      <w:r>
        <w:rPr>
          <w:spacing w:val="-10"/>
          <w:sz w:val="20"/>
        </w:rPr>
        <w:t xml:space="preserve"> </w:t>
      </w:r>
      <w:r>
        <w:rPr>
          <w:sz w:val="20"/>
        </w:rPr>
        <w:t>posledního</w:t>
      </w:r>
      <w:r>
        <w:rPr>
          <w:spacing w:val="-1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7"/>
          <w:sz w:val="20"/>
        </w:rPr>
        <w:t xml:space="preserve"> </w:t>
      </w:r>
      <w:r>
        <w:rPr>
          <w:sz w:val="20"/>
        </w:rPr>
        <w:t>souhlasu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modelu</w:t>
      </w:r>
      <w:r>
        <w:rPr>
          <w:spacing w:val="-52"/>
          <w:sz w:val="20"/>
        </w:rPr>
        <w:t xml:space="preserve"> </w:t>
      </w:r>
      <w:r>
        <w:rPr>
          <w:sz w:val="20"/>
        </w:rPr>
        <w:t>samostatného provozování (příjemce podpory provozuje sám), tzn., že příjemce podpory bude řádně</w:t>
      </w:r>
      <w:r>
        <w:rPr>
          <w:spacing w:val="1"/>
          <w:sz w:val="20"/>
        </w:rPr>
        <w:t xml:space="preserve"> </w:t>
      </w:r>
      <w:r>
        <w:rPr>
          <w:sz w:val="20"/>
        </w:rPr>
        <w:t>sá</w:t>
      </w:r>
      <w:r>
        <w:rPr>
          <w:sz w:val="20"/>
        </w:rPr>
        <w:t>m, vlastním jménem a na vlastní odpovědnost provozovat vodohospodářskou infrastrukturu 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 povolení k provozování (k modelům provozování infrastruktury a podmínkám stanoveným pro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samostatný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dokument</w:t>
      </w:r>
      <w:r>
        <w:rPr>
          <w:spacing w:val="1"/>
          <w:sz w:val="20"/>
        </w:rPr>
        <w:t xml:space="preserve"> </w:t>
      </w:r>
      <w:r>
        <w:rPr>
          <w:sz w:val="20"/>
        </w:rPr>
        <w:t>„Metodika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</w:t>
      </w:r>
      <w:r>
        <w:rPr>
          <w:spacing w:val="1"/>
          <w:sz w:val="20"/>
        </w:rPr>
        <w:t xml:space="preserve"> </w:t>
      </w:r>
      <w:r>
        <w:rPr>
          <w:sz w:val="20"/>
        </w:rPr>
        <w:t>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Programového dokumentu OPŽP 2021 – 2027“ dále jen „Metodika“, která je součástí PrŽaP). Pro 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podmínek týkajících se provozování vodohospodářské infrastruktury se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 rozumí celá složka infra</w:t>
      </w:r>
      <w:r>
        <w:rPr>
          <w:sz w:val="20"/>
        </w:rPr>
        <w:t>struktury pořízené (rekonstruované) s podporou 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podle této Smlouvy (podpořená infrastruktura) a veškerá další infrastruktura provozovaná v této složce</w:t>
      </w:r>
      <w:r>
        <w:rPr>
          <w:spacing w:val="1"/>
          <w:sz w:val="20"/>
        </w:rPr>
        <w:t xml:space="preserve"> </w:t>
      </w:r>
      <w:r>
        <w:rPr>
          <w:sz w:val="20"/>
        </w:rPr>
        <w:t>na území relevantní obce (podrobněji viz Metodika) společně s podpořenou infrastrukturou v rám</w:t>
      </w:r>
      <w:r>
        <w:rPr>
          <w:sz w:val="20"/>
        </w:rPr>
        <w:t>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 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2B7CC2" w:rsidRDefault="00FC57A2">
      <w:pPr>
        <w:pStyle w:val="Odstavecseseznamem"/>
        <w:numPr>
          <w:ilvl w:val="0"/>
          <w:numId w:val="3"/>
        </w:numPr>
        <w:tabs>
          <w:tab w:val="left" w:pos="666"/>
        </w:tabs>
        <w:spacing w:before="1" w:line="264" w:lineRule="auto"/>
        <w:ind w:right="131" w:hanging="432"/>
        <w:jc w:val="both"/>
        <w:rPr>
          <w:sz w:val="20"/>
        </w:rPr>
      </w:pPr>
      <w:r>
        <w:rPr>
          <w:sz w:val="20"/>
        </w:rPr>
        <w:t>Příjemce podpory předloží Fondu k posouzení aktuální verzi Nástroje Udržitelnost vyplněnou v souladu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manuálem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z w:val="20"/>
        </w:rPr>
        <w:t xml:space="preserve"> </w:t>
      </w:r>
      <w:r>
        <w:rPr>
          <w:spacing w:val="-1"/>
          <w:sz w:val="20"/>
        </w:rPr>
        <w:t>Nástroji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Udržitelnost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relevantních</w:t>
      </w:r>
      <w:r>
        <w:rPr>
          <w:spacing w:val="-10"/>
          <w:sz w:val="20"/>
        </w:rPr>
        <w:t xml:space="preserve"> </w:t>
      </w:r>
      <w:r>
        <w:rPr>
          <w:sz w:val="20"/>
        </w:rPr>
        <w:t>příloh.</w:t>
      </w:r>
      <w:r>
        <w:rPr>
          <w:spacing w:val="-11"/>
          <w:sz w:val="20"/>
        </w:rPr>
        <w:t xml:space="preserve"> </w:t>
      </w:r>
      <w:r>
        <w:rPr>
          <w:sz w:val="20"/>
        </w:rPr>
        <w:t>Nástroj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předložen</w:t>
      </w:r>
      <w:r>
        <w:rPr>
          <w:spacing w:val="-1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rámci</w:t>
      </w:r>
      <w:r>
        <w:rPr>
          <w:spacing w:val="-5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B7CC2" w:rsidRDefault="00FC57A2">
      <w:pPr>
        <w:pStyle w:val="Odstavecseseznamem"/>
        <w:numPr>
          <w:ilvl w:val="0"/>
          <w:numId w:val="3"/>
        </w:numPr>
        <w:tabs>
          <w:tab w:val="left" w:pos="666"/>
        </w:tabs>
        <w:spacing w:before="120" w:line="264" w:lineRule="auto"/>
        <w:ind w:right="130" w:hanging="488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31"/>
          <w:sz w:val="20"/>
        </w:rPr>
        <w:t xml:space="preserve"> </w:t>
      </w:r>
      <w:r>
        <w:rPr>
          <w:sz w:val="20"/>
        </w:rPr>
        <w:t>Musí</w:t>
      </w:r>
      <w:r>
        <w:rPr>
          <w:spacing w:val="29"/>
          <w:sz w:val="20"/>
        </w:rPr>
        <w:t xml:space="preserve"> </w:t>
      </w:r>
      <w:r>
        <w:rPr>
          <w:sz w:val="20"/>
        </w:rPr>
        <w:t>být</w:t>
      </w:r>
      <w:r>
        <w:rPr>
          <w:spacing w:val="28"/>
          <w:sz w:val="20"/>
        </w:rPr>
        <w:t xml:space="preserve"> </w:t>
      </w:r>
      <w:r>
        <w:rPr>
          <w:sz w:val="20"/>
        </w:rPr>
        <w:t>zajištěna</w:t>
      </w:r>
      <w:r>
        <w:rPr>
          <w:spacing w:val="30"/>
          <w:sz w:val="20"/>
        </w:rPr>
        <w:t xml:space="preserve"> </w:t>
      </w:r>
      <w:r>
        <w:rPr>
          <w:sz w:val="20"/>
        </w:rPr>
        <w:t>tvorba</w:t>
      </w:r>
      <w:r>
        <w:rPr>
          <w:spacing w:val="2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obnovu</w:t>
      </w:r>
      <w:r>
        <w:rPr>
          <w:spacing w:val="30"/>
          <w:sz w:val="20"/>
        </w:rPr>
        <w:t xml:space="preserve"> </w:t>
      </w:r>
      <w:r>
        <w:rPr>
          <w:sz w:val="20"/>
        </w:rPr>
        <w:t>vodovodů</w:t>
      </w:r>
      <w:r>
        <w:rPr>
          <w:spacing w:val="29"/>
          <w:sz w:val="20"/>
        </w:rPr>
        <w:t xml:space="preserve"> </w:t>
      </w:r>
      <w:r>
        <w:rPr>
          <w:sz w:val="20"/>
        </w:rPr>
        <w:t>a/nebo</w:t>
      </w:r>
      <w:r>
        <w:rPr>
          <w:spacing w:val="3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29"/>
          <w:sz w:val="20"/>
        </w:rPr>
        <w:t xml:space="preserve"> </w:t>
      </w:r>
      <w:r>
        <w:rPr>
          <w:sz w:val="20"/>
        </w:rPr>
        <w:t>konzistentně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návrhem</w:t>
      </w:r>
      <w:r>
        <w:rPr>
          <w:spacing w:val="46"/>
          <w:sz w:val="20"/>
        </w:rPr>
        <w:t xml:space="preserve"> </w:t>
      </w:r>
      <w:r>
        <w:rPr>
          <w:sz w:val="20"/>
        </w:rPr>
        <w:t>Plánu</w:t>
      </w:r>
      <w:r>
        <w:rPr>
          <w:spacing w:val="4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5"/>
          <w:sz w:val="20"/>
        </w:rPr>
        <w:t xml:space="preserve"> </w:t>
      </w:r>
      <w:r>
        <w:rPr>
          <w:sz w:val="20"/>
        </w:rPr>
        <w:t>obnovy</w:t>
      </w:r>
      <w:r>
        <w:rPr>
          <w:spacing w:val="45"/>
          <w:sz w:val="20"/>
        </w:rPr>
        <w:t xml:space="preserve"> </w:t>
      </w:r>
      <w:r>
        <w:rPr>
          <w:sz w:val="20"/>
        </w:rPr>
        <w:t>vodovodů</w:t>
      </w:r>
      <w:r>
        <w:rPr>
          <w:spacing w:val="45"/>
          <w:sz w:val="20"/>
        </w:rPr>
        <w:t xml:space="preserve"> </w:t>
      </w:r>
      <w:r>
        <w:rPr>
          <w:sz w:val="20"/>
        </w:rPr>
        <w:t>a/nebo</w:t>
      </w:r>
      <w:r>
        <w:rPr>
          <w:spacing w:val="45"/>
          <w:sz w:val="20"/>
        </w:rPr>
        <w:t xml:space="preserve"> </w:t>
      </w:r>
      <w:r>
        <w:rPr>
          <w:sz w:val="20"/>
        </w:rPr>
        <w:t>kanalizací</w:t>
      </w:r>
      <w:r>
        <w:rPr>
          <w:spacing w:val="45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46"/>
          <w:sz w:val="20"/>
        </w:rPr>
        <w:t xml:space="preserve"> </w:t>
      </w:r>
      <w:r>
        <w:rPr>
          <w:sz w:val="20"/>
        </w:rPr>
        <w:t>Fondem</w:t>
      </w:r>
      <w:r>
        <w:rPr>
          <w:spacing w:val="46"/>
          <w:sz w:val="20"/>
        </w:rPr>
        <w:t xml:space="preserve"> </w:t>
      </w:r>
      <w:r>
        <w:rPr>
          <w:sz w:val="20"/>
        </w:rPr>
        <w:t>dle</w:t>
      </w:r>
      <w:r>
        <w:rPr>
          <w:spacing w:val="43"/>
          <w:sz w:val="20"/>
        </w:rPr>
        <w:t xml:space="preserve"> </w:t>
      </w:r>
      <w:r>
        <w:rPr>
          <w:sz w:val="20"/>
        </w:rPr>
        <w:t>výstupu</w:t>
      </w:r>
      <w:r>
        <w:rPr>
          <w:spacing w:val="-52"/>
          <w:sz w:val="20"/>
        </w:rPr>
        <w:t xml:space="preserve"> </w:t>
      </w:r>
      <w:r>
        <w:rPr>
          <w:sz w:val="20"/>
        </w:rPr>
        <w:t>z Nástroje Udržitelnost. Změna výše prostředků na obnovu vodovodů a/nebo kanal</w:t>
      </w:r>
      <w:r>
        <w:rPr>
          <w:sz w:val="20"/>
        </w:rPr>
        <w:t>izací je přípustná</w:t>
      </w:r>
      <w:r>
        <w:rPr>
          <w:spacing w:val="1"/>
          <w:sz w:val="20"/>
        </w:rPr>
        <w:t xml:space="preserve"> </w:t>
      </w:r>
      <w:r>
        <w:rPr>
          <w:sz w:val="20"/>
        </w:rPr>
        <w:t>pouze z důvodu (a) snížení na úroveň, která prokazatelně zajistí nepřekročení hranice sociálně 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 pro vodné a/nebo stočné zveřejňované každoročně Fondem, nebo (b) snížení na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8"/>
          <w:sz w:val="20"/>
        </w:rPr>
        <w:t xml:space="preserve"> </w:t>
      </w:r>
      <w:r>
        <w:rPr>
          <w:sz w:val="20"/>
        </w:rPr>
        <w:t>vytváří</w:t>
      </w:r>
      <w:r>
        <w:rPr>
          <w:spacing w:val="-7"/>
          <w:sz w:val="20"/>
        </w:rPr>
        <w:t xml:space="preserve"> </w:t>
      </w:r>
      <w:r>
        <w:rPr>
          <w:sz w:val="20"/>
        </w:rPr>
        <w:t>zdroje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obnovu</w:t>
      </w:r>
      <w:r>
        <w:rPr>
          <w:spacing w:val="-6"/>
          <w:sz w:val="20"/>
        </w:rPr>
        <w:t xml:space="preserve"> </w:t>
      </w:r>
      <w:r>
        <w:rPr>
          <w:sz w:val="20"/>
        </w:rPr>
        <w:t>vodovodů</w:t>
      </w:r>
      <w:r>
        <w:rPr>
          <w:spacing w:val="-5"/>
          <w:sz w:val="20"/>
        </w:rPr>
        <w:t xml:space="preserve"> </w:t>
      </w:r>
      <w:r>
        <w:rPr>
          <w:sz w:val="20"/>
        </w:rPr>
        <w:t>a/nebo</w:t>
      </w:r>
      <w:r>
        <w:rPr>
          <w:spacing w:val="-6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6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„plných</w:t>
      </w:r>
      <w:r>
        <w:rPr>
          <w:spacing w:val="-7"/>
          <w:sz w:val="20"/>
        </w:rPr>
        <w:t xml:space="preserve"> </w:t>
      </w:r>
      <w:r>
        <w:rPr>
          <w:sz w:val="20"/>
        </w:rPr>
        <w:t>odpisů“.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3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 je</w:t>
      </w:r>
      <w:r>
        <w:rPr>
          <w:spacing w:val="-3"/>
          <w:sz w:val="20"/>
        </w:rPr>
        <w:t xml:space="preserve"> </w:t>
      </w:r>
      <w:r>
        <w:rPr>
          <w:sz w:val="20"/>
        </w:rPr>
        <w:t>nezbytné,</w:t>
      </w:r>
      <w:r>
        <w:rPr>
          <w:spacing w:val="-1"/>
          <w:sz w:val="20"/>
        </w:rPr>
        <w:t xml:space="preserve"> </w:t>
      </w:r>
      <w:r>
        <w:rPr>
          <w:sz w:val="20"/>
        </w:rPr>
        <w:t>aby</w:t>
      </w:r>
      <w:r>
        <w:rPr>
          <w:spacing w:val="-1"/>
          <w:sz w:val="20"/>
        </w:rPr>
        <w:t xml:space="preserve"> </w:t>
      </w:r>
      <w:r>
        <w:rPr>
          <w:sz w:val="20"/>
        </w:rPr>
        <w:t>Fond navrženou</w:t>
      </w:r>
      <w:r>
        <w:rPr>
          <w:spacing w:val="-1"/>
          <w:sz w:val="20"/>
        </w:rPr>
        <w:t xml:space="preserve"> </w:t>
      </w:r>
      <w:r>
        <w:rPr>
          <w:sz w:val="20"/>
        </w:rPr>
        <w:t>odchylku odsouhlasil.</w:t>
      </w:r>
    </w:p>
    <w:p w:rsidR="002B7CC2" w:rsidRDefault="00FC57A2">
      <w:pPr>
        <w:pStyle w:val="Odstavecseseznamem"/>
        <w:numPr>
          <w:ilvl w:val="0"/>
          <w:numId w:val="3"/>
        </w:numPr>
        <w:tabs>
          <w:tab w:val="left" w:pos="666"/>
        </w:tabs>
        <w:spacing w:before="120" w:line="264" w:lineRule="auto"/>
        <w:ind w:right="139" w:hanging="504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</w:t>
      </w:r>
      <w:r>
        <w:rPr>
          <w:sz w:val="20"/>
        </w:rPr>
        <w:t>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1"/>
          <w:sz w:val="20"/>
        </w:rPr>
        <w:t xml:space="preserve"> </w:t>
      </w:r>
      <w:r>
        <w:rPr>
          <w:sz w:val="20"/>
        </w:rPr>
        <w:t>péče řádného hospodáře.</w:t>
      </w:r>
    </w:p>
    <w:p w:rsidR="002B7CC2" w:rsidRDefault="00FC57A2">
      <w:pPr>
        <w:pStyle w:val="Odstavecseseznamem"/>
        <w:numPr>
          <w:ilvl w:val="0"/>
          <w:numId w:val="3"/>
        </w:numPr>
        <w:tabs>
          <w:tab w:val="left" w:pos="666"/>
        </w:tabs>
        <w:spacing w:before="120" w:line="264" w:lineRule="auto"/>
        <w:ind w:right="136" w:hanging="452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„související provozní smlouvy“ ve smyslu Metodiky s tím, že v případě ukončení platnosti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 provozn</w:t>
      </w:r>
      <w:r>
        <w:rPr>
          <w:sz w:val="20"/>
        </w:rPr>
        <w:t>í smlouvy je vlastník infrastruktury, která je předmětem související provozní 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2B7CC2" w:rsidRDefault="002B7CC2">
      <w:pPr>
        <w:spacing w:line="264" w:lineRule="auto"/>
        <w:jc w:val="both"/>
        <w:rPr>
          <w:sz w:val="20"/>
        </w:rPr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Zkladntext"/>
        <w:spacing w:before="73" w:line="264" w:lineRule="auto"/>
        <w:ind w:left="382"/>
        <w:jc w:val="left"/>
      </w:pPr>
      <w:r>
        <w:lastRenderedPageBreak/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ind w:left="0"/>
        <w:jc w:val="left"/>
        <w:rPr>
          <w:sz w:val="26"/>
        </w:rPr>
      </w:pPr>
    </w:p>
    <w:p w:rsidR="002B7CC2" w:rsidRDefault="002B7CC2">
      <w:pPr>
        <w:pStyle w:val="Zkladntext"/>
        <w:spacing w:before="2"/>
        <w:ind w:left="0"/>
        <w:jc w:val="left"/>
        <w:rPr>
          <w:sz w:val="24"/>
        </w:rPr>
      </w:pPr>
    </w:p>
    <w:p w:rsidR="002B7CC2" w:rsidRDefault="00FC57A2">
      <w:pPr>
        <w:pStyle w:val="Nadpis2"/>
        <w:spacing w:before="0"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27"/>
        </w:rPr>
      </w:pPr>
    </w:p>
    <w:p w:rsidR="002B7CC2" w:rsidRDefault="00FC57A2">
      <w:pPr>
        <w:pStyle w:val="Odstavecseseznamem"/>
        <w:numPr>
          <w:ilvl w:val="1"/>
          <w:numId w:val="3"/>
        </w:numPr>
        <w:tabs>
          <w:tab w:val="left" w:pos="666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29"/>
        </w:rPr>
      </w:pPr>
    </w:p>
    <w:p w:rsidR="002B7CC2" w:rsidRDefault="00FC57A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</w:t>
      </w:r>
      <w:r>
        <w:rPr>
          <w:sz w:val="20"/>
        </w:rPr>
        <w:t>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B7CC2" w:rsidRDefault="00FC57A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B7CC2" w:rsidRDefault="00FC57A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B7CC2" w:rsidRDefault="00FC57A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B7CC2" w:rsidRDefault="00FC57A2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2B7CC2" w:rsidRDefault="00FC57A2">
      <w:pPr>
        <w:pStyle w:val="Zkladntext"/>
        <w:spacing w:before="79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2B7CC2" w:rsidRDefault="00FC57A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B7CC2" w:rsidRDefault="00FC57A2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B7CC2" w:rsidRDefault="00FC57A2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2B7CC2" w:rsidRDefault="002B7CC2">
      <w:pPr>
        <w:sectPr w:rsidR="002B7CC2">
          <w:pgSz w:w="12240" w:h="15840"/>
          <w:pgMar w:top="1060" w:right="1000" w:bottom="960" w:left="1320" w:header="0" w:footer="771" w:gutter="0"/>
          <w:cols w:space="708"/>
        </w:sectPr>
      </w:pPr>
    </w:p>
    <w:p w:rsidR="002B7CC2" w:rsidRDefault="00FC57A2">
      <w:pPr>
        <w:pStyle w:val="Nadpis1"/>
        <w:numPr>
          <w:ilvl w:val="1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B7CC2" w:rsidRDefault="002B7CC2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B7CC2" w:rsidRDefault="00FC57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B7CC2" w:rsidRDefault="00FC57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B7CC2" w:rsidRDefault="00FC57A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B7CC2" w:rsidRDefault="00FC57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7CC2" w:rsidRDefault="00FC57A2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B7CC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B7CC2" w:rsidRDefault="00FC57A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B7CC2" w:rsidRDefault="00FC57A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B7CC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B7CC2" w:rsidRDefault="00FC57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B7CC2" w:rsidRDefault="00FC57A2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B7CC2" w:rsidRDefault="00FC57A2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B7CC2" w:rsidRDefault="00FC57A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B7CC2" w:rsidRDefault="00FC57A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B7CC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B7CC2" w:rsidRDefault="00FC57A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B7CC2" w:rsidRDefault="00FC57A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B7CC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B7CC2" w:rsidRDefault="00FC57A2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B7CC2" w:rsidRDefault="00FC57A2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B7CC2" w:rsidRDefault="00FC57A2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B7CC2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B7CC2" w:rsidRDefault="00FC57A2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B7CC2" w:rsidRDefault="00FC57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2B7CC2" w:rsidRDefault="00FC57A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B7CC2" w:rsidRDefault="00FC57A2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B7CC2" w:rsidRDefault="00FC57A2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</w:t>
            </w:r>
            <w:r>
              <w:rPr>
                <w:sz w:val="20"/>
              </w:rPr>
              <w:t>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2B7CC2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2B7CC2" w:rsidRDefault="002B7CC2">
      <w:pPr>
        <w:rPr>
          <w:sz w:val="20"/>
        </w:rPr>
        <w:sectPr w:rsidR="002B7CC2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B7CC2" w:rsidRDefault="00FC57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B7CC2" w:rsidRDefault="00FC57A2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B7CC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B7CC2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B7CC2" w:rsidRDefault="00FC57A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B7CC2" w:rsidRDefault="00FC57A2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B7CC2" w:rsidRDefault="00FC57A2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B7CC2" w:rsidRDefault="00FC57A2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B7CC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B7CC2" w:rsidRDefault="00FC57A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B7CC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B7CC2" w:rsidRDefault="00FC57A2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B7CC2" w:rsidRDefault="00FC57A2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B7CC2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B7CC2" w:rsidRDefault="00FC57A2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B7CC2" w:rsidRDefault="00FC57A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B7CC2" w:rsidRDefault="00FC57A2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B7CC2" w:rsidRDefault="00FC57A2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B7CC2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7CC2" w:rsidRDefault="00FC57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B7CC2" w:rsidRDefault="00FC57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7CC2" w:rsidRDefault="00FC57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B7CC2" w:rsidRDefault="00FC57A2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B7CC2" w:rsidRDefault="00FC57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B7CC2" w:rsidRDefault="00FC57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2B7CC2" w:rsidRDefault="002B7CC2">
      <w:pPr>
        <w:rPr>
          <w:sz w:val="20"/>
        </w:rPr>
        <w:sectPr w:rsidR="002B7CC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B7CC2" w:rsidRDefault="00FC57A2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B7CC2" w:rsidRDefault="00FC57A2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B7CC2" w:rsidRDefault="00FC57A2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B7CC2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7CC2" w:rsidRDefault="00FC57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B7CC2" w:rsidRDefault="00FC57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B7CC2" w:rsidRDefault="00FC57A2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B7CC2" w:rsidRDefault="00FC57A2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B7CC2" w:rsidRDefault="00FC57A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B7CC2" w:rsidRDefault="00FC57A2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7CC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B7CC2" w:rsidRDefault="00FC57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B7CC2" w:rsidRDefault="00FC57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B7CC2" w:rsidRDefault="00FC57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B7CC2" w:rsidRDefault="00FC57A2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B7CC2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516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B7CC2" w:rsidRDefault="00FC57A2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B7CC2" w:rsidRDefault="00FC57A2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7CC2" w:rsidRDefault="00FC57A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B7CC2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B7CC2" w:rsidRDefault="00FC57A2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B7CC2" w:rsidRDefault="00FC57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B7CC2" w:rsidRDefault="00FC57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B7CC2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B7CC2" w:rsidRDefault="00FC57A2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7CC2" w:rsidRDefault="00FC57A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2B7CC2" w:rsidRDefault="00ED317A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37D26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7CC2" w:rsidRDefault="002B7CC2">
      <w:pPr>
        <w:pStyle w:val="Zkladntext"/>
        <w:ind w:left="0"/>
        <w:jc w:val="left"/>
        <w:rPr>
          <w:b/>
        </w:rPr>
      </w:pPr>
    </w:p>
    <w:p w:rsidR="002B7CC2" w:rsidRDefault="002B7CC2">
      <w:pPr>
        <w:pStyle w:val="Zkladntext"/>
        <w:spacing w:before="12"/>
        <w:ind w:left="0"/>
        <w:jc w:val="left"/>
        <w:rPr>
          <w:b/>
          <w:sz w:val="13"/>
        </w:rPr>
      </w:pPr>
    </w:p>
    <w:p w:rsidR="002B7CC2" w:rsidRDefault="00FC57A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2B7CC2" w:rsidRDefault="002B7CC2">
      <w:pPr>
        <w:rPr>
          <w:sz w:val="16"/>
        </w:rPr>
        <w:sectPr w:rsidR="002B7CC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B7CC2" w:rsidRDefault="00FC57A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7CC2" w:rsidRDefault="00FC57A2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B7CC2" w:rsidRDefault="00FC57A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B7CC2" w:rsidRDefault="00FC57A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B7CC2" w:rsidRDefault="00FC57A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B7CC2" w:rsidRDefault="00FC57A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7CC2" w:rsidRDefault="00FC57A2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B7CC2" w:rsidRDefault="00FC57A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B7CC2" w:rsidRDefault="00FC57A2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B7CC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B7CC2" w:rsidRDefault="00FC57A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B7CC2" w:rsidRDefault="00FC57A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B7CC2" w:rsidRDefault="00FC57A2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B7CC2" w:rsidRDefault="00FC57A2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B7CC2" w:rsidRDefault="00FC57A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7CC2" w:rsidRDefault="00FC57A2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7CC2" w:rsidRDefault="00FC57A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B7CC2" w:rsidRDefault="00FC57A2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B7CC2" w:rsidRDefault="00FC57A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7CC2" w:rsidRDefault="00FC57A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B7CC2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B7CC2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B7CC2" w:rsidRDefault="00FC57A2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B7CC2" w:rsidRDefault="00FC57A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B7CC2" w:rsidRDefault="00FC57A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B7CC2" w:rsidRDefault="00FC57A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B7CC2" w:rsidRDefault="00FC57A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7CC2" w:rsidRDefault="00FC57A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7CC2" w:rsidRDefault="00FC57A2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7CC2" w:rsidRDefault="00FC57A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B7CC2" w:rsidRDefault="00FC57A2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B7CC2" w:rsidRDefault="00FC57A2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B7CC2" w:rsidRDefault="00FC57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2B7CC2" w:rsidRDefault="002B7CC2">
      <w:pPr>
        <w:spacing w:line="265" w:lineRule="exact"/>
        <w:rPr>
          <w:sz w:val="20"/>
        </w:rPr>
        <w:sectPr w:rsidR="002B7CC2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552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B7CC2" w:rsidRDefault="00FC57A2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B7CC2" w:rsidRDefault="00FC57A2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B7CC2" w:rsidRDefault="00FC57A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B7CC2" w:rsidRDefault="00FC57A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B7CC2" w:rsidRDefault="00FC57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B7CC2" w:rsidRDefault="00FC57A2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2B7CC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B7CC2" w:rsidRDefault="00FC57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B7CC2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7CC2" w:rsidRDefault="00FC57A2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B7CC2" w:rsidRDefault="00FC57A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B7CC2" w:rsidRDefault="00FC57A2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B7CC2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B7CC2" w:rsidRDefault="00FC57A2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B7CC2" w:rsidRDefault="002B7CC2">
      <w:pPr>
        <w:rPr>
          <w:sz w:val="20"/>
        </w:rPr>
        <w:sectPr w:rsidR="002B7CC2">
          <w:type w:val="continuous"/>
          <w:pgSz w:w="12240" w:h="15840"/>
          <w:pgMar w:top="1140" w:right="1000" w:bottom="2082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B7CC2" w:rsidRDefault="00FC57A2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B7CC2" w:rsidRDefault="00FC57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B7CC2" w:rsidRDefault="00FC57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B7CC2" w:rsidRDefault="00FC57A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B7CC2" w:rsidRDefault="00FC57A2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B7CC2" w:rsidRDefault="00FC57A2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7CC2" w:rsidRDefault="00FC57A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7CC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B7CC2" w:rsidRDefault="00FC57A2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B7CC2" w:rsidRDefault="00FC57A2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B7CC2" w:rsidRDefault="00FC57A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B7CC2" w:rsidRDefault="00FC57A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B7CC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B7CC2" w:rsidRDefault="00FC57A2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B7CC2" w:rsidRDefault="00FC57A2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B7CC2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B7CC2" w:rsidRDefault="00FC57A2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B7CC2" w:rsidRDefault="00FC57A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7CC2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B7CC2" w:rsidRDefault="002B7CC2">
      <w:pPr>
        <w:rPr>
          <w:sz w:val="20"/>
        </w:rPr>
        <w:sectPr w:rsidR="002B7CC2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B7CC2" w:rsidRDefault="00FC57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B7CC2" w:rsidRDefault="00FC57A2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B7CC2" w:rsidRDefault="00FC57A2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B7CC2" w:rsidRDefault="00FC57A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B7CC2" w:rsidRDefault="00FC57A2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7CC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B7CC2" w:rsidRDefault="00FC57A2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B7CC2" w:rsidRDefault="00FC57A2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B7CC2" w:rsidRDefault="00FC57A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B7CC2" w:rsidRDefault="00FC57A2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7CC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B7CC2" w:rsidRDefault="00FC57A2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7CC2" w:rsidRDefault="00FC57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B7CC2" w:rsidRDefault="00FC57A2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B7CC2" w:rsidRDefault="00FC57A2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B7CC2" w:rsidRDefault="002B7CC2">
      <w:pPr>
        <w:rPr>
          <w:sz w:val="20"/>
        </w:rPr>
        <w:sectPr w:rsidR="002B7CC2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B7CC2" w:rsidRDefault="00FC57A2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B7CC2" w:rsidRDefault="00FC57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7CC2" w:rsidRDefault="00FC57A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B7CC2" w:rsidRDefault="00FC57A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B7CC2" w:rsidRDefault="00FC57A2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7CC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7CC2" w:rsidRDefault="00FC57A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B7CC2" w:rsidRDefault="00FC57A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B7CC2" w:rsidRDefault="00FC57A2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B7CC2" w:rsidRDefault="00FC57A2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B7CC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B7CC2" w:rsidRDefault="00FC57A2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7CC2" w:rsidRDefault="00FC57A2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B7CC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7CC2" w:rsidRDefault="00FC57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B7CC2" w:rsidRDefault="00FC57A2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B7CC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B7CC2" w:rsidRDefault="00FC57A2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2B7CC2" w:rsidRDefault="00ED317A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7600C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7CC2" w:rsidRDefault="002B7CC2">
      <w:pPr>
        <w:pStyle w:val="Zkladntext"/>
        <w:ind w:left="0"/>
        <w:jc w:val="left"/>
      </w:pPr>
    </w:p>
    <w:p w:rsidR="002B7CC2" w:rsidRDefault="002B7CC2">
      <w:pPr>
        <w:pStyle w:val="Zkladntext"/>
        <w:spacing w:before="12"/>
        <w:ind w:left="0"/>
        <w:jc w:val="left"/>
        <w:rPr>
          <w:sz w:val="13"/>
        </w:rPr>
      </w:pPr>
    </w:p>
    <w:p w:rsidR="002B7CC2" w:rsidRDefault="00FC57A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B7CC2" w:rsidRDefault="002B7CC2">
      <w:pPr>
        <w:rPr>
          <w:sz w:val="16"/>
        </w:rPr>
        <w:sectPr w:rsidR="002B7CC2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7CC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7CC2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2B7CC2" w:rsidRDefault="00FC57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7CC2" w:rsidRDefault="00FC57A2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B7CC2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7CC2" w:rsidRDefault="00FC57A2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7CC2" w:rsidRDefault="002B7CC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B7CC2" w:rsidRDefault="00FC57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B7CC2" w:rsidRDefault="002B7CC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B7CC2" w:rsidRDefault="00FC57A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B7CC2" w:rsidRDefault="00FC57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B7CC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7CC2" w:rsidRDefault="002B7CC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B7CC2" w:rsidRDefault="00FC57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B7CC2" w:rsidRDefault="002B7CC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B7CC2" w:rsidRDefault="00FC57A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B7CC2" w:rsidRDefault="00FC57A2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B7CC2" w:rsidRDefault="00FC57A2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B7CC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B7CC2" w:rsidRDefault="00FC57A2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2B7CC2" w:rsidRDefault="00FC57A2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7CC2" w:rsidRDefault="00FC57A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7CC2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7CC2" w:rsidRDefault="002B7CC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7CC2" w:rsidRDefault="00FC57A2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B7CC2" w:rsidRDefault="00FC57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C57A2" w:rsidRDefault="00FC57A2"/>
    <w:sectPr w:rsidR="00FC57A2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A2" w:rsidRDefault="00FC57A2">
      <w:r>
        <w:separator/>
      </w:r>
    </w:p>
  </w:endnote>
  <w:endnote w:type="continuationSeparator" w:id="0">
    <w:p w:rsidR="00FC57A2" w:rsidRDefault="00F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CC2" w:rsidRDefault="00ED317A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C2" w:rsidRDefault="00FC57A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17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2B7CC2" w:rsidRDefault="00FC57A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317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A2" w:rsidRDefault="00FC57A2">
      <w:r>
        <w:separator/>
      </w:r>
    </w:p>
  </w:footnote>
  <w:footnote w:type="continuationSeparator" w:id="0">
    <w:p w:rsidR="00FC57A2" w:rsidRDefault="00FC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2C74"/>
    <w:multiLevelType w:val="hybridMultilevel"/>
    <w:tmpl w:val="159C785E"/>
    <w:lvl w:ilvl="0" w:tplc="32A4329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E8687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A241DD8">
      <w:numFmt w:val="bullet"/>
      <w:lvlText w:val="-"/>
      <w:lvlJc w:val="left"/>
      <w:pPr>
        <w:ind w:left="123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E6E0D40">
      <w:numFmt w:val="bullet"/>
      <w:lvlText w:val="•"/>
      <w:lvlJc w:val="left"/>
      <w:pPr>
        <w:ind w:left="2325" w:hanging="286"/>
      </w:pPr>
      <w:rPr>
        <w:rFonts w:hint="default"/>
        <w:lang w:val="cs-CZ" w:eastAsia="en-US" w:bidi="ar-SA"/>
      </w:rPr>
    </w:lvl>
    <w:lvl w:ilvl="4" w:tplc="B8FC1558">
      <w:numFmt w:val="bullet"/>
      <w:lvlText w:val="•"/>
      <w:lvlJc w:val="left"/>
      <w:pPr>
        <w:ind w:left="3410" w:hanging="286"/>
      </w:pPr>
      <w:rPr>
        <w:rFonts w:hint="default"/>
        <w:lang w:val="cs-CZ" w:eastAsia="en-US" w:bidi="ar-SA"/>
      </w:rPr>
    </w:lvl>
    <w:lvl w:ilvl="5" w:tplc="56CC6B78">
      <w:numFmt w:val="bullet"/>
      <w:lvlText w:val="•"/>
      <w:lvlJc w:val="left"/>
      <w:pPr>
        <w:ind w:left="4495" w:hanging="286"/>
      </w:pPr>
      <w:rPr>
        <w:rFonts w:hint="default"/>
        <w:lang w:val="cs-CZ" w:eastAsia="en-US" w:bidi="ar-SA"/>
      </w:rPr>
    </w:lvl>
    <w:lvl w:ilvl="6" w:tplc="3184DE2C">
      <w:numFmt w:val="bullet"/>
      <w:lvlText w:val="•"/>
      <w:lvlJc w:val="left"/>
      <w:pPr>
        <w:ind w:left="5580" w:hanging="286"/>
      </w:pPr>
      <w:rPr>
        <w:rFonts w:hint="default"/>
        <w:lang w:val="cs-CZ" w:eastAsia="en-US" w:bidi="ar-SA"/>
      </w:rPr>
    </w:lvl>
    <w:lvl w:ilvl="7" w:tplc="B93CCC60">
      <w:numFmt w:val="bullet"/>
      <w:lvlText w:val="•"/>
      <w:lvlJc w:val="left"/>
      <w:pPr>
        <w:ind w:left="6665" w:hanging="286"/>
      </w:pPr>
      <w:rPr>
        <w:rFonts w:hint="default"/>
        <w:lang w:val="cs-CZ" w:eastAsia="en-US" w:bidi="ar-SA"/>
      </w:rPr>
    </w:lvl>
    <w:lvl w:ilvl="8" w:tplc="FF0AC02C">
      <w:numFmt w:val="bullet"/>
      <w:lvlText w:val="•"/>
      <w:lvlJc w:val="left"/>
      <w:pPr>
        <w:ind w:left="7750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290F6869"/>
    <w:multiLevelType w:val="hybridMultilevel"/>
    <w:tmpl w:val="BD448C6E"/>
    <w:lvl w:ilvl="0" w:tplc="02B2E2B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6E2F2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654061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8DCBD0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68428E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BD2014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4A498E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7A298F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CB0D9F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7B39BF"/>
    <w:multiLevelType w:val="hybridMultilevel"/>
    <w:tmpl w:val="43A2FA9C"/>
    <w:lvl w:ilvl="0" w:tplc="F54855D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3C93F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E0C22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4228A5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7F234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6A2E4C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0F0B5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38AC3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5FADA0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D540AD9"/>
    <w:multiLevelType w:val="hybridMultilevel"/>
    <w:tmpl w:val="D1CE494C"/>
    <w:lvl w:ilvl="0" w:tplc="482AD4A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1EE86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0BAAE8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C0C0E1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7309E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3E125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96E43D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65EB5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56279F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FB0580F"/>
    <w:multiLevelType w:val="hybridMultilevel"/>
    <w:tmpl w:val="0B2627C2"/>
    <w:lvl w:ilvl="0" w:tplc="B7DE362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B5E3FD2">
      <w:start w:val="1"/>
      <w:numFmt w:val="upperLetter"/>
      <w:lvlText w:val="%2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96051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B5025F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97485D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668A2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ECA9A9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75CD57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C7204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15B4528"/>
    <w:multiLevelType w:val="hybridMultilevel"/>
    <w:tmpl w:val="7F02DE30"/>
    <w:lvl w:ilvl="0" w:tplc="839A4AA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E4C08AA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7D0C31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84BC8FF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858A80F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7D037D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DE059C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572D90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A5FC3DB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7E12153"/>
    <w:multiLevelType w:val="hybridMultilevel"/>
    <w:tmpl w:val="278A385E"/>
    <w:lvl w:ilvl="0" w:tplc="FBBABA0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4F48C66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9B2679CE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41F6D918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1D883962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C2C8138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9CA4C24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8F38EE90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A9AEF320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C745FA0"/>
    <w:multiLevelType w:val="hybridMultilevel"/>
    <w:tmpl w:val="6BEC9F50"/>
    <w:lvl w:ilvl="0" w:tplc="6168678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54A53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F4636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9F03EB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7ACDA5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55087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C4813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7928EB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B0220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A880177"/>
    <w:multiLevelType w:val="hybridMultilevel"/>
    <w:tmpl w:val="A22C131C"/>
    <w:lvl w:ilvl="0" w:tplc="7C36C23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C0821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4B4E58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FF0754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53A96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0E4810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264D9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DC0E0E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B781F7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2"/>
    <w:rsid w:val="002B7CC2"/>
    <w:rsid w:val="00ED317A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E62ABC-4E31-4DB6-B5F7-4FC0B391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5611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2024-03-18T09:24:00Z</dcterms:created>
  <dcterms:modified xsi:type="dcterms:W3CDTF">2024-03-18T09:24:00Z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2024-03-18T00:00:00Z</vt:filetime>
  </property>
</Properties>
</file>