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BD" w:rsidRDefault="000009B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009BD" w:rsidRDefault="00694B90">
      <w:pPr>
        <w:pStyle w:val="normal"/>
        <w:widowControl w:val="0"/>
        <w:spacing w:befor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ZAJIŠTĚNÍ ÚKLIDOVÝCH SLUŽEB</w:t>
      </w:r>
    </w:p>
    <w:p w:rsidR="000009BD" w:rsidRDefault="00694B90">
      <w:pPr>
        <w:pStyle w:val="normal"/>
        <w:widowControl w:val="0"/>
        <w:spacing w:after="240" w:line="276" w:lineRule="auto"/>
        <w:ind w:left="425" w:right="284"/>
        <w:jc w:val="center"/>
      </w:pPr>
      <w:r>
        <w:t>uzavřená Smluvními stranami podle § 1746 odst. 2 zákon č. 89/2012 Sb., občanský zákoník, ve znění pozdějších předpisů,</w:t>
      </w:r>
    </w:p>
    <w:p w:rsidR="000009BD" w:rsidRDefault="000009BD">
      <w:pPr>
        <w:pStyle w:val="normal"/>
        <w:widowControl w:val="0"/>
        <w:spacing w:before="0" w:line="276" w:lineRule="auto"/>
        <w:jc w:val="center"/>
      </w:pPr>
    </w:p>
    <w:p w:rsidR="000009BD" w:rsidRDefault="00694B90">
      <w:pPr>
        <w:pStyle w:val="normal"/>
        <w:ind w:left="426"/>
        <w:rPr>
          <w:b/>
        </w:rPr>
      </w:pPr>
      <w:r>
        <w:rPr>
          <w:b/>
        </w:rPr>
        <w:t>OBJEDNATEL</w:t>
      </w:r>
    </w:p>
    <w:p w:rsidR="000009BD" w:rsidRDefault="00694B90">
      <w:pPr>
        <w:pStyle w:val="normal"/>
        <w:ind w:left="426" w:right="425"/>
        <w:rPr>
          <w:b/>
        </w:rPr>
      </w:pPr>
      <w:r>
        <w:rPr>
          <w:b/>
        </w:rPr>
        <w:t>Národní filmový archiv, příspěvková organizace</w:t>
      </w:r>
    </w:p>
    <w:p w:rsidR="000009BD" w:rsidRDefault="00694B90">
      <w:pPr>
        <w:pStyle w:val="normal"/>
        <w:shd w:val="clear" w:color="auto" w:fill="FFFFFF"/>
        <w:spacing w:before="0"/>
        <w:ind w:left="426" w:right="425"/>
      </w:pPr>
      <w:r>
        <w:t>nepodléhá zápisu do obchodního rejstříku, zřízená Ministerstvem kultury ČR, zřizovací listina č. j. MK 13526/2013 OMA ve znění pozdějších změn a doplňků</w:t>
      </w:r>
    </w:p>
    <w:p w:rsidR="000009BD" w:rsidRDefault="00694B9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0"/>
        <w:ind w:left="426" w:right="425"/>
        <w:rPr>
          <w:color w:val="000000"/>
        </w:rPr>
      </w:pPr>
      <w:r>
        <w:rPr>
          <w:color w:val="000000"/>
        </w:rPr>
        <w:t>Sídlo:</w:t>
      </w:r>
      <w:r>
        <w:rPr>
          <w:color w:val="000000"/>
        </w:rPr>
        <w:tab/>
        <w:t>Malešická 12, 130 00 Praha 3</w:t>
      </w:r>
    </w:p>
    <w:p w:rsidR="000009BD" w:rsidRDefault="00694B9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0"/>
        <w:ind w:left="426" w:right="425"/>
        <w:rPr>
          <w:color w:val="000000"/>
        </w:rPr>
      </w:pPr>
      <w:r>
        <w:rPr>
          <w:color w:val="000000"/>
        </w:rPr>
        <w:t>Zástupce:</w:t>
      </w:r>
      <w:r>
        <w:rPr>
          <w:color w:val="000000"/>
        </w:rPr>
        <w:tab/>
        <w:t>PhDr. Michal Bregant, generální ředitel</w:t>
      </w:r>
    </w:p>
    <w:p w:rsidR="000009BD" w:rsidRDefault="00694B9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0"/>
        <w:ind w:left="426" w:right="425"/>
        <w:rPr>
          <w:color w:val="000000"/>
        </w:rPr>
      </w:pPr>
      <w:r>
        <w:rPr>
          <w:color w:val="000000"/>
        </w:rPr>
        <w:t>IČO:</w:t>
      </w:r>
      <w:r>
        <w:rPr>
          <w:color w:val="000000"/>
        </w:rPr>
        <w:tab/>
        <w:t>000 57 266</w:t>
      </w:r>
    </w:p>
    <w:p w:rsidR="000009BD" w:rsidRDefault="00694B9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0"/>
        <w:ind w:left="426" w:right="425"/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  <w:t>CZ00057266</w:t>
      </w:r>
    </w:p>
    <w:p w:rsidR="000009BD" w:rsidRDefault="00694B90">
      <w:pPr>
        <w:pStyle w:val="normal"/>
        <w:widowControl w:val="0"/>
        <w:spacing w:before="0" w:line="276" w:lineRule="auto"/>
        <w:ind w:left="426" w:right="425"/>
        <w:rPr>
          <w:color w:val="000000"/>
        </w:rPr>
      </w:pPr>
      <w:r>
        <w:t>Bankovní spojení:</w:t>
      </w:r>
      <w:r>
        <w:tab/>
        <w:t>Česká národní banka, Na Příkopě 28, 115 03 Praha 1, účet č. 83337011/0710</w:t>
      </w:r>
    </w:p>
    <w:p w:rsidR="000009BD" w:rsidRDefault="00694B90">
      <w:pPr>
        <w:pStyle w:val="normal"/>
        <w:widowControl w:val="0"/>
        <w:spacing w:before="0" w:line="276" w:lineRule="auto"/>
        <w:ind w:left="426" w:right="425"/>
        <w:rPr>
          <w:color w:val="000000"/>
        </w:rPr>
      </w:pPr>
      <w:r>
        <w:rPr>
          <w:color w:val="000000"/>
        </w:rPr>
        <w:t xml:space="preserve">Kontaktní osoba: </w:t>
      </w:r>
      <w:r>
        <w:rPr>
          <w:color w:val="000000"/>
        </w:rPr>
        <w:tab/>
      </w:r>
      <w:r>
        <w:t>[bude doplněno před podpisem smlouvy s vybraným dodavatelem]</w:t>
      </w:r>
    </w:p>
    <w:p w:rsidR="000009BD" w:rsidRDefault="00694B90">
      <w:pPr>
        <w:pStyle w:val="normal"/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009BD" w:rsidRDefault="00694B90">
      <w:pPr>
        <w:pStyle w:val="normal"/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a</w:t>
      </w:r>
    </w:p>
    <w:p w:rsidR="000009BD" w:rsidRDefault="000009BD">
      <w:pPr>
        <w:pStyle w:val="normal"/>
        <w:widowControl w:val="0"/>
        <w:spacing w:before="0" w:line="276" w:lineRule="auto"/>
        <w:ind w:left="426"/>
        <w:rPr>
          <w:b/>
          <w:color w:val="000000"/>
        </w:rPr>
      </w:pPr>
    </w:p>
    <w:p w:rsidR="000009BD" w:rsidRDefault="00694B90">
      <w:pPr>
        <w:pStyle w:val="normal"/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POSKYTOVATEL</w:t>
      </w:r>
    </w:p>
    <w:p w:rsidR="000009BD" w:rsidRDefault="00694B90">
      <w:pPr>
        <w:pStyle w:val="normal"/>
        <w:widowControl w:val="0"/>
        <w:tabs>
          <w:tab w:val="left" w:pos="2977"/>
        </w:tabs>
        <w:spacing w:before="0"/>
        <w:ind w:left="1418" w:right="425" w:hanging="992"/>
        <w:rPr>
          <w:b/>
          <w:color w:val="000000"/>
        </w:rPr>
      </w:pPr>
      <w:r>
        <w:rPr>
          <w:b/>
        </w:rPr>
        <w:t>Lyubov Yamnych</w:t>
      </w:r>
    </w:p>
    <w:p w:rsidR="000009BD" w:rsidRDefault="00694B90">
      <w:pPr>
        <w:pStyle w:val="normal"/>
        <w:widowControl w:val="0"/>
        <w:spacing w:before="0"/>
        <w:ind w:left="1418" w:right="425" w:hanging="992"/>
        <w:rPr>
          <w:color w:val="000000"/>
        </w:rPr>
      </w:pPr>
      <w:r>
        <w:rPr>
          <w:color w:val="000000"/>
        </w:rPr>
        <w:t xml:space="preserve">Sídlo: </w:t>
      </w:r>
      <w:r>
        <w:rPr>
          <w:color w:val="000000"/>
        </w:rPr>
        <w:tab/>
      </w:r>
      <w:r>
        <w:t>Dalimilova 482/17</w:t>
      </w:r>
    </w:p>
    <w:p w:rsidR="000009BD" w:rsidRDefault="00694B90">
      <w:pPr>
        <w:pStyle w:val="normal"/>
        <w:widowControl w:val="0"/>
        <w:tabs>
          <w:tab w:val="left" w:pos="2977"/>
        </w:tabs>
        <w:spacing w:before="0"/>
        <w:ind w:left="1418" w:right="425" w:hanging="992"/>
        <w:rPr>
          <w:color w:val="000000"/>
        </w:rPr>
      </w:pPr>
      <w:r>
        <w:rPr>
          <w:color w:val="000000"/>
        </w:rPr>
        <w:t>Zástupce:</w:t>
      </w:r>
      <w:r>
        <w:rPr>
          <w:color w:val="000000"/>
        </w:rPr>
        <w:tab/>
        <w:t>Lyubov Yamnych</w:t>
      </w:r>
    </w:p>
    <w:p w:rsidR="000009BD" w:rsidRDefault="00694B90">
      <w:pPr>
        <w:pStyle w:val="normal"/>
        <w:widowControl w:val="0"/>
        <w:tabs>
          <w:tab w:val="left" w:pos="2977"/>
        </w:tabs>
        <w:spacing w:before="0"/>
        <w:ind w:left="1418" w:right="425" w:hanging="992"/>
        <w:rPr>
          <w:color w:val="000000"/>
        </w:rPr>
      </w:pPr>
      <w:r>
        <w:rPr>
          <w:color w:val="000000"/>
        </w:rPr>
        <w:t>IČO:</w:t>
      </w:r>
      <w:r>
        <w:rPr>
          <w:color w:val="000000"/>
        </w:rPr>
        <w:tab/>
      </w:r>
      <w:r>
        <w:t>88597482</w:t>
      </w:r>
    </w:p>
    <w:p w:rsidR="000009BD" w:rsidRDefault="00694B90">
      <w:pPr>
        <w:pStyle w:val="normal"/>
        <w:widowControl w:val="0"/>
        <w:tabs>
          <w:tab w:val="left" w:pos="2977"/>
        </w:tabs>
        <w:spacing w:before="0"/>
        <w:ind w:left="1418" w:right="425" w:hanging="992"/>
        <w:rPr>
          <w:highlight w:val="yellow"/>
        </w:rPr>
      </w:pPr>
      <w:r>
        <w:rPr>
          <w:color w:val="000000"/>
        </w:rPr>
        <w:t>DIČ:</w:t>
      </w:r>
      <w:r>
        <w:rPr>
          <w:color w:val="000000"/>
        </w:rPr>
        <w:tab/>
        <w:t>není plátcem DPH</w:t>
      </w:r>
    </w:p>
    <w:p w:rsidR="000009BD" w:rsidRDefault="00694B90">
      <w:pPr>
        <w:pStyle w:val="normal"/>
        <w:widowControl w:val="0"/>
        <w:tabs>
          <w:tab w:val="left" w:pos="2977"/>
        </w:tabs>
        <w:spacing w:before="0"/>
        <w:ind w:left="1418" w:right="425" w:hanging="992"/>
        <w:rPr>
          <w:color w:val="000000"/>
        </w:rPr>
      </w:pPr>
      <w:r>
        <w:rPr>
          <w:color w:val="000000"/>
        </w:rPr>
        <w:t xml:space="preserve">Bankovní spojení: </w:t>
      </w:r>
      <w:r w:rsidR="00AD0C73">
        <w:rPr>
          <w:color w:val="000000"/>
        </w:rPr>
        <w:t>xxxxxxxxxxx</w:t>
      </w:r>
    </w:p>
    <w:p w:rsidR="000009BD" w:rsidRDefault="00694B90">
      <w:pPr>
        <w:pStyle w:val="normal"/>
        <w:widowControl w:val="0"/>
        <w:tabs>
          <w:tab w:val="left" w:pos="2127"/>
        </w:tabs>
        <w:spacing w:before="60"/>
        <w:ind w:left="1418" w:right="425" w:hanging="992"/>
        <w:rPr>
          <w:color w:val="000000"/>
        </w:rPr>
      </w:pPr>
      <w:r>
        <w:rPr>
          <w:color w:val="000000"/>
        </w:rPr>
        <w:t>Projektový manažer: Lyubov Yamnych</w:t>
      </w:r>
      <w:r>
        <w:rPr>
          <w:color w:val="000000"/>
        </w:rPr>
        <w:tab/>
        <w:t xml:space="preserve"> </w:t>
      </w:r>
    </w:p>
    <w:p w:rsidR="000009BD" w:rsidRDefault="00694B90">
      <w:pPr>
        <w:pStyle w:val="normal"/>
        <w:widowControl w:val="0"/>
        <w:tabs>
          <w:tab w:val="left" w:pos="2835"/>
        </w:tabs>
        <w:spacing w:before="0"/>
        <w:ind w:left="426"/>
      </w:pPr>
      <w:r>
        <w:br w:type="page"/>
      </w:r>
    </w:p>
    <w:p w:rsidR="000009BD" w:rsidRDefault="00694B90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240" w:line="276" w:lineRule="auto"/>
        <w:jc w:val="center"/>
      </w:pPr>
      <w:r>
        <w:rPr>
          <w:b/>
          <w:color w:val="000000"/>
          <w:sz w:val="28"/>
          <w:szCs w:val="28"/>
        </w:rPr>
        <w:lastRenderedPageBreak/>
        <w:t>Úvodní ustanovení</w:t>
      </w:r>
    </w:p>
    <w:p w:rsidR="000009BD" w:rsidRDefault="00694B90">
      <w:pPr>
        <w:pStyle w:val="normal"/>
        <w:keepNext/>
        <w:numPr>
          <w:ilvl w:val="1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426" w:hanging="426"/>
        <w:rPr>
          <w:b/>
          <w:color w:val="000000"/>
          <w:highlight w:val="white"/>
        </w:rPr>
      </w:pPr>
      <w:r>
        <w:rPr>
          <w:b/>
          <w:highlight w:val="white"/>
        </w:rPr>
        <w:t>Z</w:t>
      </w:r>
      <w:r>
        <w:rPr>
          <w:b/>
          <w:color w:val="000000"/>
          <w:highlight w:val="white"/>
        </w:rPr>
        <w:t>akázka</w:t>
      </w:r>
    </w:p>
    <w:p w:rsidR="000009BD" w:rsidRDefault="00694B90">
      <w:pPr>
        <w:pStyle w:val="normal"/>
        <w:ind w:left="425"/>
        <w:rPr>
          <w:b/>
        </w:rPr>
      </w:pPr>
      <w:r>
        <w:t>Tato smlouva je uzavírána s názvem „Zajištění úklidových služeb pro NFA – Hradištko“ (dále jen „zakázka“).</w:t>
      </w:r>
    </w:p>
    <w:p w:rsidR="000009BD" w:rsidRDefault="00694B90">
      <w:pPr>
        <w:pStyle w:val="normal"/>
        <w:ind w:left="425"/>
        <w:rPr>
          <w:highlight w:val="yellow"/>
        </w:rPr>
      </w:pPr>
      <w:r>
        <w:t>Objednatel výslovně utvrzuje, že tuto smlouvu realizuje proto, aby byl naplněn účel, a to</w:t>
      </w:r>
    </w:p>
    <w:p w:rsidR="000009BD" w:rsidRDefault="00694B90">
      <w:pPr>
        <w:pStyle w:val="normal"/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Vysoká kvalita – základní cíl</w:t>
      </w:r>
    </w:p>
    <w:p w:rsidR="000009BD" w:rsidRDefault="00694B90">
      <w:pPr>
        <w:pStyle w:val="normal"/>
        <w:ind w:left="1003"/>
      </w:pPr>
      <w:r>
        <w:t xml:space="preserve">Základním cílem Objednatele je dosažení dlouhodobě udržitelného bezproblémového poskytování služeb ve vysoké kvalitě, tak, aby to přispělo k vytvoření přívětivého pracovního prostředí pro zaměstnance Objednatele.   </w:t>
      </w:r>
    </w:p>
    <w:p w:rsidR="000009BD" w:rsidRDefault="00694B90">
      <w:pPr>
        <w:pStyle w:val="normal"/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Funkční systém kontroly a komunikace</w:t>
      </w:r>
    </w:p>
    <w:p w:rsidR="000009BD" w:rsidRDefault="00694B90">
      <w:pPr>
        <w:pStyle w:val="normal"/>
        <w:ind w:left="1003"/>
      </w:pPr>
      <w:r>
        <w:t>Funkční systém kontroly a s tím související jednoduchá a přímá komunikace je základním předpokladem pro úspěšnou spolupráci. Systém kontroly a komunikace výsledků navržený ve smlouvě Objednatel považuje za minimální přijatelný standard. Od Poskytovatele očekává, že bude schopen tento systém zavést a dále rozvíjet, zejména co do měřitelnosti a ověřitelnosti sledované kvality, tak, aby to přispělo k co nejkvalitnějšímu poskytování služeb.</w:t>
      </w:r>
    </w:p>
    <w:p w:rsidR="000009BD" w:rsidRDefault="00694B90">
      <w:pPr>
        <w:pStyle w:val="normal"/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Soulad poskytování služeb s doporučeními výrobců</w:t>
      </w:r>
    </w:p>
    <w:p w:rsidR="000009BD" w:rsidRDefault="00694B90">
      <w:pPr>
        <w:pStyle w:val="normal"/>
        <w:ind w:left="1003"/>
      </w:pPr>
      <w:r>
        <w:t>Objednatel považuje Poskytovatele za experta ve svém oboru. Proto očekává, že čištění a údržba jednotlivých materiálů povrchu ploch a zařízení, jejichž úklid je předmětem smlouvy, bude prováděna přesně dle doporučení výrobců tak, aby nedocházelo k jejich znehodnocování; doporučeními výrobců se rozumí doporučení a pokyny výrobců (či jiných dodavatelů) zejména materiálů povrchu ploch a zařízení, jejichž úklid je předmětem smlouvy, k jejich čištění či údržbě.</w:t>
      </w:r>
    </w:p>
    <w:p w:rsidR="000009BD" w:rsidRDefault="00694B90">
      <w:pPr>
        <w:pStyle w:val="normal"/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Efektivita úklidu</w:t>
      </w:r>
    </w:p>
    <w:p w:rsidR="000009BD" w:rsidRDefault="00694B90">
      <w:pPr>
        <w:pStyle w:val="normal"/>
        <w:ind w:left="1003"/>
      </w:pPr>
      <w:r>
        <w:t xml:space="preserve">Objednatel uvádí dobu, v níž má být úklid prováděn. Poskytovatel by měl být schopen dosáhnout takové efektivity úklidu, aby využil co nejmenší část z této doby a běžný provoz Objednatele tak narušil co nejméně, pokud možno v době nejnižší intenzity provozu Objednatele. </w:t>
      </w:r>
    </w:p>
    <w:p w:rsidR="000009BD" w:rsidRDefault="00694B90">
      <w:pPr>
        <w:pStyle w:val="normal"/>
        <w:widowControl w:val="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Zajištění stability personálního obsazení</w:t>
      </w:r>
    </w:p>
    <w:p w:rsidR="000009BD" w:rsidRDefault="00694B90">
      <w:pPr>
        <w:pStyle w:val="normal"/>
        <w:ind w:left="1003"/>
      </w:pPr>
      <w:r>
        <w:t xml:space="preserve">Předpokladem udržitelnosti vysoké kvality poskytování služeb je jednoznačně stabilní tým Poskytovatele, tedy především výkonných pracovníků, tj. pracovníků, prostřednictvím kterých Poskytovatel poskytuje služby a kteří fyzicky vykonávají úklid (nejedná se o projektového manažera). Objednatel maximálně podporuje, aby Poskytovatel kvalitně fungující personál poskytující služby u Objednatele udržel ku prospěchu a spokojenosti všech zúčastněných a aby byl kvalitně fungující personál patřičně finančně odměňován a motivován.    </w:t>
      </w:r>
    </w:p>
    <w:p w:rsidR="000009BD" w:rsidRDefault="00694B90">
      <w:pPr>
        <w:pStyle w:val="normal"/>
        <w:keepNext/>
        <w:numPr>
          <w:ilvl w:val="1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si je vědom všech svých práv a povinností vyplývajících ze smlouvy a v této souvislosti výslovně utvrzuje, že</w:t>
      </w:r>
    </w:p>
    <w:p w:rsidR="000009BD" w:rsidRDefault="00694B90">
      <w:pPr>
        <w:pStyle w:val="normal"/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disponuje příslušnými znalostmi a odborností, </w:t>
      </w:r>
    </w:p>
    <w:p w:rsidR="000009BD" w:rsidRDefault="00694B90">
      <w:pPr>
        <w:pStyle w:val="normal"/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bude jednat s potřebnou pečlivostí,</w:t>
      </w:r>
    </w:p>
    <w:p w:rsidR="000009BD" w:rsidRDefault="00694B90">
      <w:pPr>
        <w:pStyle w:val="normal"/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</w:rPr>
      </w:pPr>
      <w:r>
        <w:rPr>
          <w:color w:val="000000"/>
        </w:rPr>
        <w:t>má s plněním závazků co do obsahu i rozsahu obdobných těm, které jsou touto smlouvou sjednány, dostatečné předchozí zkušenosti,</w:t>
      </w:r>
    </w:p>
    <w:p w:rsidR="000009BD" w:rsidRDefault="00694B90">
      <w:pPr>
        <w:pStyle w:val="normal"/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</w:rPr>
      </w:pPr>
      <w:r>
        <w:rPr>
          <w:color w:val="000000"/>
        </w:rPr>
        <w:t xml:space="preserve">přijímá Objednatele jako slabší smluvní stranu, jelikož tento znalostmi, odborností, schopnostmi ani zkušenostmi nezbytnými pro poskytování služeb nedisponuje.  </w:t>
      </w:r>
    </w:p>
    <w:p w:rsidR="000009BD" w:rsidRDefault="00694B90">
      <w:pPr>
        <w:pStyle w:val="normal"/>
        <w:keepNext/>
        <w:numPr>
          <w:ilvl w:val="1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lastRenderedPageBreak/>
        <w:t xml:space="preserve">Smlouva sestává z kmenové části a 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rPr>
          <w:color w:val="000000"/>
        </w:rPr>
        <w:t>Přílohy č. 1 – Ceníku úklidových služeb,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000000"/>
        </w:rPr>
      </w:pPr>
      <w:r>
        <w:rPr>
          <w:color w:val="000000"/>
        </w:rPr>
        <w:t>Přílohy č. 2 – Checklistů pro kontrolu KPI a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000000"/>
        </w:rPr>
      </w:pPr>
      <w:r>
        <w:rPr>
          <w:color w:val="000000"/>
        </w:rPr>
        <w:t>Přílohy č. 3 – Standardu úklidových služeb (Ministerstvo financí ČR).</w:t>
      </w:r>
    </w:p>
    <w:p w:rsidR="000009BD" w:rsidRDefault="00694B90">
      <w:pPr>
        <w:pStyle w:val="normal"/>
        <w:keepNext/>
        <w:numPr>
          <w:ilvl w:val="1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  <w:sz w:val="28"/>
          <w:szCs w:val="28"/>
        </w:rPr>
      </w:pPr>
      <w:r>
        <w:rPr>
          <w:color w:val="000000"/>
        </w:rPr>
        <w:t>Smluvní strany sjednávají, že v případě nesrovnalostí či kontradikcí mají ustanovení kmenové části smlouvy přednost před ustanoveními příloh smlouvy a ustanovení příloh č. 1 a 2 před přílohou č. 3.</w:t>
      </w:r>
    </w:p>
    <w:p w:rsidR="000009BD" w:rsidRDefault="00694B90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240" w:line="276" w:lineRule="auto"/>
        <w:jc w:val="center"/>
      </w:pPr>
      <w:r>
        <w:rPr>
          <w:b/>
          <w:color w:val="000000"/>
          <w:sz w:val="28"/>
          <w:szCs w:val="28"/>
        </w:rPr>
        <w:t>Předmět smlouvy</w:t>
      </w:r>
    </w:p>
    <w:p w:rsidR="000009BD" w:rsidRDefault="00694B90">
      <w:pPr>
        <w:pStyle w:val="normal"/>
        <w:keepNext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426" w:hanging="426"/>
      </w:pPr>
      <w:r>
        <w:rPr>
          <w:color w:val="000000"/>
        </w:rPr>
        <w:t>Poskytovatel se zavazuje za sjednaných podmínek poskytovat služby. Objednatel se za to zavazuje Poskytovateli platit cenu.</w:t>
      </w:r>
    </w:p>
    <w:p w:rsidR="000009BD" w:rsidRDefault="00694B90">
      <w:pPr>
        <w:pStyle w:val="normal"/>
        <w:keepNext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Službami dle této smlouvy jsou úklidové služby definované přílohami této smlouvy.</w:t>
      </w:r>
    </w:p>
    <w:p w:rsidR="000009BD" w:rsidRDefault="00694B90">
      <w:pPr>
        <w:pStyle w:val="normal"/>
        <w:keepNext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se při poskytování služeb zavazuje postupovat v souladu s obecně závaznými právními předpisy, technickými normami či doporučeními výrobců.</w:t>
      </w:r>
    </w:p>
    <w:p w:rsidR="000009BD" w:rsidRDefault="00694B90">
      <w:pPr>
        <w:pStyle w:val="normal"/>
        <w:keepNext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se zavazuje zahájit poskytování služeb dle této smlouvy 14 dní po nabytí účinnosti smlouvy.</w:t>
      </w:r>
    </w:p>
    <w:p w:rsidR="000009BD" w:rsidRDefault="00694B90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240" w:line="276" w:lineRule="auto"/>
        <w:jc w:val="center"/>
      </w:pPr>
      <w:r>
        <w:rPr>
          <w:b/>
          <w:color w:val="000000"/>
          <w:sz w:val="28"/>
          <w:szCs w:val="28"/>
        </w:rPr>
        <w:t>Podmínky plnění předmětu smlouvy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426" w:hanging="426"/>
        <w:rPr>
          <w:b/>
          <w:color w:val="000000"/>
        </w:rPr>
      </w:pPr>
      <w:r>
        <w:rPr>
          <w:b/>
          <w:color w:val="000000"/>
        </w:rPr>
        <w:t>Pravidelný, týdenní, měsíční a generální úklid</w:t>
      </w:r>
    </w:p>
    <w:p w:rsidR="000009BD" w:rsidRDefault="00694B90">
      <w:pPr>
        <w:pStyle w:val="normal"/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Obsah, rozsah a četnost pravidelného, týdenního, měsíčního a generálního úklidu je popsán v příloze č. 1 a 2 smlouvy, případně podpůrně v příloze č. 3. </w:t>
      </w:r>
    </w:p>
    <w:p w:rsidR="000009BD" w:rsidRDefault="00694B90">
      <w:pPr>
        <w:pStyle w:val="normal"/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Usoudí-li Objednatel, že úklid dle tohoto odstavce je v určitém rozsahu třeba provést ve vyšší nebo nižší četnosti, mohou ji smluvní strany sjednat přiměřeně dle ustanovení pro sjednání dalších služeb.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Doplňování hygienického materiálu</w:t>
      </w:r>
    </w:p>
    <w:p w:rsidR="000009BD" w:rsidRDefault="00694B90">
      <w:pPr>
        <w:pStyle w:val="normal"/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Poskytovatel se zavazuje provádět v rámci poskytování služeb pravidelné doplňování spotřebního hygienického materiálu, konkrétně </w:t>
      </w:r>
      <w:r>
        <w:rPr>
          <w:color w:val="222222"/>
        </w:rPr>
        <w:t>toaletního papíru, papírových ručníků a mýdla</w:t>
      </w:r>
      <w:r>
        <w:rPr>
          <w:color w:val="000000"/>
        </w:rPr>
        <w:t>.</w:t>
      </w:r>
    </w:p>
    <w:p w:rsidR="000009BD" w:rsidRDefault="00694B90">
      <w:pPr>
        <w:pStyle w:val="normal"/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Hygienický materiál obstará pro plnění závazku Poskytovatele dle tohoto odstavce Objednatel.  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Mimořádný úklid</w:t>
      </w:r>
    </w:p>
    <w:p w:rsidR="000009BD" w:rsidRDefault="00694B90">
      <w:pPr>
        <w:pStyle w:val="normal"/>
        <w:widowControl w:val="0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Mimořádný úklid, tj. úklid, který není poskytován dle odst. 1, provede Poskytovatel na základě výzvy Objednatele k jeho provedení. Jde zejména o úklid, jehož potřeba je zpravidla vyvolána okolnostmi, které mají mimořádnou, nepravidelnou povahu, zejména v důsledku např. stavebních prací, malování, havárie či stěhování, příp. dílčího mimořádného znečištění Poskytovatel se zavazuje potvrdit výzvu bezodkladně, nejpozději do 5 pracovních dnů od jejího doručení.</w:t>
      </w:r>
    </w:p>
    <w:p w:rsidR="000009BD" w:rsidRDefault="00694B90">
      <w:pPr>
        <w:pStyle w:val="normal"/>
        <w:widowControl w:val="0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Obsah, rozsah a termín provedení mimořádného úklidu Objednatel popíše ve výzvě.</w:t>
      </w:r>
    </w:p>
    <w:p w:rsidR="000009BD" w:rsidRDefault="00694B90">
      <w:pPr>
        <w:pStyle w:val="normal"/>
        <w:widowControl w:val="0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Pokud je to možné, zašle Objednatel výzvu vždy s dostatečným předstihem před uvažovaným termínem provedení mimořádného úklidu.</w:t>
      </w:r>
    </w:p>
    <w:p w:rsidR="000009BD" w:rsidRDefault="00694B90">
      <w:pPr>
        <w:pStyle w:val="normal"/>
        <w:widowControl w:val="0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Výzvy i jejich potvrzení si budou smluvní strany zasílat prostřednictvím e-mailových adres uvedených v záhlaví smlouvy, nebude-li mezi Objednatelem a Poskytovatelem dohodnuto </w:t>
      </w:r>
      <w:r>
        <w:rPr>
          <w:color w:val="000000"/>
        </w:rPr>
        <w:lastRenderedPageBreak/>
        <w:t xml:space="preserve">jinak. 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Uklízené prostory a provoz Objednatele</w:t>
      </w:r>
    </w:p>
    <w:p w:rsidR="000009BD" w:rsidRDefault="00694B90">
      <w:pPr>
        <w:pStyle w:val="normal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Uklízenými prostory jsou místnosti uvedené v přílohách smlouvy nacházející se v objektech Objednatele na těchto adresách: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rPr>
          <w:color w:val="000000"/>
        </w:rPr>
        <w:t>Bartolomějská 11, Praha 1, 110 00 a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rPr>
          <w:color w:val="000000"/>
        </w:rPr>
        <w:t>Národní 28, Praha 1, 110 00.</w:t>
      </w:r>
    </w:p>
    <w:p w:rsidR="000009BD" w:rsidRDefault="00694B90">
      <w:pPr>
        <w:pStyle w:val="normal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Objednatel bezodkladně po uzavření smlouvy zpřístupní Poskytovateli provozní řád uklízených prostor a případně další relevantní vnitřní předpisy Objednatele; Poskytovatel se s nimi zavazuje seznámit a při poskytování služeb je dodržovat.</w:t>
      </w:r>
    </w:p>
    <w:p w:rsidR="000009BD" w:rsidRDefault="00694B90">
      <w:pPr>
        <w:pStyle w:val="normal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Poskytování služeb nesmí nepřiměřeně narušovat běžný provoz Objednatele, a to zejména hlukem, zápachem, vibracemi, odpadem či nevhodnou organizací práce. Poskytovatel se zavazuje služby s provozem Objednatele koordinovat.   </w:t>
      </w:r>
    </w:p>
    <w:p w:rsidR="000009BD" w:rsidRDefault="00694B90">
      <w:pPr>
        <w:pStyle w:val="normal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Výkonní pracovníci po poskytnutí služeb v jednotlivých uklízených prostorách, jsou-li poskytovány mimo pracovní dobu Objednatele, 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rPr>
          <w:color w:val="000000"/>
        </w:rPr>
        <w:t>zkontrolují, zda jsou uzavřena všechna okna, případně okna zavřou,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rPr>
          <w:color w:val="000000"/>
        </w:rPr>
        <w:t>zhasnou veškerá svítidla,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rPr>
          <w:color w:val="000000"/>
        </w:rPr>
        <w:t>zkontrolují uzávěry vody,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color w:val="000000"/>
        </w:rPr>
        <w:t>uklízené prostory uzamknou klíčem; ty, které jsou napojeny na EZS, navíc elektronicky zastřeží.</w:t>
      </w:r>
    </w:p>
    <w:p w:rsidR="000009BD" w:rsidRDefault="00694B90">
      <w:pPr>
        <w:pStyle w:val="normal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Režim odemykání/uzamykání uklízených prostor a předávání klíčů a elektronických přístupových čipů/karty EZS k nim bude stvrzen předávacím protokolem před zahájením poskytování služeb. </w:t>
      </w:r>
    </w:p>
    <w:p w:rsidR="000009BD" w:rsidRDefault="00694B90">
      <w:pPr>
        <w:pStyle w:val="normal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V případě ztráty klíče nebo elektronického přístupového čipu/karty EZS se Poskytovatel zavazuje nést veškeré náklady spojené zejména s výměnou zámkových vložek, výrobou nových klíčů v systému generálního klíče Objednatele, příp. elektronického přístupového čipu/karty EZS, ale také se zabezpečením prostor Objednatele dotčených touto ztrátou, a to včetně nákladů např. na non-stop ostrahu bezpečnostní agenturou. Poskytovatel si je vědom toho, že ztrátou klíče nebo elektronického přístupového čipu/karty EZS může Objednateli způsobit škodu přesahující 1.000.000,- Kč.</w:t>
      </w:r>
    </w:p>
    <w:p w:rsidR="000009BD" w:rsidRDefault="00694B90">
      <w:pPr>
        <w:pStyle w:val="normal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se rovněž zavazuje nést veškeré náklady spojené s vyvoláním planého poplachu EZS některým z výkonných pracovníků či projektovým manažerem, zejména pak za výjezd zásahového vozidla zabezpečovací agentury Objednatele.</w:t>
      </w:r>
    </w:p>
    <w:p w:rsidR="000009BD" w:rsidRDefault="00694B90">
      <w:pPr>
        <w:pStyle w:val="normal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Objednatel prohlašuje, že po dohodě s Poskytovatelem poskytne výkonným pracovníkům Poskytovatele prostory šaten či místnosti k uložení úklidových pomůcek.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Projektový manažer</w:t>
      </w:r>
    </w:p>
    <w:p w:rsidR="000009BD" w:rsidRDefault="00694B90">
      <w:pPr>
        <w:pStyle w:val="normal"/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Projektový manažer bude pravidelně přítomen v uklízených prostorách, zejména za účelem kontroly kvality poskytování služeb.</w:t>
      </w:r>
    </w:p>
    <w:p w:rsidR="000009BD" w:rsidRDefault="00694B90">
      <w:pPr>
        <w:pStyle w:val="normal"/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Projektový manažer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rPr>
          <w:color w:val="000000"/>
        </w:rPr>
        <w:t xml:space="preserve">musí mít alespoň středoškolské vzdělání zakončené maturitní zkouškou a 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color w:val="000000"/>
        </w:rPr>
        <w:t>nesmí být v posledních 3 letech před uzavřením smlouvy ani po dobu její účinnosti pravomocně odsouzen pro trestný čin; k zahlazeným odsouzením se nepřihlíží.</w:t>
      </w:r>
    </w:p>
    <w:p w:rsidR="000009BD" w:rsidRDefault="00694B90">
      <w:pPr>
        <w:pStyle w:val="normal"/>
        <w:ind w:left="1004"/>
      </w:pPr>
      <w:r>
        <w:t xml:space="preserve">Splnění požadavku dle tohoto ustanovení se Poskytovatel zavazuje prokázat bezodkladně po obdržení žádosti Objednatele, a to předložením dokladu o dosaženém vzdělání a výpisu z evidence Rejstříku trestů projektového manažera. Ustanovení tohoto písmene se </w:t>
      </w:r>
      <w:r>
        <w:lastRenderedPageBreak/>
        <w:t>použijí i na zástupce projektového manažera, tj. osobu, která zastupuje projektového manažera po dobu jeho dočasné nepřítomnosti (z důvodu např. nemoci, dovolené apod.).</w:t>
      </w:r>
    </w:p>
    <w:p w:rsidR="000009BD" w:rsidRDefault="00694B90">
      <w:pPr>
        <w:pStyle w:val="normal"/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Projektovým manažerem je osoba uvedená v záhlaví smlouvy.</w:t>
      </w:r>
    </w:p>
    <w:p w:rsidR="000009BD" w:rsidRDefault="00694B90">
      <w:pPr>
        <w:pStyle w:val="normal"/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se zavazuje, že projektový manažer bude pro komunikaci s Objednatelem běžně v pracovní době dostupný a na e-maily a telefonáty Objednatele bude reagovat, pokud možno obratem.</w:t>
      </w:r>
    </w:p>
    <w:p w:rsidR="000009BD" w:rsidRDefault="00694B90">
      <w:pPr>
        <w:pStyle w:val="normal"/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Změna osoby Projektového manažera je možná jen za následujících podmínek: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color w:val="000000"/>
        </w:rPr>
        <w:t>nová osoba splňuje požadavky uvedené v písm. b);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color w:val="000000"/>
        </w:rPr>
        <w:t xml:space="preserve">Poskytovatel je povinen Objednateli oznámit změnu nejméně 10 pracovních dnů před účinností změny; 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color w:val="000000"/>
        </w:rPr>
        <w:t xml:space="preserve">účinnost změny nastává uplynutím 10. pracovního dne po doručení oznámení Objednateli; to neplatí, pokud nejsou splněné sjednané podmínky pro změnu osoby. </w:t>
      </w:r>
    </w:p>
    <w:p w:rsidR="000009BD" w:rsidRDefault="00694B90">
      <w:pPr>
        <w:pStyle w:val="normal"/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Nesplnění povinností Poskytovatele dle tohoto odstavce se považuje za podstatné porušení smlouvy.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Výkonní pracovníci Poskytovatele</w:t>
      </w:r>
    </w:p>
    <w:p w:rsidR="000009BD" w:rsidRDefault="00694B90">
      <w:pPr>
        <w:pStyle w:val="normal"/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Výkonní pracovníci jsou vedeni pokyny projektového manažera.</w:t>
      </w:r>
    </w:p>
    <w:p w:rsidR="000009BD" w:rsidRDefault="00694B90">
      <w:pPr>
        <w:pStyle w:val="normal"/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Poskytovatel se zavazuje 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color w:val="000000"/>
        </w:rPr>
        <w:t>poskytováním služeb pověřit jen výkonné pracovníky mající příslušnou zdravotní způsobilost; doklad o zdravotní způsobilosti výkonných pracovníků je Poskytovatel povinen na požádání Objednateli předložit;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color w:val="000000"/>
        </w:rPr>
        <w:t xml:space="preserve">předat Objednateli seznam výkonných pracovníků a tento průběžně aktualizovat; ze seznamu bude vyplývat, zda budou služby poskytovány výkonnými pracovníky, kteří jsou osobami se zdravotním postižením ve smyslu zákona č. 435/2004 Sb., o zaměstnanosti, ve znění pozdějších předpisů (dále jen „zákon o zaměstnanosti“); 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color w:val="000000"/>
        </w:rPr>
        <w:t>výkonné pracovníky řádně a prokazatelně seznámit s obsahem smlouvy;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color w:val="000000"/>
        </w:rPr>
        <w:t>výkonné pracovníky vybavit vhodným pracovním stejnokrojem a štítkem s identifikací výkonného pracovníka a Poskytovatele; stejnokroj i štítek jsou výkonní pracovníci povinni po dobu poskytování služeb nosit, bez nich nebudou vpuštěni do uklízených prostor;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color w:val="000000"/>
        </w:rPr>
        <w:t>informovat výkonné pracovníky o zákazu jejich pohybu po uklízených prostorách mimo čas nezbytný pro poskytování služeb a zákazu zpřístupnění uklízených prostor třetím osobám.</w:t>
      </w:r>
    </w:p>
    <w:p w:rsidR="000009BD" w:rsidRDefault="00694B90">
      <w:pPr>
        <w:pStyle w:val="normal"/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Objednatel je oprávněn po Poskytovateli požadovat, aby odvolal z poskytování služeb výkonného pracovníka, který nemá příslušnou zdravotní způsobilost, který si počíná tak, že to ohrožuje bezpečnost a zdraví jeho, jiných výkonných pracovníků či třetích osob, příp. je-li jeho chování nemravné. Neodvolá-li Poskytovatel takového výkonného pracovníka, je Objednatel oprávněn vykázat jej sám.</w:t>
      </w:r>
    </w:p>
    <w:p w:rsidR="000009BD" w:rsidRDefault="00694B90">
      <w:pPr>
        <w:pStyle w:val="normal"/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Ustanovení smlouvy o výkonných pracovních se uplatní bez ohledu na to, zda jde o pracovníky Poskytovatele či jeho poddodavatele. </w:t>
      </w:r>
    </w:p>
    <w:p w:rsidR="000009BD" w:rsidRDefault="00694B90">
      <w:pPr>
        <w:pStyle w:val="normal"/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se zavazuje po celou dobu poskytování služeb zajistit dodržování veškerých právních předpisů v pracovněprávní oblasti, zejména co se týká odměňování, pracovní doby, doby odpočinku mezi směnami, placených přesčasů apod., a dále předpisů týkajících se oblasti zaměstnanosti, tj. zejména zákona o zaměstnanosti, a to vůči všem osobám, které se na provádění díla podílejí, bez ohledu na to, zda budou prováděny Poskytovatelem nebo jeho poddodavatelem. Poskytovatel neumožní nelegální práci.</w:t>
      </w:r>
    </w:p>
    <w:p w:rsidR="000009BD" w:rsidRDefault="00694B90">
      <w:pPr>
        <w:pStyle w:val="normal"/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Poskytovatel se zavazuje po celou dobu poskytování služeb vyplácet výkonným </w:t>
      </w:r>
      <w:r>
        <w:rPr>
          <w:color w:val="000000"/>
        </w:rPr>
        <w:lastRenderedPageBreak/>
        <w:t>pracovníkům v průměru mzdu, která neklesne pod průměrnou hrubou hodinovou mzdu uvedenou v nabídce Poskytovatele podané do zadávacího řízení na Veřejnou zakázku. Objednatel je oprávněn kontrolovat splnění tohoto závazku Poskytovatele a Poskytovatel je oprávněn kontrolu umožnit a poskytnout Objednateli k jejímu provedení maximální součinnost.</w:t>
      </w:r>
    </w:p>
    <w:p w:rsidR="000009BD" w:rsidRDefault="00694B90">
      <w:pPr>
        <w:pStyle w:val="normal"/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Nesplnění povinností Poskytovatele dle tohoto odstavce se považuje za podstatné porušení smlouvy.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Poddodavatelé Poskytovatele</w:t>
      </w:r>
    </w:p>
    <w:p w:rsidR="000009BD" w:rsidRDefault="00694B90">
      <w:pPr>
        <w:pStyle w:val="normal"/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odpovídá za plnění svých závazků poddodavateli, jako by je plnil sám.</w:t>
      </w:r>
    </w:p>
    <w:p w:rsidR="000009BD" w:rsidRDefault="00694B90">
      <w:pPr>
        <w:pStyle w:val="normal"/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</w:rPr>
      </w:pPr>
      <w:r>
        <w:rPr>
          <w:color w:val="000000"/>
        </w:rPr>
        <w:t>Poskytovatel se zavazuje, že ve smlouvách s případnými poddodavateli zaváže poddodavatele k plnění těch závazků, k jejichž splnění se zavázal ve smlouvě, a to v rozsahu, v jakém budou poddodavatelem tyto závazky plněny.</w:t>
      </w:r>
    </w:p>
    <w:p w:rsidR="000009BD" w:rsidRDefault="00694B90">
      <w:pPr>
        <w:pStyle w:val="normal"/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t>Poskytovatel je oprávněn změnit poddodavatele, kterým</w:t>
      </w:r>
      <w:r>
        <w:rPr>
          <w:highlight w:val="white"/>
        </w:rPr>
        <w:t xml:space="preserve"> prokázal kvalifikaci, </w:t>
      </w:r>
      <w:r>
        <w:t>pouze s předchozím písemným souhlasem Objednatele. Objednatel svůj souhlas neodepře bez zvláštního důvodu v případě, kdy Poskytovatel prokáže vážné důvody pro takové nahrazení a nový poddodavatel musí disponovat kvalifikací alespoň  v takovém rozsahu, v jakém ji prokázal původní poddodavatel za Poskytovatele. Na žádost Objednatele je Poskytovatel povinen předložit doklady prokazující kvalifikaci nového poddodavatele.</w:t>
      </w:r>
    </w:p>
    <w:p w:rsidR="000009BD" w:rsidRDefault="00694B90">
      <w:pPr>
        <w:pStyle w:val="normal"/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t>Poskytovatel si je vědom toho, že požadavky na kva</w:t>
      </w:r>
      <w:r>
        <w:rPr>
          <w:highlight w:val="white"/>
        </w:rPr>
        <w:t xml:space="preserve">lifikaci jsou uvedeny v zadávacích podmínkách.  </w:t>
      </w:r>
    </w:p>
    <w:p w:rsidR="000009BD" w:rsidRDefault="00694B90">
      <w:pPr>
        <w:pStyle w:val="normal"/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je povinen zajistit řádné a včasné plnění finančních závazků svým poddodavatelům, kdy za řádné a včasné plnění se považuje plné uhrazení poddodavatelem vystavených faktur za plnění poskytnutá v rámci provádění díla dle této smlouvy, a to vždy ve lhůtě splatnosti příslušné faktury, která nepřesáhne 35 dní. Poskytovatel se zavazuje přenést totožnou povinnost do dalších úrovní dodavatelského řetězce.</w:t>
      </w:r>
    </w:p>
    <w:p w:rsidR="000009BD" w:rsidRDefault="00694B90">
      <w:pPr>
        <w:pStyle w:val="normal"/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Nesplnění povinností Poskytovatele dle tohoto odstavce se považuje za podstatné porušení Smlouvy.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Způsob poskytování služeb</w:t>
      </w:r>
    </w:p>
    <w:p w:rsidR="000009BD" w:rsidRDefault="00694B90">
      <w:pPr>
        <w:pStyle w:val="normal"/>
        <w:ind w:left="425"/>
      </w:pPr>
      <w:r>
        <w:t>Poskytovatel výslovně utvrzuje, že je díky svým znalostem, odbornosti, schopnostem a zkušenostem schopen služby v požadované kvalitě poskytovat bez toho, že by mu Objednatel měl ukládat jakékoli pokyny ke způsobu jejich poskytování.</w:t>
      </w:r>
    </w:p>
    <w:p w:rsidR="000009BD" w:rsidRDefault="00694B90">
      <w:pPr>
        <w:pStyle w:val="normal"/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se zavazuje k poskytování služeb používat pouze vhodné, kvalitní a bezvadné vybavení, jehož stav bude pravidelně kontrolovat. Elektrospotřebiče, přístroje a stroje Poskytovatele budou mít platné zprávy o elektrorevizích; Poskytovatel se tyto zprávy zavazuje předat Objednateli před zahájením poskytování služeb a poté kdykoli po dobu účinnosti Smlouvy na základě žádosti Objednatele.</w:t>
      </w:r>
    </w:p>
    <w:p w:rsidR="000009BD" w:rsidRDefault="00694B90">
      <w:pPr>
        <w:pStyle w:val="normal"/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Před zahájením poskytování služeb Poskytovatel informuje Objednatele o tom, jaký systém odlišení utěrek a příp. dalšího vybavení pro jednotlivé uklízené povrchy ploch a zařízení používá.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KPI a kontrola úklidu</w:t>
      </w:r>
    </w:p>
    <w:p w:rsidR="000009BD" w:rsidRDefault="00694B90">
      <w:pPr>
        <w:pStyle w:val="normal"/>
        <w:widowControl w:val="0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Projektový manažer a zástupce Objednatele provádějí týdenní kontroly kvality provádění úklidu; za tímto účelem smluvní strany sjednaly Key Performance Indicators (KPI) neboli klíčové ukazatele (metriky) výkonnosti přiřazené k jednotlivým úklidovým službám, které jsou součástí pravidelného, týdenního, měsíčního a generálního úklidu. KPI vyjadřují kvalitu úklidu požadovanou Objednatelem.</w:t>
      </w:r>
    </w:p>
    <w:p w:rsidR="000009BD" w:rsidRDefault="00694B90">
      <w:pPr>
        <w:pStyle w:val="normal"/>
        <w:widowControl w:val="0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lastRenderedPageBreak/>
        <w:t xml:space="preserve">Výsledky kontrol projektový manažer zaznamenává do kontrolních listů KPI, které jsou součástí přílohy č. 2 smlouvy, a vyplněný dokument zašle pracovní den následující po každé týdenní kontrole v elektronické podobě na emailovou adresu kontaktní osoby Objednatele. Případné připomínky Objednatele k údajům v tabulkách je projektový manažer povinen zapracovat. </w:t>
      </w:r>
    </w:p>
    <w:p w:rsidR="000009BD" w:rsidRDefault="00694B90">
      <w:pPr>
        <w:pStyle w:val="normal"/>
        <w:widowControl w:val="0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Výsledky za jednotlivé KPI Poskytovatel ke konci příslušného měsíce přepočítá do procentuálních hodnot v tabulce „Měsíční vyhodnocení KPI“ nebo „Vyhodnocení KPI 7“ (proběhl-li generální úklid), resp. KPI 8 (proběhl-li mimořádný úklid). Všechny kompletně vyplněné tabulky je pak Poskytovatel povinen předložit Objednateli ke schválení spolu se soupisy ve smyslu odst. 15.   </w:t>
      </w:r>
    </w:p>
    <w:p w:rsidR="000009BD" w:rsidRDefault="00694B90">
      <w:pPr>
        <w:pStyle w:val="normal"/>
        <w:widowControl w:val="0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120"/>
        <w:ind w:left="1003" w:hanging="357"/>
      </w:pPr>
      <w:r>
        <w:rPr>
          <w:color w:val="000000"/>
        </w:rPr>
        <w:t xml:space="preserve">Od 4. měsíce poskytování služeb je Poskytovatel povinen vystavovat faktury za úklid na základě pravidel uvedených v příloze č. 2, tj. v procentuální výši dle úrovně poskytování služeb. </w:t>
      </w:r>
    </w:p>
    <w:p w:rsidR="000009BD" w:rsidRDefault="00694B90">
      <w:pPr>
        <w:pStyle w:val="normal"/>
        <w:ind w:left="1004"/>
      </w:pPr>
      <w:r>
        <w:t xml:space="preserve">Smluvní strany výslovně utvrzují, že případné snížení ceny Poskytovatel provede automaticky a zcela bez potřeby jakéhokoli upozornění či jiné formy součinnosti ze strany Objednatele. Porušení tohoto ustanovení Poskytovatelem se </w:t>
      </w:r>
      <w:r>
        <w:rPr>
          <w:color w:val="000000"/>
        </w:rPr>
        <w:t>považuje za podstatné porušení smlouvy.</w:t>
      </w:r>
      <w:r>
        <w:t xml:space="preserve"> </w:t>
      </w:r>
    </w:p>
    <w:p w:rsidR="000009BD" w:rsidRDefault="00694B90">
      <w:pPr>
        <w:pStyle w:val="normal"/>
        <w:widowControl w:val="0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Pokud úroveň výkonu služby u minimálně jednoho KPI dosáhne ve 3 měsících v kalendářním roce procentní hodnoty 60 nebo méně, jedná se o podstatné porušení smlouvy. 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BOZP a PO</w:t>
      </w:r>
    </w:p>
    <w:p w:rsidR="000009BD" w:rsidRDefault="00694B90">
      <w:pPr>
        <w:pStyle w:val="normal"/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</w:rPr>
      </w:pPr>
      <w:r>
        <w:rPr>
          <w:color w:val="000000"/>
        </w:rPr>
        <w:t>Smluvní strany se zavazují spolupracovat při zajišťování bezpečnosti a ochrany zdraví při práci a požární ochraně (dále jen „BOZP a PO“) v souvislosti s poskytováním služeb.</w:t>
      </w:r>
    </w:p>
    <w:p w:rsidR="000009BD" w:rsidRDefault="00694B90">
      <w:pPr>
        <w:pStyle w:val="normal"/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</w:rPr>
      </w:pPr>
      <w:r>
        <w:rPr>
          <w:color w:val="000000"/>
        </w:rPr>
        <w:t>Poskytovatel je povinen zajistit, aby výkonní pracovníci i příp. další osoby na straně Poskytovatele dodržovali v místě poskytování služeb obecně závazné právní i ostatní předpisy k zajištění BOZP a PO a k předcházení vzniku jakýchkoli škod na zdraví či majetku.</w:t>
      </w:r>
    </w:p>
    <w:p w:rsidR="000009BD" w:rsidRDefault="00694B90">
      <w:pPr>
        <w:pStyle w:val="normal"/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Smluvní strany se zavazují v souladu s § 101 odst. 3 zákona č. 262/2006 Sb., zákoník práce, ve znění pozdějších předpisů, vzájemně se písemně informovat o rizicích a přijatých opatřeních k ochraně před jejich působením, která se týkají výkonu práce a pracoviště osob dle předchozího ustanovení při poskytování sužeb v budovách Objednatele. Součástí vzájemné výměny informací o rizicích musí být i problematika požární ochrany a případná další specifická témata podle konkrétní povahy činnosti vykonávané Poskytovatelem.</w:t>
      </w:r>
    </w:p>
    <w:p w:rsidR="000009BD" w:rsidRDefault="00694B90">
      <w:pPr>
        <w:pStyle w:val="normal"/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Poskytovatel se zavazuje řádně a prokazatelně seznámit výkonné pracovníky s interními předpisy Objednatele k zajištění BOZP a PO. Poskytovatel je rovněž povinen jejich znalosti průběžně obnovovat a provádět v průběhu poskytování Služeb vlastní dozor a soustavnou kontrolu nad dodržováním BOZP a PO. </w:t>
      </w:r>
    </w:p>
    <w:p w:rsidR="000009BD" w:rsidRDefault="00694B90">
      <w:pPr>
        <w:pStyle w:val="normal"/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musí bezodkladně informovat Objednatele o všech pracovních úrazech s předpokládanou pracovní neschopností bez ohledu na její délku nebo o úmrtí výkonného pracovníka v souvislosti s poskytováním sužeb.</w:t>
      </w:r>
    </w:p>
    <w:p w:rsidR="000009BD" w:rsidRDefault="00694B90">
      <w:pPr>
        <w:pStyle w:val="normal"/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Nesplnění povinností Poskytovatele dle tohoto odstavce se považuje za podstatné porušení Smlouvy.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Nedotknutelnost věcí Objednatele a jeho zaměstnanců</w:t>
      </w:r>
    </w:p>
    <w:p w:rsidR="000009BD" w:rsidRDefault="00694B90">
      <w:pPr>
        <w:pStyle w:val="normal"/>
        <w:ind w:left="425"/>
      </w:pPr>
      <w:r>
        <w:t>Věci Objednatele a jeho zaměstnanců, které se nacházejí v uklízených prostorách, jsou nedotknutelné. Poskytovatel odpovídá za to, že výkonní pracovníci nebudou s těmito věcmi nijak nakládat.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 xml:space="preserve">Zjištění závady </w:t>
      </w:r>
    </w:p>
    <w:p w:rsidR="000009BD" w:rsidRDefault="00694B90">
      <w:pPr>
        <w:pStyle w:val="normal"/>
        <w:ind w:left="425"/>
      </w:pPr>
      <w:r>
        <w:t>Zjistí-li výkonní pracovníci během poskytování služeb dosud nezjištěnou závadu na uklízených prostorách, oznámí to neprodleně Objednateli.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Odpadové hospodářství</w:t>
      </w:r>
    </w:p>
    <w:p w:rsidR="000009BD" w:rsidRDefault="00694B90">
      <w:pPr>
        <w:pStyle w:val="normal"/>
        <w:widowControl w:val="0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se zavazuje při poskytování služeb minimalizovat negativní dopad své činnosti na životní prostředí včetně produkce odpadů.</w:t>
      </w:r>
    </w:p>
    <w:p w:rsidR="000009BD" w:rsidRDefault="00694B90">
      <w:pPr>
        <w:pStyle w:val="normal"/>
        <w:widowControl w:val="0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Objednatel vyhradí v blízkosti uklízených prostor místo k ukládání odpadků, které vznikly provozem Objednatele a v průběhu poskytování služeb byly Poskytovatelem shromážděny. Poskytovatel je povinen odpadky třídit a ukládat je na takto vyhrazené místo. </w:t>
      </w:r>
    </w:p>
    <w:p w:rsidR="000009BD" w:rsidRDefault="00694B90">
      <w:pPr>
        <w:pStyle w:val="normal"/>
        <w:widowControl w:val="0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Odpadky zůstávají i nadále majetkem Objednatele, který zajistí jejich likvidaci.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Úklidové prostředky</w:t>
      </w:r>
    </w:p>
    <w:p w:rsidR="000009BD" w:rsidRDefault="00694B90">
      <w:pPr>
        <w:pStyle w:val="normal"/>
        <w:widowControl w:val="0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se zavazuje používat výhradně zdravotně nezávadné úklidové prostředky.</w:t>
      </w:r>
    </w:p>
    <w:p w:rsidR="000009BD" w:rsidRDefault="00694B90">
      <w:pPr>
        <w:pStyle w:val="normal"/>
        <w:widowControl w:val="0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se dále zavazuje v maximální míře používat ekologické šetrné úklidové prostředky, jsou-li na trhu dostupné a pro plnění úč</w:t>
      </w:r>
      <w:r>
        <w:rPr>
          <w:color w:val="000000"/>
          <w:highlight w:val="white"/>
        </w:rPr>
        <w:t>elu</w:t>
      </w:r>
      <w:r>
        <w:rPr>
          <w:highlight w:val="white"/>
        </w:rPr>
        <w:t xml:space="preserve"> </w:t>
      </w:r>
      <w:r>
        <w:rPr>
          <w:color w:val="000000"/>
          <w:highlight w:val="white"/>
        </w:rPr>
        <w:t>zakázky v</w:t>
      </w:r>
      <w:r>
        <w:rPr>
          <w:color w:val="000000"/>
        </w:rPr>
        <w:t>hodné. Ekologicky šetrným výrobkem se rozumí výrobek označený některou ze značek dle mezinárodní normy ISO 14 024, např. Ekoznačka EU, EŠV – environmentálně šetrný výrobek, Modrý anděl (Blauer Engel), Severská labuť (Nordic Swan), případně další rovnocenné ekoznačky.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Soupisy</w:t>
      </w:r>
    </w:p>
    <w:p w:rsidR="000009BD" w:rsidRDefault="00694B90">
      <w:pPr>
        <w:pStyle w:val="normal"/>
        <w:widowControl w:val="0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Do druhého pracovního dne následujícího měsíce Poskytovatel předloží Objednateli ke schválení měsíční evidenci poskytnutých služeb (dále jen „soupis“). V soupisu budou uvedeny alespoň následující informace: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b/>
          <w:color w:val="000000"/>
        </w:rPr>
        <w:t>ve vztahu k pravidelnému, týdennímu, měsíčnímu a generálnímu úklidu</w:t>
      </w:r>
      <w:r>
        <w:rPr>
          <w:color w:val="000000"/>
        </w:rPr>
        <w:t>: skutečný obsah a rozsah úklidu za příslušný měsíc, celkové kontrolní skóre za měsíc ve smyslu odst. 9 a cena, o které se Poskytovatel domnívá, že je k její úhradě za úklid oprávněn;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b/>
          <w:color w:val="000000"/>
        </w:rPr>
        <w:t>ve vztahu k mimořádnému úklidu</w:t>
      </w:r>
      <w:r>
        <w:rPr>
          <w:color w:val="000000"/>
        </w:rPr>
        <w:t xml:space="preserve"> (byl-li poskytnut): skutečný obsah a rozsah úklidu a cena, o které se Poskytovatel domnívá, že je k její úhradě za další služby oprávněn.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Práva z vad</w:t>
      </w:r>
    </w:p>
    <w:p w:rsidR="000009BD" w:rsidRDefault="00694B90">
      <w:pPr>
        <w:pStyle w:val="normal"/>
        <w:widowControl w:val="0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Neodpovídá-li výsledek poskytování služeb smlouvě, byly služby poskytnuty s vadami.</w:t>
      </w:r>
    </w:p>
    <w:p w:rsidR="000009BD" w:rsidRDefault="00694B90">
      <w:pPr>
        <w:pStyle w:val="normal"/>
        <w:widowControl w:val="0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Práva z vad je Objednatel oprávněn uplatnit nejpozději do 3 pracovních dnů ode dne, kdy vady zjistil, ne však později než do 5 pracovních dní ode dne vadného poskytnutí služeb.</w:t>
      </w:r>
    </w:p>
    <w:p w:rsidR="000009BD" w:rsidRDefault="00694B90">
      <w:pPr>
        <w:pStyle w:val="normal"/>
        <w:widowControl w:val="0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se zavazuje vady napravit novým poskytnutím příslušných služeb, a to bezodkladně, nejpozději však následující pracovní den do 10:00, je-li vada v této lhůtě objektivně odstranitelná. Není-li objektivně odstranitelná, pak nejpozději do skončení tohoto pracovního dne.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Neposkytnutí služby Poskytovatelem</w:t>
      </w:r>
    </w:p>
    <w:p w:rsidR="000009BD" w:rsidRDefault="00694B90">
      <w:pPr>
        <w:pStyle w:val="normal"/>
        <w:ind w:left="425"/>
      </w:pPr>
      <w:r>
        <w:t>Neposkytne-li Poskytovatel službu, ke které se smlouvou zavázal, může její poskytnutí Objednatel zajistit na své náklady; takto vynaložené náklady představují splatnou pohledávku Objednatele za Poskytovatelem.</w:t>
      </w:r>
    </w:p>
    <w:p w:rsidR="000009BD" w:rsidRDefault="00694B90">
      <w:pPr>
        <w:pStyle w:val="normal"/>
        <w:keepNext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Náhradní plnění</w:t>
      </w:r>
    </w:p>
    <w:p w:rsidR="000009BD" w:rsidRDefault="00694B90">
      <w:pPr>
        <w:pStyle w:val="normal"/>
        <w:ind w:left="425"/>
        <w:rPr>
          <w:b/>
          <w:color w:val="000000"/>
          <w:sz w:val="28"/>
          <w:szCs w:val="28"/>
        </w:rPr>
      </w:pPr>
      <w:r>
        <w:t xml:space="preserve">V případě, že je Poskytovatel zaměstnavatelem ve smyslu § 81 odst. 2 písm. b) zákona o zaměstnanosti, zavazuje se poskytovat Objednateli služby dle této smlouvy tak, aby poskytnuté plnění mohlo být započítáno pro účely splnění povinnosti uvedené v § 81 odst. 1 zákona o </w:t>
      </w:r>
      <w:r>
        <w:lastRenderedPageBreak/>
        <w:t>zaměstnanosti. Výše náhradního plnění bude v každém kalendářním roce účinnosti smlouvy odpovídat částkám, které Poskytovatel v tomto roce fakturoval. Poskytovatel je povinen vložit údaje o poskytnutém náhradním plnění do evidence vedené Ministerstvem práce a sociálních věcí ve lhůtách stanovených zákona o zaměstnanosti.</w:t>
      </w:r>
    </w:p>
    <w:p w:rsidR="000009BD" w:rsidRDefault="00694B90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240" w:line="276" w:lineRule="auto"/>
        <w:jc w:val="center"/>
      </w:pPr>
      <w:r>
        <w:rPr>
          <w:b/>
          <w:color w:val="000000"/>
          <w:sz w:val="28"/>
          <w:szCs w:val="28"/>
        </w:rPr>
        <w:t>Cena a platební podmínky</w:t>
      </w:r>
    </w:p>
    <w:p w:rsidR="000009BD" w:rsidRDefault="00694B90">
      <w:pPr>
        <w:pStyle w:val="normal"/>
        <w:keepNext/>
        <w:numPr>
          <w:ilvl w:val="1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426" w:hanging="426"/>
        <w:rPr>
          <w:b/>
          <w:color w:val="000000"/>
        </w:rPr>
      </w:pPr>
      <w:r>
        <w:rPr>
          <w:b/>
          <w:color w:val="000000"/>
        </w:rPr>
        <w:t>Cena</w:t>
      </w:r>
    </w:p>
    <w:p w:rsidR="000009BD" w:rsidRDefault="00694B90">
      <w:pPr>
        <w:pStyle w:val="normal"/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Cena se hradí měsíčně, a to za skutečně poskytnuté služby uvedené v příslušném soupisu schváleném Objednatelem.</w:t>
      </w:r>
    </w:p>
    <w:p w:rsidR="000009BD" w:rsidRDefault="00694B90">
      <w:pPr>
        <w:pStyle w:val="normal"/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Jednotkové ceny za jednotlivé služby jsou uvedeny v příloze č. 1 smlouvy.</w:t>
      </w:r>
    </w:p>
    <w:p w:rsidR="000009BD" w:rsidRDefault="00694B90">
      <w:pPr>
        <w:pStyle w:val="normal"/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je oprávněn k jednotkovým cenám připočíst DPH ve výši stanovené dle zákona č. 235/2004 Sb., o dani z přidané hodnoty, ve znění pozdějších předpisů (dále jen „zákon o DPH“), a to ke dni uskutečnění zdanitelného plnění, kterým je den schválení příslušného soupisu Objednatelem.</w:t>
      </w:r>
    </w:p>
    <w:p w:rsidR="000009BD" w:rsidRDefault="00694B90">
      <w:pPr>
        <w:pStyle w:val="normal"/>
        <w:keepNext/>
        <w:numPr>
          <w:ilvl w:val="1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Inflační doložka</w:t>
      </w:r>
    </w:p>
    <w:p w:rsidR="000009BD" w:rsidRDefault="00694B90">
      <w:pPr>
        <w:pStyle w:val="normal"/>
        <w:widowControl w:val="0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je oprávněn oznámit každoročně vždy v 1. čtvrtletí kalendářního roku zvýšení jednotkových cen a hodinové sazby o částku odpovídající průměrné roční míře inflace v předchozím kalendářním roce zveřejněné Českým statistickým úřadem.</w:t>
      </w:r>
    </w:p>
    <w:p w:rsidR="000009BD" w:rsidRDefault="00694B90">
      <w:pPr>
        <w:pStyle w:val="normal"/>
        <w:widowControl w:val="0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Navýšení ceny dle tohoto odstavce je Poskytovatel oprávněn uplatnit poprvé v roce 2023 (o inflaci za rok 2022).</w:t>
      </w:r>
    </w:p>
    <w:p w:rsidR="000009BD" w:rsidRDefault="00694B90">
      <w:pPr>
        <w:pStyle w:val="normal"/>
        <w:keepNext/>
        <w:numPr>
          <w:ilvl w:val="1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Platební podmínky</w:t>
      </w:r>
    </w:p>
    <w:p w:rsidR="000009BD" w:rsidRDefault="00694B90">
      <w:pPr>
        <w:pStyle w:val="normal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</w:rPr>
      </w:pPr>
      <w:r>
        <w:rPr>
          <w:color w:val="000000"/>
        </w:rPr>
        <w:t>Cena bude hrazena na základě řádně vystavených daňových dokladů (dále jen „faktura“).</w:t>
      </w:r>
    </w:p>
    <w:p w:rsidR="000009BD" w:rsidRDefault="00694B90">
      <w:pPr>
        <w:pStyle w:val="normal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</w:rPr>
      </w:pPr>
      <w:r>
        <w:rPr>
          <w:color w:val="000000"/>
        </w:rPr>
        <w:t>Splatnost každé faktury je 30 dní ode dne jejího doručení Objednateli.</w:t>
      </w:r>
    </w:p>
    <w:p w:rsidR="000009BD" w:rsidRDefault="00694B90">
      <w:pPr>
        <w:pStyle w:val="normal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color w:val="000000"/>
        </w:rPr>
        <w:t>Cena bude Objednatelem hrazena bezhotovostními převody na bankovní účet Poskytovatele uvedený na faktuře. Peněžitý závazek Objednatele se považuje za splněný v den, kdy je dlužná částka odepsána z bankovního účtu Objednatele ve prospěch bankovního účtu Poskytovatele.</w:t>
      </w:r>
    </w:p>
    <w:p w:rsidR="000009BD" w:rsidRDefault="00694B90">
      <w:pPr>
        <w:pStyle w:val="normal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b/>
          <w:color w:val="000000"/>
        </w:rPr>
      </w:pPr>
      <w:r>
        <w:rPr>
          <w:b/>
          <w:color w:val="000000"/>
        </w:rPr>
        <w:t>Náležitosti faktur</w:t>
      </w:r>
    </w:p>
    <w:p w:rsidR="000009BD" w:rsidRDefault="00694B90">
      <w:pPr>
        <w:pStyle w:val="normal"/>
        <w:ind w:left="1004"/>
        <w:rPr>
          <w:b/>
        </w:rPr>
      </w:pPr>
      <w:r>
        <w:t>Každá faktura bude splňovat veškeré zákonné a smluvené náležitosti, zejména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rPr>
          <w:color w:val="000000"/>
        </w:rPr>
        <w:t xml:space="preserve">náležitosti daňového dokladu dle § 26 a násl. zákona o DPH; 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rPr>
          <w:color w:val="000000"/>
        </w:rPr>
        <w:t>náležitosti účetního dokladu stanovené v zákoně 563/1991 Sb., o účetnictví, ve znění pozdějších předpisů,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rPr>
          <w:color w:val="000000"/>
        </w:rPr>
        <w:t>uvedení informace o lhůtě splatnosti a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rPr>
          <w:color w:val="000000"/>
        </w:rPr>
        <w:t>uvedení údajů bankovního spojení Poskytovatele.</w:t>
      </w:r>
    </w:p>
    <w:p w:rsidR="000009BD" w:rsidRDefault="00694B90">
      <w:pPr>
        <w:pStyle w:val="normal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Přílohou faktury bude jí odpovídající soupis, a to alespoň v prosté kopii.</w:t>
      </w:r>
    </w:p>
    <w:p w:rsidR="000009BD" w:rsidRDefault="00694B90">
      <w:pPr>
        <w:pStyle w:val="normal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Objednatel si vyhrazuje právo vrátit fakturu Poskytovateli bez úhrady, jestliže tato nebude splňovat požadované náležitosti. V tomto případě bude lhůta splatnosti faktury přerušena a nová 30denní lhůta splatnosti bude započata po doručení faktury opravené. V tomto případě není Objednatel v prodlení s úhradou příslušné částky, na kterou faktura zní.</w:t>
      </w:r>
    </w:p>
    <w:p w:rsidR="000009BD" w:rsidRDefault="00694B90">
      <w:pPr>
        <w:pStyle w:val="normal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V případě, že faktura nebude obsahovat předepsané náležitosti a tuto skutečnost zjistí až příslušný správce daně či jiný orgán oprávněný k výkonu kontroly u Poskytovatele nebo Objednatele, odpovídá Poskytovatel Objednateli za veškeré následky z tohoto plynoucí.</w:t>
      </w:r>
    </w:p>
    <w:p w:rsidR="000009BD" w:rsidRDefault="00694B90">
      <w:pPr>
        <w:pStyle w:val="normal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Faktury zasílá Poskytovatel v listinné podobě do sídla Objednatele ve 2 (slovy: dvou) </w:t>
      </w:r>
      <w:r>
        <w:rPr>
          <w:color w:val="000000"/>
        </w:rPr>
        <w:lastRenderedPageBreak/>
        <w:t xml:space="preserve">vyhotoveních, nebo v elektronické podobě prostřednictvím datové schránky nebo na adresy </w:t>
      </w:r>
      <w:hyperlink r:id="rId8">
        <w:r>
          <w:rPr>
            <w:color w:val="0000FF"/>
            <w:u w:val="single"/>
          </w:rPr>
          <w:t>uctarna@nfa.cz</w:t>
        </w:r>
      </w:hyperlink>
      <w:r>
        <w:rPr>
          <w:color w:val="000000"/>
        </w:rPr>
        <w:t xml:space="preserve"> a</w:t>
      </w:r>
      <w:r w:rsidR="00BD6E8C">
        <w:t xml:space="preserve"> xxxxxxx</w:t>
      </w:r>
      <w:r>
        <w:rPr>
          <w:color w:val="000000"/>
        </w:rPr>
        <w:t>.</w:t>
      </w:r>
    </w:p>
    <w:p w:rsidR="000009BD" w:rsidRDefault="00694B90">
      <w:pPr>
        <w:pStyle w:val="normal"/>
        <w:keepNext/>
        <w:numPr>
          <w:ilvl w:val="1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</w:rPr>
      </w:pPr>
      <w:r>
        <w:rPr>
          <w:color w:val="000000"/>
        </w:rPr>
        <w:t>V případě, že</w:t>
      </w:r>
    </w:p>
    <w:p w:rsidR="000009BD" w:rsidRDefault="00694B90">
      <w:pPr>
        <w:pStyle w:val="normal"/>
        <w:widowControl w:val="0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v okamžiku uskutečnění zdanitelného plnění nebo poskytnutí úplaty je o Poskytovateli zveřejněna způsobem umožňujícím dálkový přístup skutečnost, že je nespolehlivým plátcem,</w:t>
      </w:r>
    </w:p>
    <w:p w:rsidR="000009BD" w:rsidRDefault="00694B90">
      <w:pPr>
        <w:pStyle w:val="normal"/>
        <w:widowControl w:val="0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cena má být uhrazena zcela nebo zčásti bezhotovostním převodem na účet vedený poskytovatelem platebních služeb mimo tuzemsko, nebo</w:t>
      </w:r>
    </w:p>
    <w:p w:rsidR="000009BD" w:rsidRDefault="00694B90">
      <w:pPr>
        <w:pStyle w:val="normal"/>
        <w:widowControl w:val="0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číslo bankovního účtu, na který má být uhrazena cena, není zveřejněno ve smyslu § 109 odst. 2 písm. c) zákona o DPH,</w:t>
      </w:r>
    </w:p>
    <w:p w:rsidR="000009BD" w:rsidRDefault="00694B90">
      <w:pPr>
        <w:pStyle w:val="normal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426" w:hanging="425"/>
        <w:rPr>
          <w:color w:val="000000"/>
        </w:rPr>
      </w:pPr>
      <w:r>
        <w:rPr>
          <w:color w:val="000000"/>
        </w:rPr>
        <w:t>je Objednatel oprávněn část ceny ve výši odpovídající DPH, resp. DPH uhradit v souladu s ustanovením § 109a zákona o DPH přímo správci této daně. Tímto postupem, tj. uhrazením části ceny odpovídající DPH přímo správci daně a současně uhrazením zbývající části ceny Poskytovateli, bude splněn závazek Objednatele uhradit Poskytovateli cenu dle smlouvy.</w:t>
      </w:r>
    </w:p>
    <w:p w:rsidR="000009BD" w:rsidRDefault="00694B90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240" w:line="276" w:lineRule="auto"/>
        <w:jc w:val="center"/>
        <w:rPr>
          <w:b/>
          <w:color w:val="000000"/>
          <w:sz w:val="28"/>
          <w:szCs w:val="28"/>
        </w:rPr>
      </w:pPr>
      <w:bookmarkStart w:id="0" w:name="_heading=h.30j0zll" w:colFirst="0" w:colLast="0"/>
      <w:bookmarkEnd w:id="0"/>
      <w:r>
        <w:rPr>
          <w:b/>
          <w:color w:val="000000"/>
          <w:sz w:val="28"/>
          <w:szCs w:val="28"/>
        </w:rPr>
        <w:t>Pojištění</w:t>
      </w:r>
    </w:p>
    <w:p w:rsidR="000009BD" w:rsidRDefault="00694B90">
      <w:pPr>
        <w:pStyle w:val="normal"/>
        <w:keepNext/>
        <w:numPr>
          <w:ilvl w:val="1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426" w:hanging="426"/>
      </w:pPr>
      <w:r>
        <w:rPr>
          <w:color w:val="000000"/>
        </w:rPr>
        <w:t>Poskytovatel je povinen, aniž by tím byla jakkoli omezena jeho odpovědnost daná smlouvou a účinnými právními předpisy, sjednat pojištění odpovědnosti za škodu způsobenou Objednateli a třetím osobám, a to za splnění následujících minimálních požadavků: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rPr>
          <w:color w:val="000000"/>
        </w:rPr>
        <w:t>limit plnění pro jednotlivá rizika min. 5.000.000,- Kč,</w:t>
      </w:r>
    </w:p>
    <w:p w:rsidR="000009BD" w:rsidRDefault="00694B90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rPr>
          <w:color w:val="000000"/>
        </w:rPr>
        <w:t xml:space="preserve">počátek krytí nejpozději s prvním dnem poskytování služeb. </w:t>
      </w:r>
    </w:p>
    <w:p w:rsidR="000009BD" w:rsidRDefault="00694B90">
      <w:pPr>
        <w:pStyle w:val="normal"/>
        <w:keepNext/>
        <w:numPr>
          <w:ilvl w:val="1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</w:rPr>
      </w:pPr>
      <w:r>
        <w:rPr>
          <w:color w:val="000000"/>
        </w:rPr>
        <w:t>Poskytovatel je dále povinen nejpozději s prvním dnem pojištění předložit Objednateli pojistku podepsanou pojišťovnou; převzetí pojistky není považováno za potvrzení vhodnosti či přiměřenosti sjednaného pojištění Objednatelem.</w:t>
      </w:r>
    </w:p>
    <w:p w:rsidR="000009BD" w:rsidRDefault="00694B90">
      <w:pPr>
        <w:pStyle w:val="normal"/>
        <w:keepNext/>
        <w:numPr>
          <w:ilvl w:val="1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</w:rPr>
      </w:pPr>
      <w:r>
        <w:rPr>
          <w:color w:val="000000"/>
        </w:rPr>
        <w:t xml:space="preserve">Poskytovatel se zavazuje, že pojištění v rozsahu tohoto článku nebude zrušeno, omezeno ani jakkoli jinak měněno bez předchozího písemného vyjádření Objednatele. O této skutečnosti bude pojišťovna Poskytovatelem prokazatelně vyrozuměna, což se Poskytovatel zavazuje nejpozději následující pracovní den po žádosti Objednatel prokázat. </w:t>
      </w:r>
    </w:p>
    <w:p w:rsidR="000009BD" w:rsidRDefault="00694B90">
      <w:pPr>
        <w:pStyle w:val="normal"/>
        <w:keepNext/>
        <w:numPr>
          <w:ilvl w:val="1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Skutečnost, že Poskytovatel řádně a včas neuzavře nebo nebude udržovat v účinnosti pojištění dle tohoto článku nebo nepředloží Objednateli příslušnou pojistku, se považuje za podstatné porušení smlouvy.</w:t>
      </w:r>
    </w:p>
    <w:p w:rsidR="000009BD" w:rsidRDefault="00694B90">
      <w:pPr>
        <w:pStyle w:val="normal"/>
        <w:spacing w:before="0"/>
        <w:jc w:val="left"/>
        <w:rPr>
          <w:color w:val="000000"/>
        </w:rPr>
      </w:pPr>
      <w:r>
        <w:br w:type="page"/>
      </w:r>
    </w:p>
    <w:p w:rsidR="000009BD" w:rsidRDefault="00694B90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240" w:line="276" w:lineRule="auto"/>
        <w:jc w:val="center"/>
      </w:pPr>
      <w:r>
        <w:rPr>
          <w:b/>
          <w:color w:val="000000"/>
          <w:sz w:val="28"/>
          <w:szCs w:val="28"/>
        </w:rPr>
        <w:lastRenderedPageBreak/>
        <w:t>Účinnost smlouvy a některá ustanovení o odstoupení od smlouvy a výpovědi</w:t>
      </w:r>
    </w:p>
    <w:p w:rsidR="000009BD" w:rsidRDefault="00694B90">
      <w:pPr>
        <w:pStyle w:val="normal"/>
        <w:numPr>
          <w:ilvl w:val="1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highlight w:val="yellow"/>
        </w:rPr>
      </w:pPr>
      <w:r>
        <w:rPr>
          <w:highlight w:val="yellow"/>
        </w:rPr>
        <w:t xml:space="preserve">Smlouva se sjednává na </w:t>
      </w:r>
      <w:r>
        <w:rPr>
          <w:b/>
          <w:highlight w:val="yellow"/>
        </w:rPr>
        <w:t>dobu určitou –do 31.03.2024 od nabytí účinnosti.</w:t>
      </w:r>
    </w:p>
    <w:p w:rsidR="000009BD" w:rsidRDefault="00694B90">
      <w:pPr>
        <w:pStyle w:val="normal"/>
        <w:keepNext/>
        <w:numPr>
          <w:ilvl w:val="1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426" w:hanging="426"/>
        <w:rPr>
          <w:color w:val="000000"/>
        </w:rPr>
      </w:pPr>
      <w:r>
        <w:rPr>
          <w:color w:val="000000"/>
        </w:rPr>
        <w:t>Odstoupení od smlouvy se řídí zákonem.</w:t>
      </w:r>
    </w:p>
    <w:p w:rsidR="000009BD" w:rsidRDefault="00694B90">
      <w:pPr>
        <w:pStyle w:val="normal"/>
        <w:keepNext/>
        <w:numPr>
          <w:ilvl w:val="1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</w:rPr>
      </w:pPr>
      <w:r>
        <w:rPr>
          <w:color w:val="000000"/>
        </w:rPr>
        <w:t xml:space="preserve">Smluvní strany se dohodly, že závazky vzniklé ze smlouvy mohou zaniknout výpovědí, a to za níže uvedených podmínek. </w:t>
      </w:r>
    </w:p>
    <w:p w:rsidR="000009BD" w:rsidRDefault="00694B90">
      <w:pPr>
        <w:pStyle w:val="normal"/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Objednatel je oprávněn závazky kdykoli částečně nebo v celém rozsahu vypovědět. Závazky pak zanikají doručením výpovědi, není-li ve výpovědi uvedena výpovědní doba. Výpovědní doba však nebude delší než 5 měsíců.</w:t>
      </w:r>
    </w:p>
    <w:p w:rsidR="000009BD" w:rsidRDefault="00694B90">
      <w:pPr>
        <w:pStyle w:val="normal"/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je oprávněn závazky kdykoli v celém rozsahu vypovědět, a to s 4měsíční výpovědní dobou, která počíná běžet od počátku kalendářního měsíce následujícího po měsíci, v němž byla výpověď Objednateli doručena.</w:t>
      </w:r>
    </w:p>
    <w:p w:rsidR="000009BD" w:rsidRDefault="00694B90">
      <w:pPr>
        <w:pStyle w:val="normal"/>
        <w:keepNext/>
        <w:numPr>
          <w:ilvl w:val="1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 xml:space="preserve">Výpověď musí mít písemnou formu.   </w:t>
      </w:r>
    </w:p>
    <w:p w:rsidR="000009BD" w:rsidRDefault="00694B90">
      <w:pPr>
        <w:pStyle w:val="normal"/>
        <w:keepNext/>
        <w:numPr>
          <w:ilvl w:val="1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</w:rPr>
      </w:pPr>
      <w:r>
        <w:rPr>
          <w:color w:val="000000"/>
        </w:rPr>
        <w:t>Závazky, u kterých ze smlouvy nebo z příslušného právního předpisu vyplývá, že by měly trvat i po zrušení smlouvy, trvají i přes zrušení smlouvy.</w:t>
      </w:r>
    </w:p>
    <w:p w:rsidR="000009BD" w:rsidRDefault="00694B90">
      <w:pPr>
        <w:pStyle w:val="normal"/>
        <w:keepNext/>
        <w:numPr>
          <w:ilvl w:val="1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Část ceny uhrazená před zánikem závazků se stává konečnou odměnou Poskytovatele a představuje konečné narovnání veškerých povinností Objednatele vůči Poskytovateli.</w:t>
      </w:r>
    </w:p>
    <w:p w:rsidR="000009BD" w:rsidRDefault="00694B90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240" w:line="276" w:lineRule="auto"/>
        <w:jc w:val="center"/>
      </w:pPr>
      <w:r>
        <w:rPr>
          <w:b/>
          <w:color w:val="000000"/>
          <w:sz w:val="28"/>
          <w:szCs w:val="28"/>
        </w:rPr>
        <w:t>Závěrečná ustanovení</w:t>
      </w:r>
    </w:p>
    <w:p w:rsidR="000009BD" w:rsidRDefault="00694B90">
      <w:pPr>
        <w:pStyle w:val="normal"/>
        <w:keepNext/>
        <w:numPr>
          <w:ilvl w:val="1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426" w:hanging="426"/>
        <w:rPr>
          <w:b/>
          <w:color w:val="000000"/>
        </w:rPr>
      </w:pPr>
      <w:r>
        <w:rPr>
          <w:b/>
          <w:color w:val="000000"/>
        </w:rPr>
        <w:t>Uzavření, uveřejnění a účinnost smlouvy</w:t>
      </w:r>
    </w:p>
    <w:p w:rsidR="000009BD" w:rsidRDefault="00694B90">
      <w:pPr>
        <w:pStyle w:val="normal"/>
        <w:widowControl w:val="0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Smlouva je uzavřena dnem posledního podpisu zástupců smluvních stran.</w:t>
      </w:r>
    </w:p>
    <w:p w:rsidR="000009BD" w:rsidRDefault="00694B90">
      <w:pPr>
        <w:pStyle w:val="normal"/>
        <w:widowControl w:val="0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Poskytovatel se zavazuje strpět uveřejnění kopie smlouvy ve znění, v jakém byla uzavřena, a to včetně případných dodatků.</w:t>
      </w:r>
    </w:p>
    <w:p w:rsidR="000009BD" w:rsidRDefault="00694B90">
      <w:pPr>
        <w:pStyle w:val="normal"/>
        <w:widowControl w:val="0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Smlouva nabývá účinnosti dnem uveřej</w:t>
      </w:r>
      <w:r>
        <w:rPr>
          <w:color w:val="000000"/>
          <w:highlight w:val="white"/>
        </w:rPr>
        <w:t>nění</w:t>
      </w:r>
      <w:r>
        <w:rPr>
          <w:highlight w:val="white"/>
        </w:rPr>
        <w:t xml:space="preserve"> v registru smluv.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yellow"/>
        </w:rPr>
        <w:t xml:space="preserve">                                      </w:t>
      </w:r>
    </w:p>
    <w:p w:rsidR="000009BD" w:rsidRDefault="00694B90">
      <w:pPr>
        <w:pStyle w:val="normal"/>
        <w:keepNext/>
        <w:numPr>
          <w:ilvl w:val="1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</w:rPr>
      </w:pPr>
      <w:r>
        <w:rPr>
          <w:color w:val="000000"/>
        </w:rPr>
        <w:t>Smlouvu lze změnit nebo doplnit pouze písemnými průběžně číslovanými dodatky. Pouze ustanovení, která jsou uvozena nebo ke kterým se dodává „nebude-li mezi Objednatelem a Poskytovatelem dohodnuto jinak“, smluvní strany považují za ustanovení pořádkového charakteru, kdy je v zájmu obou smluvních stran mít možnost pružně reagovat na průběh a podmínky plnění závazků ze smlouvy. Takové dohody jinak smluvní strany nepovažují za změny smlouvy a mohou být provedeny i ústně, přičemž se má za to, že osobami k nim oprávněnými za smluvní strany jsou i jejich kontaktní osoby.</w:t>
      </w:r>
    </w:p>
    <w:p w:rsidR="000009BD" w:rsidRDefault="00694B90">
      <w:pPr>
        <w:pStyle w:val="normal"/>
        <w:keepNext/>
        <w:numPr>
          <w:ilvl w:val="1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Není-li ve smlouvě dohodnuto jinak, řídí se práva a povinnosti smlouvou neupravené či výslovně nevyloučené příslušnými ustanoveními občanského zákoníku a dalšími právními předpisy účinnými ke dni uzavření smlouvy.</w:t>
      </w:r>
    </w:p>
    <w:p w:rsidR="000009BD" w:rsidRDefault="00694B90">
      <w:pPr>
        <w:pStyle w:val="normal"/>
        <w:numPr>
          <w:ilvl w:val="1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Pokud se stane některé ustanovení smlouvy neplatné nebo neúčinné, nedotýká se to ostatních ustanovení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:rsidR="000009BD" w:rsidRDefault="00694B90">
      <w:pPr>
        <w:pStyle w:val="normal"/>
        <w:numPr>
          <w:ilvl w:val="1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</w:rPr>
      </w:pPr>
      <w:r>
        <w:rPr>
          <w:color w:val="000000"/>
        </w:rPr>
        <w:t>Poskytovatel je oprávněn převést svoje práva a povinnosti ze smlouvy na třetí osobu pouze s předchozím písemným souhlasem Objednatele; § 1879 občanského zákoníku se nepoužije. Objednatel je oprávněn převést svoje práva a povinnosti ze Smlouvy na třetí osobu.</w:t>
      </w:r>
    </w:p>
    <w:p w:rsidR="000009BD" w:rsidRDefault="00694B90">
      <w:pPr>
        <w:pStyle w:val="normal"/>
        <w:numPr>
          <w:ilvl w:val="1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lastRenderedPageBreak/>
        <w:t>Objednatel je oprávněn započíst vůči jakékoli pohledávce Poskytovatele za Objednatelem, i nesplatné, jakoukoli svou pohledávku, i nesplatnou, za Poskytovatelem. Pohledávky Objednatele a Poskytovatele započtením zanikají ve výši, ve které se kryjí.</w:t>
      </w:r>
    </w:p>
    <w:p w:rsidR="000009BD" w:rsidRDefault="00694B90">
      <w:pPr>
        <w:pStyle w:val="normal"/>
        <w:numPr>
          <w:ilvl w:val="1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Případné rozpory se smluvní strany zavazují řešit dohodou. Teprve nebude-li dosažení dohody mezi nimi možné, bude věc řešena u věcně příslušného soudu; místně příslušným je soud, v jehož obvodu má sídlo Objednatel.</w:t>
      </w:r>
    </w:p>
    <w:p w:rsidR="000009BD" w:rsidRDefault="00694B90">
      <w:pPr>
        <w:pStyle w:val="normal"/>
        <w:numPr>
          <w:ilvl w:val="1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Smlouva je uzavřena elektronicky, a to tak, že každá smluvní strana ji opatří svým elektronickým podpisem.</w:t>
      </w:r>
    </w:p>
    <w:p w:rsidR="000009BD" w:rsidRDefault="00694B90">
      <w:pPr>
        <w:pStyle w:val="normal"/>
        <w:numPr>
          <w:ilvl w:val="1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</w:pPr>
      <w:r>
        <w:rPr>
          <w:color w:val="000000"/>
        </w:rPr>
        <w:t>Smluvní strany potvrzují, že si smlouvu před jejím podpisem přečetly a s jejím obsahem souhlasí. Na důkaz toho připojují své podpisy.</w:t>
      </w:r>
    </w:p>
    <w:p w:rsidR="000009BD" w:rsidRDefault="000009BD">
      <w:pPr>
        <w:pStyle w:val="normal"/>
        <w:widowControl w:val="0"/>
        <w:spacing w:after="200"/>
        <w:rPr>
          <w:b/>
          <w:highlight w:val="yellow"/>
        </w:rPr>
      </w:pPr>
    </w:p>
    <w:tbl>
      <w:tblPr>
        <w:tblStyle w:val="a"/>
        <w:tblW w:w="9072" w:type="dxa"/>
        <w:tblInd w:w="0" w:type="dxa"/>
        <w:tblLayout w:type="fixed"/>
        <w:tblLook w:val="0000"/>
      </w:tblPr>
      <w:tblGrid>
        <w:gridCol w:w="4536"/>
        <w:gridCol w:w="4536"/>
      </w:tblGrid>
      <w:tr w:rsidR="000009BD">
        <w:trPr>
          <w:cantSplit/>
          <w:tblHeader/>
        </w:trPr>
        <w:tc>
          <w:tcPr>
            <w:tcW w:w="4536" w:type="dxa"/>
          </w:tcPr>
          <w:p w:rsidR="000009BD" w:rsidRDefault="00694B90" w:rsidP="008749F1">
            <w:pPr>
              <w:pStyle w:val="normal"/>
              <w:widowControl w:val="0"/>
              <w:ind w:left="426"/>
              <w:rPr>
                <w:b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V Praze dne .</w:t>
            </w:r>
            <w:r w:rsidR="008749F1">
              <w:rPr>
                <w:color w:val="000000"/>
                <w:highlight w:val="white"/>
              </w:rPr>
              <w:t>22.1.2024</w:t>
            </w:r>
          </w:p>
        </w:tc>
        <w:tc>
          <w:tcPr>
            <w:tcW w:w="4536" w:type="dxa"/>
          </w:tcPr>
          <w:p w:rsidR="000009BD" w:rsidRDefault="00694B90" w:rsidP="008749F1">
            <w:pPr>
              <w:pStyle w:val="normal"/>
              <w:widowControl w:val="0"/>
              <w:ind w:left="460"/>
              <w:rPr>
                <w:b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V </w:t>
            </w:r>
            <w:r>
              <w:rPr>
                <w:highlight w:val="white"/>
              </w:rPr>
              <w:t xml:space="preserve">Praze </w:t>
            </w:r>
            <w:r>
              <w:rPr>
                <w:color w:val="000000"/>
                <w:highlight w:val="white"/>
              </w:rPr>
              <w:t xml:space="preserve"> dne </w:t>
            </w:r>
            <w:r w:rsidR="008749F1">
              <w:rPr>
                <w:color w:val="000000"/>
                <w:highlight w:val="white"/>
              </w:rPr>
              <w:t>22.1.2024</w:t>
            </w:r>
          </w:p>
        </w:tc>
      </w:tr>
      <w:tr w:rsidR="000009BD">
        <w:trPr>
          <w:cantSplit/>
          <w:tblHeader/>
        </w:trPr>
        <w:tc>
          <w:tcPr>
            <w:tcW w:w="4536" w:type="dxa"/>
          </w:tcPr>
          <w:p w:rsidR="000009BD" w:rsidRDefault="000009BD">
            <w:pPr>
              <w:pStyle w:val="normal"/>
              <w:widowControl w:val="0"/>
              <w:tabs>
                <w:tab w:val="left" w:pos="5040"/>
              </w:tabs>
              <w:rPr>
                <w:color w:val="000000"/>
              </w:rPr>
            </w:pPr>
          </w:p>
          <w:p w:rsidR="000009BD" w:rsidRDefault="00694B90">
            <w:pPr>
              <w:pStyle w:val="normal"/>
              <w:widowControl w:val="0"/>
              <w:tabs>
                <w:tab w:val="left" w:pos="504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0009BD" w:rsidRDefault="000009BD">
            <w:pPr>
              <w:pStyle w:val="normal"/>
              <w:widowControl w:val="0"/>
              <w:tabs>
                <w:tab w:val="left" w:pos="5040"/>
              </w:tabs>
              <w:rPr>
                <w:color w:val="000000"/>
              </w:rPr>
            </w:pPr>
          </w:p>
          <w:p w:rsidR="000009BD" w:rsidRDefault="00694B90">
            <w:pPr>
              <w:pStyle w:val="normal"/>
              <w:widowControl w:val="0"/>
              <w:tabs>
                <w:tab w:val="left" w:pos="5040"/>
              </w:tabs>
              <w:ind w:left="426"/>
              <w:rPr>
                <w:color w:val="000000"/>
              </w:rPr>
            </w:pPr>
            <w:r>
              <w:rPr>
                <w:color w:val="000000"/>
              </w:rPr>
              <w:t>………………………………....................</w:t>
            </w:r>
          </w:p>
          <w:p w:rsidR="000009BD" w:rsidRDefault="00694B90">
            <w:pPr>
              <w:pStyle w:val="normal"/>
              <w:widowControl w:val="0"/>
              <w:spacing w:line="276" w:lineRule="auto"/>
              <w:ind w:left="426"/>
              <w:rPr>
                <w:color w:val="000000"/>
              </w:rPr>
            </w:pPr>
            <w:r>
              <w:t>PhDr. Michal Bregant</w:t>
            </w:r>
          </w:p>
          <w:p w:rsidR="000009BD" w:rsidRDefault="00694B90">
            <w:pPr>
              <w:pStyle w:val="normal"/>
              <w:widowControl w:val="0"/>
              <w:tabs>
                <w:tab w:val="left" w:pos="5040"/>
              </w:tabs>
              <w:ind w:left="426"/>
            </w:pPr>
            <w:r>
              <w:rPr>
                <w:color w:val="000000"/>
              </w:rPr>
              <w:t>generální ředitel</w:t>
            </w:r>
          </w:p>
          <w:p w:rsidR="000009BD" w:rsidRDefault="00694B90">
            <w:pPr>
              <w:pStyle w:val="normal"/>
              <w:widowControl w:val="0"/>
              <w:tabs>
                <w:tab w:val="left" w:pos="5040"/>
              </w:tabs>
              <w:ind w:left="426"/>
              <w:rPr>
                <w:color w:val="000000"/>
              </w:rPr>
            </w:pPr>
            <w:r>
              <w:rPr>
                <w:color w:val="000000"/>
              </w:rPr>
              <w:t>za Objednatele</w:t>
            </w:r>
          </w:p>
          <w:p w:rsidR="000009BD" w:rsidRDefault="000009BD">
            <w:pPr>
              <w:pStyle w:val="normal"/>
              <w:widowControl w:val="0"/>
              <w:tabs>
                <w:tab w:val="left" w:pos="5040"/>
              </w:tabs>
              <w:rPr>
                <w:color w:val="000000"/>
              </w:rPr>
            </w:pPr>
          </w:p>
        </w:tc>
        <w:tc>
          <w:tcPr>
            <w:tcW w:w="4536" w:type="dxa"/>
          </w:tcPr>
          <w:p w:rsidR="000009BD" w:rsidRDefault="000009BD">
            <w:pPr>
              <w:pStyle w:val="normal"/>
              <w:widowControl w:val="0"/>
              <w:tabs>
                <w:tab w:val="left" w:pos="5040"/>
              </w:tabs>
              <w:rPr>
                <w:color w:val="000000"/>
              </w:rPr>
            </w:pPr>
          </w:p>
          <w:p w:rsidR="000009BD" w:rsidRDefault="000009BD">
            <w:pPr>
              <w:pStyle w:val="normal"/>
              <w:widowControl w:val="0"/>
              <w:tabs>
                <w:tab w:val="left" w:pos="5040"/>
              </w:tabs>
              <w:rPr>
                <w:color w:val="000000"/>
              </w:rPr>
            </w:pPr>
          </w:p>
          <w:p w:rsidR="000009BD" w:rsidRDefault="000009BD">
            <w:pPr>
              <w:pStyle w:val="normal"/>
              <w:widowControl w:val="0"/>
              <w:tabs>
                <w:tab w:val="left" w:pos="5040"/>
              </w:tabs>
              <w:rPr>
                <w:color w:val="000000"/>
              </w:rPr>
            </w:pPr>
          </w:p>
          <w:p w:rsidR="000009BD" w:rsidRDefault="00694B90">
            <w:pPr>
              <w:pStyle w:val="normal"/>
              <w:widowControl w:val="0"/>
              <w:tabs>
                <w:tab w:val="left" w:pos="5040"/>
              </w:tabs>
              <w:ind w:left="426"/>
              <w:rPr>
                <w:color w:val="000000"/>
              </w:rPr>
            </w:pPr>
            <w:r>
              <w:rPr>
                <w:color w:val="000000"/>
              </w:rPr>
              <w:t>………………………………....................</w:t>
            </w:r>
          </w:p>
          <w:p w:rsidR="000009BD" w:rsidRDefault="00694B90">
            <w:pPr>
              <w:pStyle w:val="normal"/>
              <w:widowControl w:val="0"/>
              <w:tabs>
                <w:tab w:val="left" w:pos="2977"/>
              </w:tabs>
              <w:spacing w:before="0"/>
              <w:ind w:left="1418" w:right="425" w:hanging="992"/>
              <w:rPr>
                <w:color w:val="000000"/>
              </w:rPr>
            </w:pPr>
            <w:r>
              <w:t>Lyubov Yamnych</w:t>
            </w:r>
          </w:p>
          <w:p w:rsidR="000009BD" w:rsidRDefault="00694B90">
            <w:pPr>
              <w:pStyle w:val="normal"/>
              <w:widowControl w:val="0"/>
              <w:tabs>
                <w:tab w:val="left" w:pos="5040"/>
              </w:tabs>
              <w:ind w:left="426"/>
            </w:pPr>
            <w:r>
              <w:t>za Poskytovatele</w:t>
            </w:r>
          </w:p>
          <w:p w:rsidR="000009BD" w:rsidRDefault="000009BD">
            <w:pPr>
              <w:pStyle w:val="normal"/>
              <w:widowControl w:val="0"/>
              <w:tabs>
                <w:tab w:val="left" w:pos="5040"/>
              </w:tabs>
            </w:pPr>
          </w:p>
          <w:p w:rsidR="000009BD" w:rsidRDefault="000009BD">
            <w:pPr>
              <w:pStyle w:val="normal"/>
              <w:widowControl w:val="0"/>
              <w:tabs>
                <w:tab w:val="left" w:pos="5040"/>
              </w:tabs>
              <w:ind w:left="426"/>
            </w:pPr>
          </w:p>
          <w:p w:rsidR="000009BD" w:rsidRDefault="000009BD">
            <w:pPr>
              <w:pStyle w:val="normal"/>
              <w:widowControl w:val="0"/>
              <w:tabs>
                <w:tab w:val="left" w:pos="5040"/>
              </w:tabs>
              <w:rPr>
                <w:color w:val="000000"/>
              </w:rPr>
            </w:pPr>
          </w:p>
          <w:p w:rsidR="000009BD" w:rsidRDefault="000009BD">
            <w:pPr>
              <w:pStyle w:val="normal"/>
              <w:widowControl w:val="0"/>
              <w:tabs>
                <w:tab w:val="left" w:pos="5040"/>
              </w:tabs>
              <w:rPr>
                <w:color w:val="000000"/>
              </w:rPr>
            </w:pPr>
          </w:p>
        </w:tc>
      </w:tr>
    </w:tbl>
    <w:p w:rsidR="000009BD" w:rsidRDefault="000009BD">
      <w:pPr>
        <w:pStyle w:val="normal"/>
        <w:widowControl w:val="0"/>
      </w:pPr>
    </w:p>
    <w:sectPr w:rsidR="000009BD" w:rsidSect="000009B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417" w:bottom="1258" w:left="1417" w:header="794" w:footer="792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583" w:rsidRDefault="00681583" w:rsidP="000009BD">
      <w:pPr>
        <w:spacing w:before="0"/>
      </w:pPr>
      <w:r>
        <w:separator/>
      </w:r>
    </w:p>
  </w:endnote>
  <w:endnote w:type="continuationSeparator" w:id="1">
    <w:p w:rsidR="00681583" w:rsidRDefault="00681583" w:rsidP="000009B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9BD" w:rsidRDefault="00694B90">
    <w:pPr>
      <w:pStyle w:val="normal"/>
      <w:widowControl w:val="0"/>
      <w:pBdr>
        <w:top w:val="single" w:sz="4" w:space="1" w:color="000000"/>
      </w:pBdr>
      <w:tabs>
        <w:tab w:val="center" w:pos="4680"/>
        <w:tab w:val="right" w:pos="8820"/>
      </w:tabs>
      <w:spacing w:before="0"/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0009BD" w:rsidRDefault="00694B90">
    <w:pPr>
      <w:pStyle w:val="normal"/>
      <w:widowControl w:val="0"/>
      <w:pBdr>
        <w:top w:val="single" w:sz="4" w:space="1" w:color="000000"/>
      </w:pBdr>
      <w:tabs>
        <w:tab w:val="center" w:pos="4680"/>
        <w:tab w:val="right" w:pos="8820"/>
      </w:tabs>
      <w:spacing w:before="0"/>
      <w:jc w:val="left"/>
      <w:rPr>
        <w:sz w:val="16"/>
        <w:szCs w:val="16"/>
        <w:highlight w:val="green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Strana </w:t>
    </w:r>
    <w:r w:rsidR="00250CE8"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 w:rsidR="00250CE8">
      <w:rPr>
        <w:sz w:val="16"/>
        <w:szCs w:val="16"/>
      </w:rPr>
      <w:fldChar w:fldCharType="separate"/>
    </w:r>
    <w:r w:rsidR="00AD0C73">
      <w:rPr>
        <w:noProof/>
        <w:sz w:val="16"/>
        <w:szCs w:val="16"/>
      </w:rPr>
      <w:t>2</w:t>
    </w:r>
    <w:r w:rsidR="00250CE8"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 w:rsidR="00250CE8"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 w:rsidR="00250CE8">
      <w:rPr>
        <w:sz w:val="16"/>
        <w:szCs w:val="16"/>
      </w:rPr>
      <w:fldChar w:fldCharType="separate"/>
    </w:r>
    <w:r w:rsidR="00AD0C73">
      <w:rPr>
        <w:noProof/>
        <w:sz w:val="16"/>
        <w:szCs w:val="16"/>
      </w:rPr>
      <w:t>12</w:t>
    </w:r>
    <w:r w:rsidR="00250CE8"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9BD" w:rsidRDefault="00694B90">
    <w:pPr>
      <w:pStyle w:val="normal"/>
      <w:widowControl w:val="0"/>
      <w:pBdr>
        <w:top w:val="single" w:sz="4" w:space="1" w:color="000000"/>
      </w:pBdr>
      <w:tabs>
        <w:tab w:val="center" w:pos="4680"/>
        <w:tab w:val="right" w:pos="8820"/>
      </w:tabs>
      <w:spacing w:before="0"/>
      <w:jc w:val="left"/>
      <w:rPr>
        <w:sz w:val="16"/>
        <w:szCs w:val="16"/>
        <w:highlight w:val="green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Strana </w:t>
    </w:r>
    <w:r w:rsidR="00250CE8"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 w:rsidR="00250CE8">
      <w:rPr>
        <w:sz w:val="16"/>
        <w:szCs w:val="16"/>
      </w:rPr>
      <w:fldChar w:fldCharType="separate"/>
    </w:r>
    <w:r w:rsidR="00AD0C73">
      <w:rPr>
        <w:noProof/>
        <w:sz w:val="16"/>
        <w:szCs w:val="16"/>
      </w:rPr>
      <w:t>1</w:t>
    </w:r>
    <w:r w:rsidR="00250CE8"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 w:rsidR="00250CE8"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 w:rsidR="00250CE8">
      <w:rPr>
        <w:sz w:val="16"/>
        <w:szCs w:val="16"/>
      </w:rPr>
      <w:fldChar w:fldCharType="separate"/>
    </w:r>
    <w:r w:rsidR="00AD0C73">
      <w:rPr>
        <w:noProof/>
        <w:sz w:val="16"/>
        <w:szCs w:val="16"/>
      </w:rPr>
      <w:t>12</w:t>
    </w:r>
    <w:r w:rsidR="00250CE8"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583" w:rsidRDefault="00681583" w:rsidP="000009BD">
      <w:pPr>
        <w:spacing w:before="0"/>
      </w:pPr>
      <w:r>
        <w:separator/>
      </w:r>
    </w:p>
  </w:footnote>
  <w:footnote w:type="continuationSeparator" w:id="1">
    <w:p w:rsidR="00681583" w:rsidRDefault="00681583" w:rsidP="000009BD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9BD" w:rsidRDefault="00694B90">
    <w:pPr>
      <w:pStyle w:val="normal"/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spacing w:before="0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Smlouva o zajištění úklidových služeb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9BD" w:rsidRDefault="00694B90">
    <w:pPr>
      <w:pStyle w:val="normal"/>
      <w:tabs>
        <w:tab w:val="center" w:pos="4536"/>
        <w:tab w:val="right" w:pos="9072"/>
      </w:tabs>
      <w:spacing w:before="0"/>
      <w:rPr>
        <w:sz w:val="20"/>
        <w:szCs w:val="20"/>
      </w:rPr>
    </w:pPr>
    <w:r>
      <w:rPr>
        <w:noProof/>
      </w:rPr>
      <w:drawing>
        <wp:inline distT="0" distB="0" distL="0" distR="0">
          <wp:extent cx="1599110" cy="182834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9110" cy="1828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009BD" w:rsidRDefault="00694B90">
    <w:pPr>
      <w:pStyle w:val="normal"/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spacing w:before="0"/>
      <w:jc w:val="right"/>
      <w:rPr>
        <w:color w:val="000000"/>
        <w:sz w:val="18"/>
        <w:szCs w:val="18"/>
      </w:rPr>
    </w:pPr>
    <w:r>
      <w:rPr>
        <w:color w:val="000000"/>
        <w:sz w:val="16"/>
        <w:szCs w:val="16"/>
      </w:rPr>
      <w:t>Číslo smlouvy Objednatele: ……….</w:t>
    </w:r>
  </w:p>
  <w:p w:rsidR="000009BD" w:rsidRDefault="00694B90">
    <w:pPr>
      <w:pStyle w:val="normal"/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spacing w:before="0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Číslo smlouvy Poskytovatele: ……….</w:t>
    </w:r>
  </w:p>
  <w:p w:rsidR="000009BD" w:rsidRDefault="000009BD">
    <w:pPr>
      <w:pStyle w:val="normal"/>
      <w:tabs>
        <w:tab w:val="center" w:pos="4536"/>
        <w:tab w:val="right" w:pos="9072"/>
      </w:tabs>
      <w:spacing w:before="0"/>
      <w:rPr>
        <w:sz w:val="20"/>
        <w:szCs w:val="20"/>
      </w:rPr>
    </w:pPr>
  </w:p>
  <w:p w:rsidR="000009BD" w:rsidRDefault="000009BD">
    <w:pPr>
      <w:pStyle w:val="normal"/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536"/>
        <w:tab w:val="right" w:pos="9072"/>
      </w:tabs>
      <w:spacing w:before="0"/>
      <w:jc w:val="right"/>
      <w:rPr>
        <w:color w:val="00000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7A15"/>
    <w:multiLevelType w:val="multilevel"/>
    <w:tmpl w:val="85742D2E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AC44A8"/>
    <w:multiLevelType w:val="multilevel"/>
    <w:tmpl w:val="6646F9FC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141F7E"/>
    <w:multiLevelType w:val="multilevel"/>
    <w:tmpl w:val="9E383082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036F4B"/>
    <w:multiLevelType w:val="multilevel"/>
    <w:tmpl w:val="E1FE4DE0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6" w:hanging="856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856" w:hanging="856"/>
      </w:pPr>
      <w:rPr>
        <w:rFonts w:ascii="Arial Narrow" w:eastAsia="Arial Narrow" w:hAnsi="Arial Narrow" w:cs="Arial Narrow"/>
        <w:b w:val="0"/>
        <w:i w:val="0"/>
        <w:smallCaps w:val="0"/>
        <w:strike w:val="0"/>
        <w:sz w:val="22"/>
        <w:szCs w:val="22"/>
        <w:vertAlign w:val="baseline"/>
      </w:rPr>
    </w:lvl>
    <w:lvl w:ilvl="3">
      <w:start w:val="1"/>
      <w:numFmt w:val="lowerLetter"/>
      <w:lvlText w:val="%1. %2) %4)"/>
      <w:lvlJc w:val="left"/>
      <w:pPr>
        <w:ind w:left="1134" w:hanging="85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1418" w:hanging="284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856" w:hanging="856"/>
      </w:pPr>
    </w:lvl>
    <w:lvl w:ilvl="6">
      <w:start w:val="1"/>
      <w:numFmt w:val="decimal"/>
      <w:lvlText w:val="%1.%2.%3.%4.%5.%6.%7"/>
      <w:lvlJc w:val="left"/>
      <w:pPr>
        <w:ind w:left="856" w:hanging="856"/>
      </w:pPr>
    </w:lvl>
    <w:lvl w:ilvl="7">
      <w:start w:val="1"/>
      <w:numFmt w:val="decimal"/>
      <w:lvlText w:val="%1.%2.%3.%4.%5.%6.%7.%8"/>
      <w:lvlJc w:val="left"/>
      <w:pPr>
        <w:ind w:left="856" w:hanging="856"/>
      </w:pPr>
    </w:lvl>
    <w:lvl w:ilvl="8">
      <w:start w:val="1"/>
      <w:numFmt w:val="decimal"/>
      <w:lvlText w:val="%1.%2.%3.%4.%5.%6.%7.%8.%9"/>
      <w:lvlJc w:val="left"/>
      <w:pPr>
        <w:ind w:left="856" w:hanging="856"/>
      </w:pPr>
    </w:lvl>
  </w:abstractNum>
  <w:abstractNum w:abstractNumId="4">
    <w:nsid w:val="163115E6"/>
    <w:multiLevelType w:val="multilevel"/>
    <w:tmpl w:val="BEA67DEC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C561CF"/>
    <w:multiLevelType w:val="multilevel"/>
    <w:tmpl w:val="F6ACE03C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724FF2"/>
    <w:multiLevelType w:val="multilevel"/>
    <w:tmpl w:val="8BDAA79C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AD81530"/>
    <w:multiLevelType w:val="multilevel"/>
    <w:tmpl w:val="995004BE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D2249CF"/>
    <w:multiLevelType w:val="multilevel"/>
    <w:tmpl w:val="B2F2795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>
    <w:nsid w:val="20F935F6"/>
    <w:multiLevelType w:val="multilevel"/>
    <w:tmpl w:val="CE2E7286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6" w:hanging="856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856" w:hanging="856"/>
      </w:pPr>
      <w:rPr>
        <w:rFonts w:ascii="Arial Narrow" w:eastAsia="Arial Narrow" w:hAnsi="Arial Narrow" w:cs="Arial Narrow"/>
        <w:b w:val="0"/>
        <w:i w:val="0"/>
        <w:smallCaps w:val="0"/>
        <w:strike w:val="0"/>
        <w:sz w:val="22"/>
        <w:szCs w:val="22"/>
        <w:vertAlign w:val="baseline"/>
      </w:rPr>
    </w:lvl>
    <w:lvl w:ilvl="3">
      <w:start w:val="1"/>
      <w:numFmt w:val="lowerLetter"/>
      <w:lvlText w:val="%1. %2) %4)"/>
      <w:lvlJc w:val="left"/>
      <w:pPr>
        <w:ind w:left="1134" w:hanging="85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1418" w:hanging="284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856" w:hanging="856"/>
      </w:pPr>
    </w:lvl>
    <w:lvl w:ilvl="6">
      <w:start w:val="1"/>
      <w:numFmt w:val="decimal"/>
      <w:lvlText w:val="%1.%2.%3.%4.%5.%6.%7"/>
      <w:lvlJc w:val="left"/>
      <w:pPr>
        <w:ind w:left="856" w:hanging="856"/>
      </w:pPr>
    </w:lvl>
    <w:lvl w:ilvl="7">
      <w:start w:val="1"/>
      <w:numFmt w:val="decimal"/>
      <w:lvlText w:val="%1.%2.%3.%4.%5.%6.%7.%8"/>
      <w:lvlJc w:val="left"/>
      <w:pPr>
        <w:ind w:left="856" w:hanging="856"/>
      </w:pPr>
    </w:lvl>
    <w:lvl w:ilvl="8">
      <w:start w:val="1"/>
      <w:numFmt w:val="decimal"/>
      <w:lvlText w:val="%1.%2.%3.%4.%5.%6.%7.%8.%9"/>
      <w:lvlJc w:val="left"/>
      <w:pPr>
        <w:ind w:left="856" w:hanging="856"/>
      </w:pPr>
    </w:lvl>
  </w:abstractNum>
  <w:abstractNum w:abstractNumId="10">
    <w:nsid w:val="27E23969"/>
    <w:multiLevelType w:val="multilevel"/>
    <w:tmpl w:val="72E07B2E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D0962F8"/>
    <w:multiLevelType w:val="multilevel"/>
    <w:tmpl w:val="2CDA0FE6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F8B1CE4"/>
    <w:multiLevelType w:val="multilevel"/>
    <w:tmpl w:val="0074B376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6" w:hanging="856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856" w:hanging="856"/>
      </w:pPr>
      <w:rPr>
        <w:rFonts w:ascii="Arial Narrow" w:eastAsia="Arial Narrow" w:hAnsi="Arial Narrow" w:cs="Arial Narrow"/>
        <w:b w:val="0"/>
        <w:i w:val="0"/>
        <w:smallCaps w:val="0"/>
        <w:strike w:val="0"/>
        <w:sz w:val="22"/>
        <w:szCs w:val="22"/>
        <w:vertAlign w:val="baseline"/>
      </w:rPr>
    </w:lvl>
    <w:lvl w:ilvl="3">
      <w:start w:val="1"/>
      <w:numFmt w:val="lowerLetter"/>
      <w:lvlText w:val="%1. %2) %4)"/>
      <w:lvlJc w:val="left"/>
      <w:pPr>
        <w:ind w:left="1134" w:hanging="85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1418" w:hanging="284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856" w:hanging="856"/>
      </w:pPr>
    </w:lvl>
    <w:lvl w:ilvl="6">
      <w:start w:val="1"/>
      <w:numFmt w:val="decimal"/>
      <w:lvlText w:val="%1.%2.%3.%4.%5.%6.%7"/>
      <w:lvlJc w:val="left"/>
      <w:pPr>
        <w:ind w:left="856" w:hanging="856"/>
      </w:pPr>
    </w:lvl>
    <w:lvl w:ilvl="7">
      <w:start w:val="1"/>
      <w:numFmt w:val="decimal"/>
      <w:lvlText w:val="%1.%2.%3.%4.%5.%6.%7.%8"/>
      <w:lvlJc w:val="left"/>
      <w:pPr>
        <w:ind w:left="856" w:hanging="856"/>
      </w:pPr>
    </w:lvl>
    <w:lvl w:ilvl="8">
      <w:start w:val="1"/>
      <w:numFmt w:val="decimal"/>
      <w:lvlText w:val="%1.%2.%3.%4.%5.%6.%7.%8.%9"/>
      <w:lvlJc w:val="left"/>
      <w:pPr>
        <w:ind w:left="856" w:hanging="856"/>
      </w:pPr>
    </w:lvl>
  </w:abstractNum>
  <w:abstractNum w:abstractNumId="13">
    <w:nsid w:val="30C41445"/>
    <w:multiLevelType w:val="multilevel"/>
    <w:tmpl w:val="8876A6E4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13C05AA"/>
    <w:multiLevelType w:val="multilevel"/>
    <w:tmpl w:val="DC286E08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3A44C2B"/>
    <w:multiLevelType w:val="multilevel"/>
    <w:tmpl w:val="C3066B26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3F45D51"/>
    <w:multiLevelType w:val="multilevel"/>
    <w:tmpl w:val="789A0C44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5175223"/>
    <w:multiLevelType w:val="multilevel"/>
    <w:tmpl w:val="C504CE90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5297581"/>
    <w:multiLevelType w:val="multilevel"/>
    <w:tmpl w:val="458EC0E0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6" w:hanging="856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856" w:hanging="856"/>
      </w:pPr>
      <w:rPr>
        <w:rFonts w:ascii="Arial Narrow" w:eastAsia="Arial Narrow" w:hAnsi="Arial Narrow" w:cs="Arial Narrow"/>
        <w:b w:val="0"/>
        <w:i w:val="0"/>
        <w:smallCaps w:val="0"/>
        <w:strike w:val="0"/>
        <w:sz w:val="22"/>
        <w:szCs w:val="22"/>
        <w:vertAlign w:val="baseline"/>
      </w:rPr>
    </w:lvl>
    <w:lvl w:ilvl="3">
      <w:start w:val="1"/>
      <w:numFmt w:val="lowerLetter"/>
      <w:lvlText w:val="%1. %2) %4)"/>
      <w:lvlJc w:val="left"/>
      <w:pPr>
        <w:ind w:left="1134" w:hanging="85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1418" w:hanging="284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856" w:hanging="856"/>
      </w:pPr>
    </w:lvl>
    <w:lvl w:ilvl="6">
      <w:start w:val="1"/>
      <w:numFmt w:val="decimal"/>
      <w:lvlText w:val="%1.%2.%3.%4.%5.%6.%7"/>
      <w:lvlJc w:val="left"/>
      <w:pPr>
        <w:ind w:left="856" w:hanging="856"/>
      </w:pPr>
    </w:lvl>
    <w:lvl w:ilvl="7">
      <w:start w:val="1"/>
      <w:numFmt w:val="decimal"/>
      <w:lvlText w:val="%1.%2.%3.%4.%5.%6.%7.%8"/>
      <w:lvlJc w:val="left"/>
      <w:pPr>
        <w:ind w:left="856" w:hanging="856"/>
      </w:pPr>
    </w:lvl>
    <w:lvl w:ilvl="8">
      <w:start w:val="1"/>
      <w:numFmt w:val="decimal"/>
      <w:lvlText w:val="%1.%2.%3.%4.%5.%6.%7.%8.%9"/>
      <w:lvlJc w:val="left"/>
      <w:pPr>
        <w:ind w:left="856" w:hanging="856"/>
      </w:pPr>
    </w:lvl>
  </w:abstractNum>
  <w:abstractNum w:abstractNumId="19">
    <w:nsid w:val="468A60B8"/>
    <w:multiLevelType w:val="multilevel"/>
    <w:tmpl w:val="88BAAFD8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6" w:hanging="856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856" w:hanging="856"/>
      </w:pPr>
      <w:rPr>
        <w:rFonts w:ascii="Arial Narrow" w:eastAsia="Arial Narrow" w:hAnsi="Arial Narrow" w:cs="Arial Narrow"/>
        <w:b w:val="0"/>
        <w:i w:val="0"/>
        <w:smallCaps w:val="0"/>
        <w:strike w:val="0"/>
        <w:sz w:val="22"/>
        <w:szCs w:val="22"/>
        <w:vertAlign w:val="baseline"/>
      </w:rPr>
    </w:lvl>
    <w:lvl w:ilvl="3">
      <w:start w:val="1"/>
      <w:numFmt w:val="lowerLetter"/>
      <w:lvlText w:val="%1. %2) %4)"/>
      <w:lvlJc w:val="left"/>
      <w:pPr>
        <w:ind w:left="1134" w:hanging="85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1418" w:hanging="284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856" w:hanging="856"/>
      </w:pPr>
    </w:lvl>
    <w:lvl w:ilvl="6">
      <w:start w:val="1"/>
      <w:numFmt w:val="decimal"/>
      <w:lvlText w:val="%1.%2.%3.%4.%5.%6.%7"/>
      <w:lvlJc w:val="left"/>
      <w:pPr>
        <w:ind w:left="856" w:hanging="856"/>
      </w:pPr>
    </w:lvl>
    <w:lvl w:ilvl="7">
      <w:start w:val="1"/>
      <w:numFmt w:val="decimal"/>
      <w:lvlText w:val="%1.%2.%3.%4.%5.%6.%7.%8"/>
      <w:lvlJc w:val="left"/>
      <w:pPr>
        <w:ind w:left="856" w:hanging="856"/>
      </w:pPr>
    </w:lvl>
    <w:lvl w:ilvl="8">
      <w:start w:val="1"/>
      <w:numFmt w:val="decimal"/>
      <w:lvlText w:val="%1.%2.%3.%4.%5.%6.%7.%8.%9"/>
      <w:lvlJc w:val="left"/>
      <w:pPr>
        <w:ind w:left="856" w:hanging="856"/>
      </w:pPr>
    </w:lvl>
  </w:abstractNum>
  <w:abstractNum w:abstractNumId="20">
    <w:nsid w:val="4A3E6B85"/>
    <w:multiLevelType w:val="multilevel"/>
    <w:tmpl w:val="5524B7A8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BD873FD"/>
    <w:multiLevelType w:val="multilevel"/>
    <w:tmpl w:val="2160CD0E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7E657FF"/>
    <w:multiLevelType w:val="multilevel"/>
    <w:tmpl w:val="1D34D3B2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351732E"/>
    <w:multiLevelType w:val="multilevel"/>
    <w:tmpl w:val="1BC00B66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FE739DF"/>
    <w:multiLevelType w:val="multilevel"/>
    <w:tmpl w:val="D1ECC41E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6" w:hanging="856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856" w:hanging="856"/>
      </w:pPr>
      <w:rPr>
        <w:rFonts w:ascii="Arial Narrow" w:eastAsia="Arial Narrow" w:hAnsi="Arial Narrow" w:cs="Arial Narrow"/>
        <w:b w:val="0"/>
        <w:i w:val="0"/>
        <w:smallCaps w:val="0"/>
        <w:strike w:val="0"/>
        <w:sz w:val="22"/>
        <w:szCs w:val="22"/>
        <w:vertAlign w:val="baseline"/>
      </w:rPr>
    </w:lvl>
    <w:lvl w:ilvl="3">
      <w:start w:val="1"/>
      <w:numFmt w:val="lowerLetter"/>
      <w:lvlText w:val="%1. %2) %4)"/>
      <w:lvlJc w:val="left"/>
      <w:pPr>
        <w:ind w:left="1134" w:hanging="85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1418" w:hanging="284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856" w:hanging="856"/>
      </w:pPr>
    </w:lvl>
    <w:lvl w:ilvl="6">
      <w:start w:val="1"/>
      <w:numFmt w:val="decimal"/>
      <w:lvlText w:val="%1.%2.%3.%4.%5.%6.%7"/>
      <w:lvlJc w:val="left"/>
      <w:pPr>
        <w:ind w:left="856" w:hanging="856"/>
      </w:pPr>
    </w:lvl>
    <w:lvl w:ilvl="7">
      <w:start w:val="1"/>
      <w:numFmt w:val="decimal"/>
      <w:lvlText w:val="%1.%2.%3.%4.%5.%6.%7.%8"/>
      <w:lvlJc w:val="left"/>
      <w:pPr>
        <w:ind w:left="856" w:hanging="856"/>
      </w:pPr>
    </w:lvl>
    <w:lvl w:ilvl="8">
      <w:start w:val="1"/>
      <w:numFmt w:val="decimal"/>
      <w:lvlText w:val="%1.%2.%3.%4.%5.%6.%7.%8.%9"/>
      <w:lvlJc w:val="left"/>
      <w:pPr>
        <w:ind w:left="856" w:hanging="856"/>
      </w:pPr>
    </w:lvl>
  </w:abstractNum>
  <w:abstractNum w:abstractNumId="25">
    <w:nsid w:val="6FFF579D"/>
    <w:multiLevelType w:val="multilevel"/>
    <w:tmpl w:val="C0B8FA1C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263113B"/>
    <w:multiLevelType w:val="multilevel"/>
    <w:tmpl w:val="522605BA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5AB7785"/>
    <w:multiLevelType w:val="multilevel"/>
    <w:tmpl w:val="0D60750C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8536D8A"/>
    <w:multiLevelType w:val="multilevel"/>
    <w:tmpl w:val="4D04ECE0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92E285B"/>
    <w:multiLevelType w:val="multilevel"/>
    <w:tmpl w:val="D2824502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E525724"/>
    <w:multiLevelType w:val="multilevel"/>
    <w:tmpl w:val="925ECB7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"/>
        <w:szCs w:val="2"/>
        <w:highlight w:val="black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856" w:hanging="856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856" w:hanging="856"/>
      </w:pPr>
      <w:rPr>
        <w:rFonts w:ascii="Arial Narrow" w:eastAsia="Arial Narrow" w:hAnsi="Arial Narrow" w:cs="Arial Narrow"/>
        <w:b w:val="0"/>
        <w:i w:val="0"/>
        <w:smallCaps w:val="0"/>
        <w:strike w:val="0"/>
        <w:sz w:val="22"/>
        <w:szCs w:val="22"/>
        <w:vertAlign w:val="baseline"/>
      </w:rPr>
    </w:lvl>
    <w:lvl w:ilvl="3">
      <w:start w:val="1"/>
      <w:numFmt w:val="lowerLetter"/>
      <w:lvlText w:val="%1. %2) %4)"/>
      <w:lvlJc w:val="left"/>
      <w:pPr>
        <w:ind w:left="1134" w:hanging="85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1418" w:hanging="284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856" w:hanging="856"/>
      </w:pPr>
    </w:lvl>
    <w:lvl w:ilvl="6">
      <w:start w:val="1"/>
      <w:numFmt w:val="decimal"/>
      <w:lvlText w:val="%1.%2.%3.%4.%5.%6.%7"/>
      <w:lvlJc w:val="left"/>
      <w:pPr>
        <w:ind w:left="856" w:hanging="856"/>
      </w:pPr>
    </w:lvl>
    <w:lvl w:ilvl="7">
      <w:start w:val="1"/>
      <w:numFmt w:val="decimal"/>
      <w:lvlText w:val="%1.%2.%3.%4.%5.%6.%7.%8"/>
      <w:lvlJc w:val="left"/>
      <w:pPr>
        <w:ind w:left="856" w:hanging="856"/>
      </w:pPr>
    </w:lvl>
    <w:lvl w:ilvl="8">
      <w:start w:val="1"/>
      <w:numFmt w:val="decimal"/>
      <w:lvlText w:val="%1.%2.%3.%4.%5.%6.%7.%8.%9"/>
      <w:lvlJc w:val="left"/>
      <w:pPr>
        <w:ind w:left="856" w:hanging="856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18"/>
  </w:num>
  <w:num w:numId="7">
    <w:abstractNumId w:val="25"/>
  </w:num>
  <w:num w:numId="8">
    <w:abstractNumId w:val="19"/>
  </w:num>
  <w:num w:numId="9">
    <w:abstractNumId w:val="15"/>
  </w:num>
  <w:num w:numId="10">
    <w:abstractNumId w:val="3"/>
  </w:num>
  <w:num w:numId="11">
    <w:abstractNumId w:val="28"/>
  </w:num>
  <w:num w:numId="12">
    <w:abstractNumId w:val="2"/>
  </w:num>
  <w:num w:numId="13">
    <w:abstractNumId w:val="13"/>
  </w:num>
  <w:num w:numId="14">
    <w:abstractNumId w:val="0"/>
  </w:num>
  <w:num w:numId="15">
    <w:abstractNumId w:val="21"/>
  </w:num>
  <w:num w:numId="16">
    <w:abstractNumId w:val="9"/>
  </w:num>
  <w:num w:numId="17">
    <w:abstractNumId w:val="1"/>
  </w:num>
  <w:num w:numId="18">
    <w:abstractNumId w:val="26"/>
  </w:num>
  <w:num w:numId="19">
    <w:abstractNumId w:val="4"/>
  </w:num>
  <w:num w:numId="20">
    <w:abstractNumId w:val="6"/>
  </w:num>
  <w:num w:numId="21">
    <w:abstractNumId w:val="17"/>
  </w:num>
  <w:num w:numId="22">
    <w:abstractNumId w:val="24"/>
  </w:num>
  <w:num w:numId="23">
    <w:abstractNumId w:val="16"/>
  </w:num>
  <w:num w:numId="24">
    <w:abstractNumId w:val="27"/>
  </w:num>
  <w:num w:numId="25">
    <w:abstractNumId w:val="23"/>
  </w:num>
  <w:num w:numId="26">
    <w:abstractNumId w:val="20"/>
  </w:num>
  <w:num w:numId="27">
    <w:abstractNumId w:val="10"/>
  </w:num>
  <w:num w:numId="28">
    <w:abstractNumId w:val="5"/>
  </w:num>
  <w:num w:numId="29">
    <w:abstractNumId w:val="30"/>
  </w:num>
  <w:num w:numId="30">
    <w:abstractNumId w:val="22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9BD"/>
    <w:rsid w:val="000009BD"/>
    <w:rsid w:val="00250CE8"/>
    <w:rsid w:val="004709CF"/>
    <w:rsid w:val="00681583"/>
    <w:rsid w:val="00694B90"/>
    <w:rsid w:val="008749F1"/>
    <w:rsid w:val="00AD0C73"/>
    <w:rsid w:val="00B34889"/>
    <w:rsid w:val="00B42FD1"/>
    <w:rsid w:val="00BB75F0"/>
    <w:rsid w:val="00BD6E8C"/>
    <w:rsid w:val="00EB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09CF"/>
  </w:style>
  <w:style w:type="paragraph" w:styleId="Nadpis1">
    <w:name w:val="heading 1"/>
    <w:basedOn w:val="normal"/>
    <w:next w:val="normal"/>
    <w:rsid w:val="000009BD"/>
    <w:pPr>
      <w:keepNext/>
      <w:pBdr>
        <w:top w:val="single" w:sz="4" w:space="1" w:color="000000"/>
        <w:left w:val="single" w:sz="4" w:space="18" w:color="000000"/>
        <w:bottom w:val="single" w:sz="4" w:space="1" w:color="000000"/>
        <w:right w:val="single" w:sz="4" w:space="4" w:color="000000"/>
      </w:pBdr>
      <w:shd w:val="clear" w:color="auto" w:fill="F3F3F3"/>
      <w:spacing w:before="0" w:after="240"/>
      <w:ind w:left="142" w:firstLine="142"/>
      <w:jc w:val="left"/>
      <w:outlineLvl w:val="0"/>
    </w:pPr>
    <w:rPr>
      <w:b/>
      <w:smallCaps/>
      <w:sz w:val="28"/>
      <w:szCs w:val="28"/>
    </w:rPr>
  </w:style>
  <w:style w:type="paragraph" w:styleId="Nadpis2">
    <w:name w:val="heading 2"/>
    <w:basedOn w:val="normal"/>
    <w:next w:val="normal"/>
    <w:rsid w:val="000009BD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240"/>
      <w:ind w:left="142" w:firstLine="142"/>
      <w:jc w:val="left"/>
      <w:outlineLvl w:val="1"/>
    </w:pPr>
    <w:rPr>
      <w:b/>
      <w:sz w:val="28"/>
      <w:szCs w:val="28"/>
    </w:rPr>
  </w:style>
  <w:style w:type="paragraph" w:styleId="Nadpis3">
    <w:name w:val="heading 3"/>
    <w:basedOn w:val="normal"/>
    <w:next w:val="normal"/>
    <w:rsid w:val="000009BD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567"/>
        <w:tab w:val="left" w:pos="851"/>
        <w:tab w:val="left" w:pos="1134"/>
        <w:tab w:val="left" w:pos="2520"/>
      </w:tabs>
      <w:spacing w:before="240" w:after="120"/>
      <w:ind w:left="142" w:firstLine="142"/>
      <w:jc w:val="left"/>
      <w:outlineLvl w:val="2"/>
    </w:pPr>
    <w:rPr>
      <w:b/>
      <w:sz w:val="26"/>
      <w:szCs w:val="26"/>
    </w:rPr>
  </w:style>
  <w:style w:type="paragraph" w:styleId="Nadpis4">
    <w:name w:val="heading 4"/>
    <w:basedOn w:val="normal"/>
    <w:next w:val="normal"/>
    <w:rsid w:val="000009B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567"/>
        <w:tab w:val="left" w:pos="851"/>
        <w:tab w:val="left" w:pos="1134"/>
        <w:tab w:val="left" w:pos="2520"/>
      </w:tabs>
      <w:spacing w:before="0"/>
      <w:ind w:left="1134" w:hanging="340"/>
      <w:outlineLvl w:val="3"/>
    </w:pPr>
    <w:rPr>
      <w:sz w:val="24"/>
      <w:szCs w:val="24"/>
    </w:rPr>
  </w:style>
  <w:style w:type="paragraph" w:styleId="Nadpis5">
    <w:name w:val="heading 5"/>
    <w:basedOn w:val="normal"/>
    <w:next w:val="normal"/>
    <w:rsid w:val="000009BD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0009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0009BD"/>
  </w:style>
  <w:style w:type="table" w:customStyle="1" w:styleId="TableNormal">
    <w:name w:val="Table Normal"/>
    <w:rsid w:val="000009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0009BD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0009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09B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2FD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nf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0DnYNeVohDXFHieQsqvdHIhHrA==">CgMxLjAyCWguMzBqMHpsbDgAciExU3lZZWgtRGhmYWFQYWdueWg3V2JHRFRsNDNROTBKdW0=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4329</Words>
  <Characters>25547</Characters>
  <Application>Microsoft Office Word</Application>
  <DocSecurity>0</DocSecurity>
  <Lines>212</Lines>
  <Paragraphs>59</Paragraphs>
  <ScaleCrop>false</ScaleCrop>
  <Company>HP Inc.</Company>
  <LinksUpToDate>false</LinksUpToDate>
  <CharactersWithSpaces>29817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Soudková</dc:creator>
  <cp:lastModifiedBy>Hana Soudková</cp:lastModifiedBy>
  <cp:revision>5</cp:revision>
  <dcterms:created xsi:type="dcterms:W3CDTF">2024-01-29T13:39:00Z</dcterms:created>
  <dcterms:modified xsi:type="dcterms:W3CDTF">2024-03-18T14:48:00Z</dcterms:modified>
</cp:coreProperties>
</file>