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C9" w:rsidRDefault="000421C9">
      <w:pPr>
        <w:pStyle w:val="Nzev"/>
        <w:jc w:val="left"/>
        <w:rPr>
          <w:color w:val="FF0000"/>
        </w:rPr>
      </w:pPr>
      <w:bookmarkStart w:id="0" w:name="_GoBack"/>
      <w:bookmarkEnd w:id="0"/>
    </w:p>
    <w:p w:rsidR="00B6396B" w:rsidRPr="00B62108" w:rsidRDefault="00B6396B">
      <w:pPr>
        <w:pStyle w:val="Nzev"/>
        <w:jc w:val="left"/>
        <w:rPr>
          <w:color w:val="FF0000"/>
        </w:rPr>
      </w:pPr>
    </w:p>
    <w:p w:rsidR="006B6E37" w:rsidRDefault="006B6E37">
      <w:pPr>
        <w:pStyle w:val="Nzev"/>
        <w:rPr>
          <w:sz w:val="40"/>
        </w:rPr>
      </w:pPr>
    </w:p>
    <w:p w:rsidR="006B6E37" w:rsidRDefault="006B6E37">
      <w:pPr>
        <w:pStyle w:val="Nzev"/>
        <w:rPr>
          <w:sz w:val="40"/>
        </w:rPr>
      </w:pPr>
    </w:p>
    <w:p w:rsidR="006B6E37" w:rsidRDefault="006B6E37">
      <w:pPr>
        <w:pStyle w:val="Nzev"/>
        <w:rPr>
          <w:sz w:val="40"/>
        </w:rPr>
      </w:pPr>
    </w:p>
    <w:p w:rsidR="006B6E37" w:rsidRDefault="00D322F0">
      <w:pPr>
        <w:pStyle w:val="Nzev"/>
        <w:rPr>
          <w:sz w:val="40"/>
        </w:rPr>
      </w:pPr>
      <w:r>
        <w:rPr>
          <w:sz w:val="40"/>
        </w:rPr>
        <w:t xml:space="preserve">  </w:t>
      </w:r>
      <w:r w:rsidR="00E753C4">
        <w:rPr>
          <w:sz w:val="40"/>
        </w:rPr>
        <w:t xml:space="preserve">  </w:t>
      </w:r>
      <w:r w:rsidR="00AB3172">
        <w:rPr>
          <w:sz w:val="40"/>
        </w:rPr>
        <w:t xml:space="preserve"> </w:t>
      </w:r>
      <w:r w:rsidR="00E753C4">
        <w:rPr>
          <w:sz w:val="40"/>
        </w:rPr>
        <w:t xml:space="preserve"> </w:t>
      </w:r>
      <w:r w:rsidR="00F652BE">
        <w:rPr>
          <w:sz w:val="40"/>
        </w:rPr>
        <w:t>Dodatek č. 001</w:t>
      </w:r>
    </w:p>
    <w:p w:rsidR="00AB3172" w:rsidRPr="00BF0697" w:rsidRDefault="00AB3172">
      <w:pPr>
        <w:pStyle w:val="Nzev"/>
        <w:rPr>
          <w:sz w:val="40"/>
        </w:rPr>
      </w:pPr>
      <w:r>
        <w:rPr>
          <w:sz w:val="40"/>
        </w:rPr>
        <w:t xml:space="preserve">   K pojistné smlouvě</w:t>
      </w:r>
    </w:p>
    <w:p w:rsidR="00671E76" w:rsidRPr="00BF0697" w:rsidRDefault="0042745C" w:rsidP="006B6E37">
      <w:pPr>
        <w:pStyle w:val="Nzev"/>
        <w:rPr>
          <w:sz w:val="22"/>
        </w:rPr>
      </w:pPr>
      <w:r>
        <w:rPr>
          <w:sz w:val="40"/>
        </w:rPr>
        <w:t xml:space="preserve">  </w:t>
      </w:r>
      <w:r w:rsidR="00AB3172">
        <w:rPr>
          <w:sz w:val="40"/>
        </w:rPr>
        <w:t xml:space="preserve"> </w:t>
      </w:r>
      <w:r>
        <w:rPr>
          <w:sz w:val="40"/>
        </w:rPr>
        <w:t xml:space="preserve">  č.  052</w:t>
      </w:r>
      <w:r w:rsidR="00D74072">
        <w:rPr>
          <w:sz w:val="40"/>
        </w:rPr>
        <w:t>1 472 018</w:t>
      </w:r>
    </w:p>
    <w:p w:rsidR="00671E76" w:rsidRPr="00BF0697" w:rsidRDefault="00671E76">
      <w:pPr>
        <w:jc w:val="center"/>
        <w:rPr>
          <w:sz w:val="22"/>
        </w:rPr>
      </w:pPr>
    </w:p>
    <w:p w:rsidR="00671E76" w:rsidRPr="00BF0697" w:rsidRDefault="00671E76">
      <w:pPr>
        <w:jc w:val="center"/>
        <w:rPr>
          <w:sz w:val="22"/>
        </w:rPr>
      </w:pPr>
    </w:p>
    <w:p w:rsidR="00250FEA" w:rsidRPr="00BF0697" w:rsidRDefault="00250FEA">
      <w:pPr>
        <w:jc w:val="center"/>
        <w:rPr>
          <w:sz w:val="22"/>
        </w:rPr>
      </w:pPr>
    </w:p>
    <w:p w:rsidR="008A6FC0" w:rsidRPr="00BF0697" w:rsidRDefault="008A6FC0" w:rsidP="008A6FC0">
      <w:pPr>
        <w:rPr>
          <w:sz w:val="22"/>
          <w:szCs w:val="22"/>
        </w:rPr>
      </w:pPr>
    </w:p>
    <w:p w:rsidR="000421C9" w:rsidRPr="00BF0697" w:rsidRDefault="001622C7" w:rsidP="008A6FC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A6FC0" w:rsidRPr="00BF0697">
        <w:rPr>
          <w:sz w:val="22"/>
          <w:szCs w:val="22"/>
        </w:rPr>
        <w:t>S</w:t>
      </w:r>
      <w:r w:rsidR="000421C9" w:rsidRPr="00BF0697">
        <w:rPr>
          <w:sz w:val="22"/>
          <w:szCs w:val="22"/>
        </w:rPr>
        <w:t>mluvní stran</w:t>
      </w:r>
      <w:r w:rsidR="008A6FC0" w:rsidRPr="00BF0697">
        <w:rPr>
          <w:sz w:val="22"/>
          <w:szCs w:val="22"/>
        </w:rPr>
        <w:t>y</w:t>
      </w:r>
      <w:r w:rsidR="000421C9" w:rsidRPr="00BF0697">
        <w:rPr>
          <w:sz w:val="22"/>
          <w:szCs w:val="22"/>
        </w:rPr>
        <w:t>:</w:t>
      </w:r>
    </w:p>
    <w:p w:rsidR="000421C9" w:rsidRPr="00BF0697" w:rsidRDefault="000421C9">
      <w:pPr>
        <w:rPr>
          <w:sz w:val="22"/>
          <w:szCs w:val="22"/>
        </w:rPr>
      </w:pPr>
    </w:p>
    <w:p w:rsidR="00671E76" w:rsidRPr="00C36C0E" w:rsidRDefault="00DF19F0" w:rsidP="00671E76">
      <w:pPr>
        <w:tabs>
          <w:tab w:val="left" w:pos="284"/>
          <w:tab w:val="left" w:pos="3402"/>
        </w:tabs>
        <w:ind w:left="3540" w:hanging="3540"/>
      </w:pPr>
      <w:r w:rsidRPr="00BF0697">
        <w:rPr>
          <w:sz w:val="22"/>
          <w:szCs w:val="22"/>
        </w:rPr>
        <w:t>1.</w:t>
      </w:r>
      <w:r w:rsidRPr="00BF0697">
        <w:rPr>
          <w:sz w:val="22"/>
          <w:szCs w:val="22"/>
        </w:rPr>
        <w:tab/>
        <w:t>Obchodní jméno</w:t>
      </w:r>
      <w:r w:rsidRPr="00BF0697">
        <w:rPr>
          <w:sz w:val="22"/>
          <w:szCs w:val="22"/>
        </w:rPr>
        <w:tab/>
        <w:t xml:space="preserve">: </w:t>
      </w:r>
      <w:r w:rsidRPr="00C36C0E">
        <w:rPr>
          <w:b/>
        </w:rPr>
        <w:t>Hasičská vzájemná pojišťovna, a.s.</w:t>
      </w:r>
      <w:r w:rsidRPr="00C36C0E">
        <w:t xml:space="preserve">, </w:t>
      </w:r>
    </w:p>
    <w:p w:rsidR="00D11910" w:rsidRPr="00BF0697" w:rsidRDefault="00671E76" w:rsidP="00671E76">
      <w:pPr>
        <w:tabs>
          <w:tab w:val="left" w:pos="284"/>
          <w:tab w:val="left" w:pos="3402"/>
        </w:tabs>
        <w:ind w:left="3540" w:hanging="3540"/>
        <w:rPr>
          <w:sz w:val="22"/>
          <w:szCs w:val="22"/>
        </w:rPr>
      </w:pPr>
      <w:r w:rsidRPr="00BF0697">
        <w:rPr>
          <w:sz w:val="22"/>
          <w:szCs w:val="22"/>
        </w:rPr>
        <w:tab/>
      </w:r>
      <w:r w:rsidRPr="00BF0697">
        <w:rPr>
          <w:sz w:val="22"/>
          <w:szCs w:val="22"/>
        </w:rPr>
        <w:tab/>
      </w:r>
      <w:r w:rsidRPr="00BF0697">
        <w:rPr>
          <w:sz w:val="22"/>
          <w:szCs w:val="22"/>
        </w:rPr>
        <w:tab/>
      </w:r>
      <w:r w:rsidR="00DF19F0" w:rsidRPr="00BF0697">
        <w:rPr>
          <w:sz w:val="22"/>
          <w:szCs w:val="22"/>
        </w:rPr>
        <w:t>zapsaná v</w:t>
      </w:r>
      <w:r w:rsidRPr="00BF0697">
        <w:rPr>
          <w:sz w:val="22"/>
          <w:szCs w:val="22"/>
        </w:rPr>
        <w:t> </w:t>
      </w:r>
      <w:r w:rsidR="00DF19F0" w:rsidRPr="00BF0697">
        <w:rPr>
          <w:sz w:val="22"/>
          <w:szCs w:val="22"/>
        </w:rPr>
        <w:t>obchodním</w:t>
      </w:r>
      <w:r w:rsidRPr="00BF0697">
        <w:rPr>
          <w:sz w:val="22"/>
          <w:szCs w:val="22"/>
        </w:rPr>
        <w:t xml:space="preserve"> </w:t>
      </w:r>
      <w:r w:rsidR="00D11910" w:rsidRPr="00BF0697">
        <w:rPr>
          <w:sz w:val="22"/>
          <w:szCs w:val="22"/>
        </w:rPr>
        <w:t>rejstříku vedeném Městským soudem v Praze, oddíl B,</w:t>
      </w:r>
      <w:r w:rsidRPr="00BF0697">
        <w:rPr>
          <w:sz w:val="22"/>
          <w:szCs w:val="22"/>
        </w:rPr>
        <w:t xml:space="preserve"> </w:t>
      </w:r>
      <w:r w:rsidR="00D11910" w:rsidRPr="00BF0697">
        <w:rPr>
          <w:sz w:val="22"/>
          <w:szCs w:val="22"/>
        </w:rPr>
        <w:t>vlož</w:t>
      </w:r>
      <w:r w:rsidRPr="00BF0697">
        <w:rPr>
          <w:sz w:val="22"/>
          <w:szCs w:val="22"/>
        </w:rPr>
        <w:t xml:space="preserve">ka </w:t>
      </w:r>
      <w:r w:rsidR="00D11910" w:rsidRPr="00BF0697">
        <w:rPr>
          <w:sz w:val="22"/>
          <w:szCs w:val="22"/>
        </w:rPr>
        <w:t>2742</w:t>
      </w:r>
    </w:p>
    <w:p w:rsidR="000421C9" w:rsidRPr="00BF0697" w:rsidRDefault="000421C9">
      <w:pPr>
        <w:tabs>
          <w:tab w:val="left" w:pos="284"/>
          <w:tab w:val="left" w:pos="3402"/>
        </w:tabs>
        <w:ind w:left="284"/>
        <w:rPr>
          <w:sz w:val="22"/>
          <w:szCs w:val="22"/>
        </w:rPr>
      </w:pPr>
      <w:r w:rsidRPr="00BF0697">
        <w:rPr>
          <w:sz w:val="22"/>
          <w:szCs w:val="22"/>
        </w:rPr>
        <w:t>sídlo</w:t>
      </w:r>
      <w:r w:rsidRPr="00BF0697">
        <w:rPr>
          <w:sz w:val="22"/>
          <w:szCs w:val="22"/>
        </w:rPr>
        <w:tab/>
        <w:t>: Praha 2, Římská 45, PSČ 120 00</w:t>
      </w:r>
      <w:r w:rsidR="00250FEA" w:rsidRPr="00BF0697">
        <w:rPr>
          <w:sz w:val="22"/>
          <w:szCs w:val="22"/>
        </w:rPr>
        <w:t>, Česká republika</w:t>
      </w:r>
    </w:p>
    <w:p w:rsidR="000421C9" w:rsidRPr="00BF0697" w:rsidRDefault="000421C9">
      <w:pPr>
        <w:tabs>
          <w:tab w:val="left" w:pos="284"/>
          <w:tab w:val="left" w:pos="3402"/>
        </w:tabs>
        <w:rPr>
          <w:sz w:val="22"/>
          <w:szCs w:val="22"/>
        </w:rPr>
      </w:pPr>
      <w:r w:rsidRPr="00BF0697">
        <w:rPr>
          <w:sz w:val="22"/>
          <w:szCs w:val="22"/>
        </w:rPr>
        <w:t xml:space="preserve"> </w:t>
      </w:r>
      <w:r w:rsidRPr="00BF0697">
        <w:rPr>
          <w:sz w:val="22"/>
          <w:szCs w:val="22"/>
        </w:rPr>
        <w:tab/>
        <w:t>IČ</w:t>
      </w:r>
      <w:r w:rsidRPr="00BF0697">
        <w:rPr>
          <w:sz w:val="22"/>
          <w:szCs w:val="22"/>
        </w:rPr>
        <w:tab/>
        <w:t>: 469</w:t>
      </w:r>
      <w:r w:rsidR="00091055">
        <w:rPr>
          <w:sz w:val="22"/>
          <w:szCs w:val="22"/>
        </w:rPr>
        <w:t xml:space="preserve"> </w:t>
      </w:r>
      <w:r w:rsidRPr="00BF0697">
        <w:rPr>
          <w:sz w:val="22"/>
          <w:szCs w:val="22"/>
        </w:rPr>
        <w:t>73</w:t>
      </w:r>
      <w:r w:rsidR="00091055">
        <w:rPr>
          <w:sz w:val="22"/>
          <w:szCs w:val="22"/>
        </w:rPr>
        <w:t xml:space="preserve"> </w:t>
      </w:r>
      <w:r w:rsidRPr="00BF0697">
        <w:rPr>
          <w:sz w:val="22"/>
          <w:szCs w:val="22"/>
        </w:rPr>
        <w:t>451</w:t>
      </w:r>
    </w:p>
    <w:p w:rsidR="000421C9" w:rsidRPr="00BF0697" w:rsidRDefault="008B0FBE">
      <w:pP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  <w:t>zástupce</w:t>
      </w:r>
      <w:r>
        <w:rPr>
          <w:sz w:val="22"/>
          <w:szCs w:val="22"/>
        </w:rPr>
        <w:tab/>
        <w:t xml:space="preserve">: </w:t>
      </w:r>
    </w:p>
    <w:p w:rsidR="000421C9" w:rsidRPr="00BF0697" w:rsidRDefault="000421C9">
      <w:pPr>
        <w:tabs>
          <w:tab w:val="left" w:pos="284"/>
          <w:tab w:val="left" w:pos="3402"/>
        </w:tabs>
        <w:rPr>
          <w:sz w:val="22"/>
          <w:szCs w:val="22"/>
        </w:rPr>
      </w:pPr>
      <w:r w:rsidRPr="00BF0697">
        <w:rPr>
          <w:sz w:val="22"/>
          <w:szCs w:val="22"/>
        </w:rPr>
        <w:tab/>
        <w:t>bankovní spojení</w:t>
      </w:r>
      <w:r w:rsidRPr="00BF0697">
        <w:rPr>
          <w:sz w:val="22"/>
          <w:szCs w:val="22"/>
        </w:rPr>
        <w:tab/>
        <w:t xml:space="preserve">: </w:t>
      </w:r>
      <w:r w:rsidR="00294CCB" w:rsidRPr="00BF0697">
        <w:rPr>
          <w:sz w:val="22"/>
          <w:szCs w:val="22"/>
        </w:rPr>
        <w:t>ČSOB</w:t>
      </w:r>
      <w:r w:rsidRPr="00BF0697">
        <w:rPr>
          <w:sz w:val="22"/>
          <w:szCs w:val="22"/>
        </w:rPr>
        <w:t>, a.s. Praha</w:t>
      </w:r>
    </w:p>
    <w:p w:rsidR="000421C9" w:rsidRPr="00BF0697" w:rsidRDefault="000421C9">
      <w:pPr>
        <w:tabs>
          <w:tab w:val="left" w:pos="284"/>
          <w:tab w:val="left" w:pos="3402"/>
        </w:tabs>
        <w:rPr>
          <w:sz w:val="22"/>
          <w:szCs w:val="22"/>
        </w:rPr>
      </w:pPr>
      <w:r w:rsidRPr="00BF0697">
        <w:rPr>
          <w:sz w:val="22"/>
          <w:szCs w:val="22"/>
        </w:rPr>
        <w:tab/>
        <w:t>číslo účtu</w:t>
      </w:r>
      <w:r w:rsidRPr="00BF0697">
        <w:rPr>
          <w:sz w:val="22"/>
          <w:szCs w:val="22"/>
        </w:rPr>
        <w:tab/>
        <w:t>: 2252383/</w:t>
      </w:r>
      <w:r w:rsidR="00294CCB" w:rsidRPr="00BF0697">
        <w:rPr>
          <w:sz w:val="22"/>
          <w:szCs w:val="22"/>
        </w:rPr>
        <w:t>03</w:t>
      </w:r>
      <w:r w:rsidRPr="00BF0697">
        <w:rPr>
          <w:sz w:val="22"/>
          <w:szCs w:val="22"/>
        </w:rPr>
        <w:t>00</w:t>
      </w:r>
    </w:p>
    <w:p w:rsidR="000421C9" w:rsidRPr="00BF0697" w:rsidRDefault="000421C9">
      <w:pPr>
        <w:tabs>
          <w:tab w:val="left" w:pos="284"/>
        </w:tabs>
        <w:rPr>
          <w:sz w:val="22"/>
          <w:szCs w:val="22"/>
        </w:rPr>
      </w:pPr>
      <w:r w:rsidRPr="00BF0697">
        <w:rPr>
          <w:sz w:val="22"/>
          <w:szCs w:val="22"/>
        </w:rPr>
        <w:tab/>
        <w:t>na straně jedné</w:t>
      </w:r>
    </w:p>
    <w:p w:rsidR="000421C9" w:rsidRPr="00BF0697" w:rsidRDefault="00250FEA">
      <w:pPr>
        <w:tabs>
          <w:tab w:val="left" w:pos="284"/>
        </w:tabs>
        <w:rPr>
          <w:sz w:val="22"/>
          <w:szCs w:val="22"/>
        </w:rPr>
      </w:pPr>
      <w:r w:rsidRPr="00BF0697">
        <w:rPr>
          <w:sz w:val="22"/>
          <w:szCs w:val="22"/>
        </w:rPr>
        <w:tab/>
      </w:r>
      <w:r w:rsidRPr="00BF0697">
        <w:rPr>
          <w:sz w:val="22"/>
          <w:szCs w:val="22"/>
        </w:rPr>
        <w:tab/>
      </w:r>
      <w:r w:rsidRPr="00BF0697">
        <w:rPr>
          <w:sz w:val="22"/>
          <w:szCs w:val="22"/>
        </w:rPr>
        <w:tab/>
      </w:r>
      <w:r w:rsidRPr="00BF0697">
        <w:rPr>
          <w:sz w:val="22"/>
          <w:szCs w:val="22"/>
        </w:rPr>
        <w:tab/>
      </w:r>
      <w:r w:rsidRPr="00BF0697">
        <w:rPr>
          <w:sz w:val="22"/>
          <w:szCs w:val="22"/>
        </w:rPr>
        <w:tab/>
      </w:r>
      <w:r w:rsidRPr="00BF0697">
        <w:rPr>
          <w:sz w:val="22"/>
          <w:szCs w:val="22"/>
        </w:rPr>
        <w:tab/>
        <w:t>(dále jen „pojistitel“)</w:t>
      </w:r>
    </w:p>
    <w:p w:rsidR="00982291" w:rsidRPr="00BF0697" w:rsidRDefault="00982291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982291" w:rsidRPr="00BF0697" w:rsidRDefault="00982291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0421C9" w:rsidRPr="00BF0697" w:rsidRDefault="000421C9">
      <w:pPr>
        <w:tabs>
          <w:tab w:val="left" w:pos="284"/>
        </w:tabs>
        <w:jc w:val="center"/>
        <w:rPr>
          <w:b/>
          <w:sz w:val="22"/>
          <w:szCs w:val="22"/>
        </w:rPr>
      </w:pPr>
      <w:r w:rsidRPr="00BF0697">
        <w:rPr>
          <w:b/>
          <w:sz w:val="22"/>
          <w:szCs w:val="22"/>
        </w:rPr>
        <w:t>a</w:t>
      </w:r>
    </w:p>
    <w:p w:rsidR="000421C9" w:rsidRPr="00BF0697" w:rsidRDefault="000421C9">
      <w:pPr>
        <w:tabs>
          <w:tab w:val="left" w:pos="284"/>
        </w:tabs>
        <w:rPr>
          <w:b/>
          <w:sz w:val="22"/>
          <w:szCs w:val="22"/>
        </w:rPr>
      </w:pPr>
    </w:p>
    <w:p w:rsidR="00982291" w:rsidRPr="00BF0697" w:rsidRDefault="00982291">
      <w:pPr>
        <w:tabs>
          <w:tab w:val="left" w:pos="284"/>
        </w:tabs>
        <w:rPr>
          <w:b/>
          <w:sz w:val="22"/>
          <w:szCs w:val="22"/>
        </w:rPr>
      </w:pPr>
    </w:p>
    <w:p w:rsidR="000421C9" w:rsidRPr="00C36C0E" w:rsidRDefault="00DF19F0" w:rsidP="00AE23FF">
      <w:pPr>
        <w:tabs>
          <w:tab w:val="left" w:pos="3402"/>
        </w:tabs>
        <w:rPr>
          <w:b/>
        </w:rPr>
      </w:pPr>
      <w:r w:rsidRPr="00BF0697">
        <w:rPr>
          <w:sz w:val="22"/>
          <w:szCs w:val="22"/>
        </w:rPr>
        <w:t>2.</w:t>
      </w:r>
      <w:r w:rsidRPr="00BF0697">
        <w:rPr>
          <w:b/>
          <w:sz w:val="22"/>
          <w:szCs w:val="22"/>
        </w:rPr>
        <w:t xml:space="preserve"> </w:t>
      </w:r>
      <w:r w:rsidRPr="00BF0697">
        <w:rPr>
          <w:sz w:val="22"/>
          <w:szCs w:val="22"/>
        </w:rPr>
        <w:t>Obchodní jméno</w:t>
      </w:r>
      <w:r w:rsidRPr="00BF0697">
        <w:rPr>
          <w:sz w:val="22"/>
          <w:szCs w:val="22"/>
        </w:rPr>
        <w:tab/>
        <w:t xml:space="preserve">: </w:t>
      </w:r>
      <w:r w:rsidR="005100A3" w:rsidRPr="00C36C0E">
        <w:rPr>
          <w:b/>
        </w:rPr>
        <w:t>S</w:t>
      </w:r>
      <w:r w:rsidR="00677A01" w:rsidRPr="00C36C0E">
        <w:rPr>
          <w:b/>
        </w:rPr>
        <w:t xml:space="preserve">tatutární město Plzeň, </w:t>
      </w:r>
      <w:r w:rsidR="00C36C0E" w:rsidRPr="00C36C0E">
        <w:rPr>
          <w:b/>
        </w:rPr>
        <w:t>městský obvod Plzeň 4</w:t>
      </w:r>
      <w:r w:rsidR="00677A01" w:rsidRPr="00C36C0E">
        <w:t xml:space="preserve">                                                  </w:t>
      </w:r>
    </w:p>
    <w:p w:rsidR="00677A01" w:rsidRPr="00677A01" w:rsidRDefault="00677A01" w:rsidP="00677A01">
      <w:pPr>
        <w:tabs>
          <w:tab w:val="left" w:pos="284"/>
          <w:tab w:val="left" w:pos="3402"/>
        </w:tabs>
        <w:ind w:left="708" w:hanging="424"/>
      </w:pPr>
      <w:r>
        <w:rPr>
          <w:sz w:val="22"/>
          <w:szCs w:val="22"/>
        </w:rPr>
        <w:t xml:space="preserve">sídlo                                        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 xml:space="preserve"> </w:t>
      </w:r>
      <w:r w:rsidRPr="00677A01">
        <w:rPr>
          <w:sz w:val="22"/>
          <w:szCs w:val="22"/>
        </w:rPr>
        <w:t>Náměstí Republiky 1, 306 32 Plzeň</w:t>
      </w:r>
      <w:r>
        <w:rPr>
          <w:sz w:val="22"/>
          <w:szCs w:val="22"/>
        </w:rPr>
        <w:t xml:space="preserve">                   </w:t>
      </w:r>
    </w:p>
    <w:p w:rsidR="009E59E4" w:rsidRPr="00677A01" w:rsidRDefault="000421C9" w:rsidP="009E59E4">
      <w:pPr>
        <w:tabs>
          <w:tab w:val="left" w:pos="284"/>
          <w:tab w:val="left" w:pos="3402"/>
        </w:tabs>
        <w:ind w:left="708" w:hanging="424"/>
      </w:pPr>
      <w:r w:rsidRPr="008B21E0">
        <w:t>IČ</w:t>
      </w:r>
      <w:r w:rsidRPr="008B21E0">
        <w:tab/>
      </w:r>
      <w:r w:rsidRPr="008B21E0">
        <w:tab/>
        <w:t xml:space="preserve">: </w:t>
      </w:r>
      <w:r w:rsidR="00D322F0" w:rsidRPr="00677A01">
        <w:t>000</w:t>
      </w:r>
      <w:r w:rsidR="00AE23FF">
        <w:t>75370</w:t>
      </w:r>
    </w:p>
    <w:p w:rsidR="000421C9" w:rsidRDefault="000421C9" w:rsidP="009E59E4">
      <w:pPr>
        <w:tabs>
          <w:tab w:val="left" w:pos="284"/>
          <w:tab w:val="left" w:pos="3402"/>
        </w:tabs>
        <w:ind w:left="708" w:hanging="424"/>
        <w:rPr>
          <w:sz w:val="22"/>
          <w:szCs w:val="22"/>
        </w:rPr>
      </w:pPr>
      <w:r w:rsidRPr="00BF0697">
        <w:rPr>
          <w:sz w:val="22"/>
          <w:szCs w:val="22"/>
        </w:rPr>
        <w:t>zástupce</w:t>
      </w:r>
      <w:r w:rsidRPr="00BF0697">
        <w:rPr>
          <w:sz w:val="22"/>
          <w:szCs w:val="22"/>
        </w:rPr>
        <w:tab/>
        <w:t xml:space="preserve">: </w:t>
      </w:r>
      <w:r w:rsidR="00AE23FF">
        <w:rPr>
          <w:sz w:val="22"/>
          <w:szCs w:val="22"/>
        </w:rPr>
        <w:t>Tomáš Soukup</w:t>
      </w:r>
      <w:r w:rsidR="00677A01">
        <w:rPr>
          <w:sz w:val="22"/>
          <w:szCs w:val="22"/>
        </w:rPr>
        <w:t xml:space="preserve">, starosta </w:t>
      </w:r>
      <w:r w:rsidR="00C36C0E">
        <w:rPr>
          <w:sz w:val="22"/>
          <w:szCs w:val="22"/>
        </w:rPr>
        <w:t>městského obvodu</w:t>
      </w:r>
      <w:r w:rsidR="00677A01">
        <w:rPr>
          <w:sz w:val="22"/>
          <w:szCs w:val="22"/>
        </w:rPr>
        <w:t xml:space="preserve"> Plzeň 4</w:t>
      </w:r>
    </w:p>
    <w:p w:rsidR="00AE23FF" w:rsidRPr="009E59E4" w:rsidRDefault="00AE23FF" w:rsidP="009E59E4">
      <w:pPr>
        <w:tabs>
          <w:tab w:val="left" w:pos="284"/>
          <w:tab w:val="left" w:pos="3402"/>
        </w:tabs>
        <w:ind w:left="708" w:hanging="424"/>
        <w:rPr>
          <w:b/>
          <w:sz w:val="22"/>
          <w:szCs w:val="22"/>
        </w:rPr>
      </w:pPr>
      <w:r>
        <w:rPr>
          <w:sz w:val="22"/>
          <w:szCs w:val="22"/>
        </w:rPr>
        <w:t xml:space="preserve">korespondenční adresa           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 xml:space="preserve"> Mohylová 55/1139, 312 00 Plzeň</w:t>
      </w:r>
    </w:p>
    <w:p w:rsidR="000421C9" w:rsidRPr="00BF0697" w:rsidRDefault="000421C9">
      <w:pPr>
        <w:tabs>
          <w:tab w:val="left" w:pos="284"/>
          <w:tab w:val="left" w:pos="3402"/>
        </w:tabs>
        <w:rPr>
          <w:sz w:val="22"/>
          <w:szCs w:val="22"/>
        </w:rPr>
      </w:pPr>
      <w:r w:rsidRPr="00BF0697">
        <w:rPr>
          <w:sz w:val="22"/>
          <w:szCs w:val="22"/>
        </w:rPr>
        <w:tab/>
        <w:t>bankovní spojení</w:t>
      </w:r>
      <w:r w:rsidRPr="00BF0697">
        <w:rPr>
          <w:sz w:val="22"/>
          <w:szCs w:val="22"/>
        </w:rPr>
        <w:tab/>
        <w:t>:</w:t>
      </w:r>
      <w:r w:rsidR="00345221">
        <w:rPr>
          <w:sz w:val="22"/>
          <w:szCs w:val="22"/>
        </w:rPr>
        <w:t xml:space="preserve"> Komerční banka a.s.</w:t>
      </w:r>
    </w:p>
    <w:p w:rsidR="000421C9" w:rsidRPr="00BF0697" w:rsidRDefault="000421C9">
      <w:pPr>
        <w:tabs>
          <w:tab w:val="left" w:pos="284"/>
          <w:tab w:val="left" w:pos="3402"/>
        </w:tabs>
        <w:rPr>
          <w:sz w:val="22"/>
          <w:szCs w:val="22"/>
        </w:rPr>
      </w:pPr>
      <w:r w:rsidRPr="00BF0697">
        <w:rPr>
          <w:sz w:val="22"/>
          <w:szCs w:val="22"/>
        </w:rPr>
        <w:tab/>
        <w:t>číslo účtu</w:t>
      </w:r>
      <w:r w:rsidRPr="00BF0697">
        <w:rPr>
          <w:sz w:val="22"/>
          <w:szCs w:val="22"/>
        </w:rPr>
        <w:tab/>
        <w:t xml:space="preserve">: </w:t>
      </w:r>
      <w:r w:rsidR="00345221">
        <w:rPr>
          <w:sz w:val="22"/>
          <w:szCs w:val="22"/>
        </w:rPr>
        <w:t>2721311/0100</w:t>
      </w:r>
    </w:p>
    <w:p w:rsidR="000421C9" w:rsidRPr="00BF0697" w:rsidRDefault="000421C9">
      <w:pPr>
        <w:tabs>
          <w:tab w:val="left" w:pos="284"/>
          <w:tab w:val="left" w:pos="3402"/>
        </w:tabs>
        <w:rPr>
          <w:sz w:val="22"/>
          <w:szCs w:val="22"/>
        </w:rPr>
      </w:pPr>
      <w:r w:rsidRPr="00BF0697">
        <w:rPr>
          <w:sz w:val="22"/>
          <w:szCs w:val="22"/>
        </w:rPr>
        <w:tab/>
        <w:t>na straně druhé</w:t>
      </w:r>
    </w:p>
    <w:p w:rsidR="000421C9" w:rsidRPr="00BF0697" w:rsidRDefault="00250FEA">
      <w:pPr>
        <w:tabs>
          <w:tab w:val="left" w:pos="284"/>
          <w:tab w:val="left" w:pos="3402"/>
        </w:tabs>
        <w:rPr>
          <w:sz w:val="22"/>
          <w:szCs w:val="22"/>
        </w:rPr>
      </w:pPr>
      <w:r w:rsidRPr="00BF0697">
        <w:rPr>
          <w:sz w:val="22"/>
          <w:szCs w:val="22"/>
        </w:rPr>
        <w:tab/>
      </w:r>
      <w:r w:rsidRPr="00BF0697">
        <w:rPr>
          <w:sz w:val="22"/>
          <w:szCs w:val="22"/>
        </w:rPr>
        <w:tab/>
      </w:r>
      <w:r w:rsidRPr="00BF0697">
        <w:rPr>
          <w:sz w:val="22"/>
          <w:szCs w:val="22"/>
        </w:rPr>
        <w:tab/>
        <w:t xml:space="preserve">(dále jen </w:t>
      </w:r>
      <w:proofErr w:type="gramStart"/>
      <w:r w:rsidRPr="00BF0697">
        <w:rPr>
          <w:sz w:val="22"/>
          <w:szCs w:val="22"/>
        </w:rPr>
        <w:t xml:space="preserve">„ </w:t>
      </w:r>
      <w:r w:rsidR="00DF19F0" w:rsidRPr="00BF0697">
        <w:rPr>
          <w:sz w:val="22"/>
          <w:szCs w:val="22"/>
        </w:rPr>
        <w:t>pojištěný</w:t>
      </w:r>
      <w:proofErr w:type="gramEnd"/>
      <w:r w:rsidRPr="00BF0697">
        <w:rPr>
          <w:sz w:val="22"/>
          <w:szCs w:val="22"/>
        </w:rPr>
        <w:t>“)</w:t>
      </w:r>
    </w:p>
    <w:p w:rsidR="00250FEA" w:rsidRPr="00BF0697" w:rsidRDefault="00250FEA">
      <w:pPr>
        <w:tabs>
          <w:tab w:val="left" w:pos="284"/>
          <w:tab w:val="left" w:pos="3402"/>
        </w:tabs>
        <w:rPr>
          <w:sz w:val="22"/>
          <w:szCs w:val="22"/>
        </w:rPr>
      </w:pPr>
    </w:p>
    <w:p w:rsidR="00250FEA" w:rsidRPr="00BF0697" w:rsidRDefault="00250FEA">
      <w:pPr>
        <w:tabs>
          <w:tab w:val="left" w:pos="284"/>
          <w:tab w:val="left" w:pos="3402"/>
        </w:tabs>
        <w:rPr>
          <w:sz w:val="22"/>
          <w:szCs w:val="22"/>
        </w:rPr>
      </w:pPr>
    </w:p>
    <w:p w:rsidR="00250FEA" w:rsidRPr="00BF0697" w:rsidRDefault="00250FEA">
      <w:pPr>
        <w:tabs>
          <w:tab w:val="left" w:pos="284"/>
          <w:tab w:val="left" w:pos="3402"/>
        </w:tabs>
        <w:rPr>
          <w:sz w:val="22"/>
          <w:szCs w:val="22"/>
        </w:rPr>
      </w:pPr>
    </w:p>
    <w:p w:rsidR="00250FEA" w:rsidRPr="00BF0697" w:rsidRDefault="00250FEA">
      <w:pPr>
        <w:tabs>
          <w:tab w:val="left" w:pos="284"/>
          <w:tab w:val="left" w:pos="3402"/>
        </w:tabs>
        <w:rPr>
          <w:sz w:val="22"/>
          <w:szCs w:val="22"/>
        </w:rPr>
      </w:pPr>
    </w:p>
    <w:p w:rsidR="00250FEA" w:rsidRPr="00BF0697" w:rsidRDefault="00250FEA">
      <w:pPr>
        <w:tabs>
          <w:tab w:val="left" w:pos="284"/>
          <w:tab w:val="left" w:pos="3402"/>
        </w:tabs>
        <w:rPr>
          <w:sz w:val="22"/>
          <w:szCs w:val="22"/>
        </w:rPr>
      </w:pPr>
    </w:p>
    <w:p w:rsidR="00250FEA" w:rsidRPr="00BF0697" w:rsidRDefault="00250FEA">
      <w:pPr>
        <w:tabs>
          <w:tab w:val="left" w:pos="284"/>
          <w:tab w:val="left" w:pos="3402"/>
        </w:tabs>
        <w:rPr>
          <w:sz w:val="22"/>
          <w:szCs w:val="22"/>
        </w:rPr>
      </w:pPr>
    </w:p>
    <w:p w:rsidR="00671E76" w:rsidRPr="00BF0697" w:rsidRDefault="003A561C" w:rsidP="00D11910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671E76" w:rsidRPr="00BF0697" w:rsidRDefault="008B0FBE" w:rsidP="00D11910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3A561C">
        <w:rPr>
          <w:sz w:val="22"/>
          <w:szCs w:val="22"/>
        </w:rPr>
        <w:t xml:space="preserve">             </w:t>
      </w:r>
    </w:p>
    <w:p w:rsidR="00671E76" w:rsidRPr="00BF0697" w:rsidRDefault="008C0974" w:rsidP="00D11910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1E76" w:rsidRDefault="00671E76" w:rsidP="00D11910">
      <w:pPr>
        <w:pStyle w:val="Zkladntext"/>
        <w:spacing w:before="120"/>
        <w:rPr>
          <w:sz w:val="22"/>
          <w:szCs w:val="22"/>
        </w:rPr>
      </w:pPr>
    </w:p>
    <w:p w:rsidR="003C5FD6" w:rsidRPr="00BF0697" w:rsidRDefault="006466A3" w:rsidP="00D11910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0FE9" w:rsidRPr="00BF0697" w:rsidRDefault="004A0FE9" w:rsidP="00A41472">
      <w:pPr>
        <w:keepNext/>
        <w:spacing w:before="360"/>
        <w:jc w:val="center"/>
        <w:rPr>
          <w:b/>
          <w:sz w:val="22"/>
          <w:szCs w:val="22"/>
        </w:rPr>
      </w:pPr>
      <w:r w:rsidRPr="00BF0697">
        <w:rPr>
          <w:b/>
          <w:sz w:val="22"/>
          <w:szCs w:val="22"/>
        </w:rPr>
        <w:t>Článek I.</w:t>
      </w:r>
    </w:p>
    <w:p w:rsidR="004A0FE9" w:rsidRPr="00BF0697" w:rsidRDefault="004A0FE9" w:rsidP="004A0FE9">
      <w:pPr>
        <w:jc w:val="center"/>
        <w:rPr>
          <w:b/>
          <w:sz w:val="22"/>
          <w:szCs w:val="22"/>
        </w:rPr>
      </w:pPr>
      <w:r w:rsidRPr="00BF0697">
        <w:rPr>
          <w:b/>
          <w:sz w:val="22"/>
          <w:szCs w:val="22"/>
        </w:rPr>
        <w:t>ÚVODNÍ USTANOVENÍ</w:t>
      </w:r>
    </w:p>
    <w:p w:rsidR="00D33BE4" w:rsidRPr="00CF73F3" w:rsidRDefault="00671E76" w:rsidP="007D5B6A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sz w:val="22"/>
          <w:szCs w:val="22"/>
        </w:rPr>
      </w:pPr>
      <w:r w:rsidRPr="00CF73F3">
        <w:rPr>
          <w:sz w:val="22"/>
          <w:szCs w:val="22"/>
        </w:rPr>
        <w:t>Pojištění se řídí platnými právními předpisy a dále všeobecnými pojistnými podmínkami pojistitele (dále jen „VPP“) a smluvními ujednáními uvedenými u jednotlivých pojištění (dále jen „SU“), které jsou součástí této smlouvy.</w:t>
      </w:r>
    </w:p>
    <w:p w:rsidR="00F36D6E" w:rsidRPr="00CF73F3" w:rsidRDefault="00DF19F0" w:rsidP="007D5B6A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sz w:val="22"/>
          <w:szCs w:val="22"/>
        </w:rPr>
      </w:pPr>
      <w:r w:rsidRPr="00CF73F3">
        <w:rPr>
          <w:sz w:val="22"/>
          <w:szCs w:val="22"/>
        </w:rPr>
        <w:t>Pojištěný</w:t>
      </w:r>
      <w:r w:rsidR="00243A71" w:rsidRPr="00CF73F3">
        <w:rPr>
          <w:sz w:val="22"/>
          <w:szCs w:val="22"/>
        </w:rPr>
        <w:t xml:space="preserve"> pověřuje firmu </w:t>
      </w:r>
      <w:r w:rsidR="008B21E0" w:rsidRPr="00CF73F3">
        <w:rPr>
          <w:sz w:val="22"/>
          <w:szCs w:val="22"/>
        </w:rPr>
        <w:t xml:space="preserve">YSAT </w:t>
      </w:r>
      <w:r w:rsidR="00D04D92" w:rsidRPr="00CF73F3">
        <w:rPr>
          <w:sz w:val="22"/>
          <w:szCs w:val="22"/>
        </w:rPr>
        <w:t>PLZEŇ, spol. s r.o.</w:t>
      </w:r>
      <w:r w:rsidR="00243A71" w:rsidRPr="00CF73F3">
        <w:rPr>
          <w:sz w:val="22"/>
          <w:szCs w:val="22"/>
        </w:rPr>
        <w:t>, se sídlem</w:t>
      </w:r>
      <w:r w:rsidR="0066130F" w:rsidRPr="00CF73F3">
        <w:rPr>
          <w:sz w:val="22"/>
          <w:szCs w:val="22"/>
        </w:rPr>
        <w:t xml:space="preserve"> Klabava 15</w:t>
      </w:r>
      <w:r w:rsidR="00D04D92" w:rsidRPr="00CF73F3">
        <w:rPr>
          <w:sz w:val="22"/>
          <w:szCs w:val="22"/>
        </w:rPr>
        <w:t xml:space="preserve">2, 338 41 </w:t>
      </w:r>
      <w:proofErr w:type="gramStart"/>
      <w:r w:rsidR="00D04D92" w:rsidRPr="00CF73F3">
        <w:rPr>
          <w:sz w:val="22"/>
          <w:szCs w:val="22"/>
        </w:rPr>
        <w:t>Klabava</w:t>
      </w:r>
      <w:r w:rsidR="00091055" w:rsidRPr="00CF73F3">
        <w:rPr>
          <w:sz w:val="22"/>
          <w:szCs w:val="22"/>
        </w:rPr>
        <w:t>,</w:t>
      </w:r>
      <w:r w:rsidR="00D04D92" w:rsidRPr="00CF73F3">
        <w:rPr>
          <w:sz w:val="22"/>
          <w:szCs w:val="22"/>
        </w:rPr>
        <w:t xml:space="preserve">   </w:t>
      </w:r>
      <w:proofErr w:type="gramEnd"/>
      <w:r w:rsidR="00D04D92" w:rsidRPr="00CF73F3">
        <w:rPr>
          <w:sz w:val="22"/>
          <w:szCs w:val="22"/>
        </w:rPr>
        <w:t xml:space="preserve">  IČ</w:t>
      </w:r>
      <w:r w:rsidR="00091055" w:rsidRPr="00CF73F3">
        <w:rPr>
          <w:sz w:val="22"/>
          <w:szCs w:val="22"/>
        </w:rPr>
        <w:t xml:space="preserve">: </w:t>
      </w:r>
      <w:r w:rsidR="00D04D92" w:rsidRPr="00CF73F3">
        <w:rPr>
          <w:sz w:val="22"/>
          <w:szCs w:val="22"/>
        </w:rPr>
        <w:t>626</w:t>
      </w:r>
      <w:r w:rsidR="0066130F" w:rsidRPr="00CF73F3">
        <w:rPr>
          <w:sz w:val="22"/>
          <w:szCs w:val="22"/>
        </w:rPr>
        <w:t xml:space="preserve"> </w:t>
      </w:r>
      <w:r w:rsidR="00D04D92" w:rsidRPr="00CF73F3">
        <w:rPr>
          <w:sz w:val="22"/>
          <w:szCs w:val="22"/>
        </w:rPr>
        <w:t>22</w:t>
      </w:r>
      <w:r w:rsidR="0066130F" w:rsidRPr="00CF73F3">
        <w:rPr>
          <w:sz w:val="22"/>
          <w:szCs w:val="22"/>
        </w:rPr>
        <w:t xml:space="preserve"> 08</w:t>
      </w:r>
      <w:r w:rsidR="00D04D92" w:rsidRPr="00CF73F3">
        <w:rPr>
          <w:sz w:val="22"/>
          <w:szCs w:val="22"/>
        </w:rPr>
        <w:t>1</w:t>
      </w:r>
      <w:r w:rsidR="008C207F" w:rsidRPr="00CF73F3">
        <w:rPr>
          <w:sz w:val="22"/>
          <w:szCs w:val="22"/>
        </w:rPr>
        <w:t xml:space="preserve"> </w:t>
      </w:r>
      <w:r w:rsidR="00243A71" w:rsidRPr="00CF73F3">
        <w:rPr>
          <w:sz w:val="22"/>
          <w:szCs w:val="22"/>
        </w:rPr>
        <w:t>(zplnomocněný makléř) správou této pojistné smlouvy. Jednání týkající se této pojistné</w:t>
      </w:r>
      <w:r w:rsidR="00091055" w:rsidRPr="00CF73F3">
        <w:rPr>
          <w:sz w:val="22"/>
          <w:szCs w:val="22"/>
        </w:rPr>
        <w:t xml:space="preserve"> </w:t>
      </w:r>
      <w:r w:rsidR="00243A71" w:rsidRPr="00CF73F3">
        <w:rPr>
          <w:sz w:val="22"/>
          <w:szCs w:val="22"/>
        </w:rPr>
        <w:t>smlouvy, budou prováděna výhradně prostřednictvím zplnomocněného makléře. Zplnomocněný makléř je oprávněn přijímat oznámení a rozhodnutí smluvních stran.</w:t>
      </w:r>
    </w:p>
    <w:p w:rsidR="00F36D6E" w:rsidRPr="00CF73F3" w:rsidRDefault="00230983" w:rsidP="00F36D6E">
      <w:pPr>
        <w:pStyle w:val="Zkladntext"/>
        <w:spacing w:before="60"/>
        <w:rPr>
          <w:sz w:val="22"/>
          <w:szCs w:val="22"/>
        </w:rPr>
      </w:pPr>
      <w:r w:rsidRPr="00CF73F3">
        <w:rPr>
          <w:sz w:val="22"/>
          <w:szCs w:val="22"/>
        </w:rPr>
        <w:t>4.   Místem pojištění majetku je správní území MO Plzeň</w:t>
      </w:r>
      <w:r w:rsidR="0063397C" w:rsidRPr="00CF73F3">
        <w:rPr>
          <w:sz w:val="22"/>
          <w:szCs w:val="22"/>
        </w:rPr>
        <w:t xml:space="preserve"> 4</w:t>
      </w:r>
      <w:r w:rsidRPr="00CF73F3">
        <w:rPr>
          <w:sz w:val="22"/>
          <w:szCs w:val="22"/>
        </w:rPr>
        <w:t>, pokud není ujednáno jinak.</w:t>
      </w:r>
    </w:p>
    <w:p w:rsidR="00230983" w:rsidRPr="00CF73F3" w:rsidRDefault="00230983" w:rsidP="00F36D6E">
      <w:pPr>
        <w:pStyle w:val="Zkladntext"/>
        <w:spacing w:before="60"/>
        <w:rPr>
          <w:sz w:val="22"/>
          <w:szCs w:val="22"/>
        </w:rPr>
      </w:pPr>
      <w:r w:rsidRPr="00CF73F3">
        <w:rPr>
          <w:sz w:val="22"/>
          <w:szCs w:val="22"/>
        </w:rPr>
        <w:t xml:space="preserve">      Místem pojištění odpovědnosti za újmu je Česká republika.</w:t>
      </w:r>
    </w:p>
    <w:p w:rsidR="00FE4929" w:rsidRDefault="00FE4929" w:rsidP="00F36D6E">
      <w:pPr>
        <w:pStyle w:val="Zkladntext"/>
        <w:spacing w:before="60"/>
        <w:rPr>
          <w:sz w:val="22"/>
          <w:szCs w:val="22"/>
        </w:rPr>
      </w:pPr>
    </w:p>
    <w:p w:rsidR="00E118CA" w:rsidRPr="00BD7722" w:rsidRDefault="00E118CA" w:rsidP="00BD7722">
      <w:pPr>
        <w:pStyle w:val="Textbody"/>
        <w:spacing w:before="60"/>
        <w:rPr>
          <w:b/>
          <w:u w:val="single"/>
        </w:rPr>
      </w:pPr>
      <w:r w:rsidRPr="00BD7722">
        <w:rPr>
          <w:b/>
          <w:u w:val="single"/>
        </w:rPr>
        <w:t>Zvláštní ujednání:</w:t>
      </w:r>
    </w:p>
    <w:p w:rsidR="00E118CA" w:rsidRPr="00CF73F3" w:rsidRDefault="00E118CA" w:rsidP="00BD7722">
      <w:pPr>
        <w:jc w:val="both"/>
        <w:rPr>
          <w:sz w:val="22"/>
          <w:szCs w:val="22"/>
        </w:rPr>
      </w:pPr>
      <w:r w:rsidRPr="00CF73F3">
        <w:rPr>
          <w:sz w:val="22"/>
          <w:szCs w:val="22"/>
        </w:rPr>
        <w:t>Pro pojištění majetku a odpovědnosti se nesjednává žádná čekací doba.</w:t>
      </w:r>
    </w:p>
    <w:p w:rsidR="00BD7722" w:rsidRPr="00CF73F3" w:rsidRDefault="00BD7722" w:rsidP="00BD7722">
      <w:pPr>
        <w:jc w:val="both"/>
        <w:rPr>
          <w:sz w:val="22"/>
          <w:szCs w:val="22"/>
        </w:rPr>
      </w:pPr>
    </w:p>
    <w:p w:rsidR="00E118CA" w:rsidRPr="00CF73F3" w:rsidRDefault="00E118CA" w:rsidP="00BD7722">
      <w:pPr>
        <w:jc w:val="both"/>
        <w:rPr>
          <w:sz w:val="22"/>
          <w:szCs w:val="22"/>
        </w:rPr>
      </w:pPr>
      <w:r w:rsidRPr="00CF73F3">
        <w:rPr>
          <w:sz w:val="22"/>
          <w:szCs w:val="22"/>
        </w:rPr>
        <w:t>Pojistitel akceptuje pojistné částky stanovené pojistníkem jako správně stanovené</w:t>
      </w:r>
      <w:r w:rsidR="00CB1822">
        <w:rPr>
          <w:sz w:val="22"/>
          <w:szCs w:val="22"/>
        </w:rPr>
        <w:t xml:space="preserve"> </w:t>
      </w:r>
      <w:r w:rsidRPr="00CF73F3">
        <w:rPr>
          <w:sz w:val="22"/>
          <w:szCs w:val="22"/>
        </w:rPr>
        <w:t>hodnoty znovupořízení k datu sjednání pojistné smlouvy.</w:t>
      </w:r>
    </w:p>
    <w:p w:rsidR="0042745C" w:rsidRPr="00CF73F3" w:rsidRDefault="0042745C" w:rsidP="00BD7722">
      <w:pPr>
        <w:jc w:val="both"/>
        <w:rPr>
          <w:sz w:val="22"/>
          <w:szCs w:val="22"/>
        </w:rPr>
      </w:pPr>
    </w:p>
    <w:p w:rsidR="00E118CA" w:rsidRPr="00CF73F3" w:rsidRDefault="00E118CA" w:rsidP="00BD7722">
      <w:pPr>
        <w:jc w:val="both"/>
        <w:rPr>
          <w:sz w:val="22"/>
          <w:szCs w:val="22"/>
        </w:rPr>
      </w:pPr>
      <w:r w:rsidRPr="00CF73F3">
        <w:rPr>
          <w:sz w:val="22"/>
          <w:szCs w:val="22"/>
        </w:rPr>
        <w:t xml:space="preserve">Veškerý nový majetek na místech pojištění patřící svým charakterem mezi pojištěné věci, který pojištěný nabude v průběhu pojistného roku, je automaticky zahrnut do pojištění.  Zvýší-li se tím pojistná hodnota pojištěné věci nebo souboru pojištěných věcí o méně než </w:t>
      </w:r>
      <w:proofErr w:type="gramStart"/>
      <w:r w:rsidRPr="00CF73F3">
        <w:rPr>
          <w:sz w:val="22"/>
          <w:szCs w:val="22"/>
        </w:rPr>
        <w:t>15%</w:t>
      </w:r>
      <w:proofErr w:type="gramEnd"/>
      <w:r w:rsidRPr="00CF73F3">
        <w:rPr>
          <w:sz w:val="22"/>
          <w:szCs w:val="22"/>
        </w:rPr>
        <w:t xml:space="preserve">, nebude pojistitelem požadován doplatek pojistného a nebude uplatňováno podpojištění.   Dojde-li k navýšení pojistné hodnoty věci nebo souboru pojištěných věcí o více než </w:t>
      </w:r>
      <w:proofErr w:type="gramStart"/>
      <w:r w:rsidRPr="00CF73F3">
        <w:rPr>
          <w:sz w:val="22"/>
          <w:szCs w:val="22"/>
        </w:rPr>
        <w:t>15%</w:t>
      </w:r>
      <w:proofErr w:type="gramEnd"/>
      <w:r w:rsidRPr="00CF73F3">
        <w:rPr>
          <w:sz w:val="22"/>
          <w:szCs w:val="22"/>
        </w:rPr>
        <w:t>, je pojistník tuto skutečnost povinen písemně nahlásit pojistiteli a vyúčtování pojistného u nově nabytého majetku bude prováděno za podmínek a pojistných sazeb dle této rámcové pojistné smlouvy.</w:t>
      </w:r>
    </w:p>
    <w:p w:rsidR="00BD7722" w:rsidRPr="00CF73F3" w:rsidRDefault="00BD7722" w:rsidP="00BD7722">
      <w:pPr>
        <w:jc w:val="both"/>
        <w:rPr>
          <w:sz w:val="22"/>
          <w:szCs w:val="22"/>
        </w:rPr>
      </w:pPr>
    </w:p>
    <w:p w:rsidR="00E118CA" w:rsidRPr="00CF73F3" w:rsidRDefault="00E118CA" w:rsidP="00BD7722">
      <w:pPr>
        <w:jc w:val="both"/>
        <w:rPr>
          <w:sz w:val="22"/>
          <w:szCs w:val="22"/>
        </w:rPr>
      </w:pPr>
      <w:r w:rsidRPr="00CF73F3">
        <w:rPr>
          <w:sz w:val="22"/>
          <w:szCs w:val="22"/>
        </w:rPr>
        <w:t>Při pojištění cizích věcí, které pojištěný užívá na základě leasingových, nájemních či jiných smluv, zůstávají v případě převodu do vlastnictví pojištěného automaticky pojištěny v rozsahu sjednané pojistné smlouvy.</w:t>
      </w:r>
    </w:p>
    <w:p w:rsidR="00BD7722" w:rsidRPr="00CF73F3" w:rsidRDefault="00BD7722" w:rsidP="00BD7722">
      <w:pPr>
        <w:jc w:val="both"/>
        <w:rPr>
          <w:sz w:val="22"/>
          <w:szCs w:val="22"/>
        </w:rPr>
      </w:pPr>
    </w:p>
    <w:p w:rsidR="00E118CA" w:rsidRPr="00CF73F3" w:rsidRDefault="00E118CA" w:rsidP="00BD7722">
      <w:pPr>
        <w:jc w:val="both"/>
        <w:rPr>
          <w:sz w:val="22"/>
          <w:szCs w:val="22"/>
        </w:rPr>
      </w:pPr>
      <w:r w:rsidRPr="00CF73F3">
        <w:rPr>
          <w:sz w:val="22"/>
          <w:szCs w:val="22"/>
        </w:rPr>
        <w:t>Pojištění nemovitostí a ostatních pojištěných věcí se sjednává na novou cenu, bez uplatnění opotřebení (mimo pojištění elektroniky</w:t>
      </w:r>
      <w:r w:rsidR="004A0C5C" w:rsidRPr="00CF73F3">
        <w:rPr>
          <w:sz w:val="22"/>
          <w:szCs w:val="22"/>
        </w:rPr>
        <w:t>)</w:t>
      </w:r>
      <w:r w:rsidRPr="00CF73F3">
        <w:rPr>
          <w:sz w:val="22"/>
          <w:szCs w:val="22"/>
        </w:rPr>
        <w:t>.</w:t>
      </w:r>
    </w:p>
    <w:p w:rsidR="00BD7722" w:rsidRPr="00CF73F3" w:rsidRDefault="00BD7722" w:rsidP="00BD7722">
      <w:pPr>
        <w:jc w:val="both"/>
        <w:rPr>
          <w:sz w:val="22"/>
          <w:szCs w:val="22"/>
        </w:rPr>
      </w:pPr>
    </w:p>
    <w:p w:rsidR="00E118CA" w:rsidRPr="00CF73F3" w:rsidRDefault="00E118CA" w:rsidP="00BD7722">
      <w:pPr>
        <w:jc w:val="both"/>
        <w:rPr>
          <w:sz w:val="22"/>
          <w:szCs w:val="22"/>
        </w:rPr>
      </w:pPr>
      <w:r w:rsidRPr="00CF73F3">
        <w:rPr>
          <w:sz w:val="22"/>
          <w:szCs w:val="22"/>
        </w:rPr>
        <w:t>Dojde-li k poškození, zničení, či ztrátě věci pojištěné na novou cenu, pojistitel vyplatí částku odpovídající přiměřeným nákladům na opravu či znovupořízení této věci sníženou o cenu využitelných zbytků bez odpočtu opotřebení.</w:t>
      </w:r>
    </w:p>
    <w:p w:rsidR="00BD7722" w:rsidRPr="00CF73F3" w:rsidRDefault="00BD7722" w:rsidP="00BD7722">
      <w:pPr>
        <w:jc w:val="both"/>
        <w:rPr>
          <w:sz w:val="22"/>
          <w:szCs w:val="22"/>
        </w:rPr>
      </w:pPr>
    </w:p>
    <w:p w:rsidR="008C207F" w:rsidRPr="00CF73F3" w:rsidRDefault="00E118CA" w:rsidP="00BD7722">
      <w:pPr>
        <w:jc w:val="both"/>
        <w:rPr>
          <w:sz w:val="22"/>
          <w:szCs w:val="22"/>
        </w:rPr>
      </w:pPr>
      <w:r w:rsidRPr="00CF73F3">
        <w:rPr>
          <w:sz w:val="22"/>
          <w:szCs w:val="22"/>
        </w:rPr>
        <w:t>Pro případ poškození nebo zničení pojištěné věci nárazem dopravního prostředku nebo jeho</w:t>
      </w:r>
      <w:r w:rsidR="008C207F" w:rsidRPr="00CF73F3">
        <w:rPr>
          <w:sz w:val="22"/>
          <w:szCs w:val="22"/>
        </w:rPr>
        <w:t xml:space="preserve"> </w:t>
      </w:r>
      <w:r w:rsidRPr="00CF73F3">
        <w:rPr>
          <w:sz w:val="22"/>
          <w:szCs w:val="22"/>
        </w:rPr>
        <w:t>nákladu, pádem stromů nebo stožárů nebo jiných předmětů se pojištění vztahuje i na součásti poškozené věci nebo součásti téhož souboru jako poškozená věc.</w:t>
      </w:r>
    </w:p>
    <w:p w:rsidR="00BD7722" w:rsidRPr="00CF73F3" w:rsidRDefault="00BD7722" w:rsidP="00BD7722">
      <w:pPr>
        <w:jc w:val="both"/>
        <w:rPr>
          <w:sz w:val="22"/>
          <w:szCs w:val="22"/>
        </w:rPr>
      </w:pPr>
    </w:p>
    <w:p w:rsidR="00FE4929" w:rsidRPr="00CF73F3" w:rsidRDefault="00E118CA" w:rsidP="00BD7722">
      <w:pPr>
        <w:jc w:val="both"/>
        <w:rPr>
          <w:sz w:val="22"/>
          <w:szCs w:val="22"/>
        </w:rPr>
      </w:pPr>
      <w:r w:rsidRPr="00CF73F3">
        <w:rPr>
          <w:sz w:val="22"/>
          <w:szCs w:val="22"/>
        </w:rPr>
        <w:t>Pokud v případě jedné pojistné události z jedné příčiny připadá při likvidaci pojistné události v úvahu uplatnění více spoluúčastí, potom se od celkového pojistného plnění odečítá pouze ta spoluúčast, která je nejvyšší z těchto spoluúčastí, pokud není pro klienta výhodnější odečtení spoluúčastí z jednotlivých předmětných pojištění, jichž se pojistná událost týká.</w:t>
      </w:r>
    </w:p>
    <w:p w:rsidR="00BD7722" w:rsidRPr="00CF73F3" w:rsidRDefault="00BD7722" w:rsidP="00BD7722">
      <w:pPr>
        <w:jc w:val="both"/>
        <w:rPr>
          <w:sz w:val="22"/>
          <w:szCs w:val="22"/>
        </w:rPr>
      </w:pPr>
    </w:p>
    <w:p w:rsidR="00E118CA" w:rsidRPr="00CF73F3" w:rsidRDefault="00E118CA" w:rsidP="00BD7722">
      <w:pPr>
        <w:jc w:val="both"/>
        <w:rPr>
          <w:sz w:val="22"/>
          <w:szCs w:val="22"/>
        </w:rPr>
      </w:pPr>
      <w:r w:rsidRPr="00CF73F3">
        <w:rPr>
          <w:sz w:val="22"/>
          <w:szCs w:val="22"/>
        </w:rPr>
        <w:t>Ujednává se, že škody způsobené a nastalé z jedné příčiny během 72 hodin se berou jako jedna pojistná událost a z toho titulu se odečítá pouze jedna spoluúčast.</w:t>
      </w:r>
    </w:p>
    <w:p w:rsidR="00BD7722" w:rsidRPr="0042745C" w:rsidRDefault="00BD7722" w:rsidP="0042745C"/>
    <w:p w:rsidR="00E118CA" w:rsidRPr="00CF73F3" w:rsidRDefault="00E118CA" w:rsidP="00BD7722">
      <w:pPr>
        <w:jc w:val="both"/>
        <w:rPr>
          <w:sz w:val="22"/>
          <w:szCs w:val="22"/>
        </w:rPr>
      </w:pPr>
      <w:r w:rsidRPr="00CF73F3">
        <w:rPr>
          <w:sz w:val="22"/>
          <w:szCs w:val="22"/>
        </w:rPr>
        <w:lastRenderedPageBreak/>
        <w:t xml:space="preserve">Pojistitel nahradí nad rámec pojistné smlouvy účelně vynaložené demoliční náklady. Maximální limit 1. 000.000,- Kč </w:t>
      </w:r>
      <w:r w:rsidR="00A71175" w:rsidRPr="00CF73F3">
        <w:rPr>
          <w:sz w:val="22"/>
          <w:szCs w:val="22"/>
        </w:rPr>
        <w:t>na</w:t>
      </w:r>
      <w:r w:rsidRPr="00CF73F3">
        <w:rPr>
          <w:sz w:val="22"/>
          <w:szCs w:val="22"/>
        </w:rPr>
        <w:t xml:space="preserve"> 1.</w:t>
      </w:r>
      <w:r w:rsidR="00A71175" w:rsidRPr="00CF73F3">
        <w:rPr>
          <w:sz w:val="22"/>
          <w:szCs w:val="22"/>
        </w:rPr>
        <w:t xml:space="preserve"> </w:t>
      </w:r>
      <w:r w:rsidRPr="00CF73F3">
        <w:rPr>
          <w:sz w:val="22"/>
          <w:szCs w:val="22"/>
        </w:rPr>
        <w:t xml:space="preserve">riziko na likvidaci objektů </w:t>
      </w:r>
      <w:proofErr w:type="gramStart"/>
      <w:r w:rsidRPr="00CF73F3">
        <w:rPr>
          <w:sz w:val="22"/>
          <w:szCs w:val="22"/>
        </w:rPr>
        <w:t>( budov</w:t>
      </w:r>
      <w:proofErr w:type="gramEnd"/>
      <w:r w:rsidRPr="00CF73F3">
        <w:rPr>
          <w:sz w:val="22"/>
          <w:szCs w:val="22"/>
        </w:rPr>
        <w:t xml:space="preserve"> a staveb )  zničených v důsledku pojistné události a to pouze v případě, že tyto objekty shledal pojistitel neopravitelnými nebo jejich demolici nařídil orgán státní správy.</w:t>
      </w:r>
    </w:p>
    <w:p w:rsidR="00BD7722" w:rsidRPr="00CF73F3" w:rsidRDefault="00BD7722" w:rsidP="00BD7722">
      <w:pPr>
        <w:jc w:val="both"/>
        <w:rPr>
          <w:sz w:val="22"/>
          <w:szCs w:val="22"/>
        </w:rPr>
      </w:pPr>
    </w:p>
    <w:p w:rsidR="00E118CA" w:rsidRPr="00CF73F3" w:rsidRDefault="00E118CA" w:rsidP="00BD7722">
      <w:pPr>
        <w:jc w:val="both"/>
        <w:rPr>
          <w:sz w:val="22"/>
          <w:szCs w:val="22"/>
        </w:rPr>
      </w:pPr>
      <w:r w:rsidRPr="00CF73F3">
        <w:rPr>
          <w:sz w:val="22"/>
          <w:szCs w:val="22"/>
        </w:rPr>
        <w:t xml:space="preserve">Pojistitel nahradí zachraňovací náklady minimálně do výše </w:t>
      </w:r>
      <w:proofErr w:type="gramStart"/>
      <w:r w:rsidRPr="00CF73F3">
        <w:rPr>
          <w:sz w:val="22"/>
          <w:szCs w:val="22"/>
        </w:rPr>
        <w:t>10%</w:t>
      </w:r>
      <w:proofErr w:type="gramEnd"/>
      <w:r w:rsidRPr="00CF73F3">
        <w:rPr>
          <w:sz w:val="22"/>
          <w:szCs w:val="22"/>
        </w:rPr>
        <w:t xml:space="preserve"> z horní hranice </w:t>
      </w:r>
      <w:r w:rsidR="00A71175" w:rsidRPr="00CF73F3">
        <w:rPr>
          <w:sz w:val="22"/>
          <w:szCs w:val="22"/>
        </w:rPr>
        <w:t>p</w:t>
      </w:r>
      <w:r w:rsidRPr="00CF73F3">
        <w:rPr>
          <w:sz w:val="22"/>
          <w:szCs w:val="22"/>
        </w:rPr>
        <w:t>ojistného plnění sjednané pro pojištění, ze kterého hrozil vznik pojistné události nebo ze kterého nastala pojistná událost, s níž souvisí vynaložení zachraňovacích nákladů. Omezení neplatí pro náklady, které byly vynaloženy na záchranu života a zdraví osob.</w:t>
      </w:r>
    </w:p>
    <w:p w:rsidR="00BD7722" w:rsidRPr="00CF73F3" w:rsidRDefault="00BD7722" w:rsidP="00BD7722">
      <w:pPr>
        <w:jc w:val="both"/>
        <w:rPr>
          <w:sz w:val="22"/>
          <w:szCs w:val="22"/>
        </w:rPr>
      </w:pPr>
    </w:p>
    <w:p w:rsidR="00E118CA" w:rsidRPr="00CF73F3" w:rsidRDefault="00E118CA" w:rsidP="00BD7722">
      <w:pPr>
        <w:jc w:val="both"/>
        <w:rPr>
          <w:sz w:val="22"/>
          <w:szCs w:val="22"/>
        </w:rPr>
      </w:pPr>
      <w:r w:rsidRPr="00CF73F3">
        <w:rPr>
          <w:sz w:val="22"/>
          <w:szCs w:val="22"/>
        </w:rPr>
        <w:t xml:space="preserve">Pojistnou událostí je i ztráta pojištěné věci v přímé souvislosti s pojistnou událostí pojištěnou touto smlouvou, byla-li pojištěná věc pro případ této události pojištěna. Maximální limit plnění je 1.000.000,- Kč na 1. riziko.    </w:t>
      </w:r>
    </w:p>
    <w:p w:rsidR="00BD7722" w:rsidRPr="00CF73F3" w:rsidRDefault="00BD7722" w:rsidP="00BD7722">
      <w:pPr>
        <w:jc w:val="both"/>
        <w:rPr>
          <w:sz w:val="22"/>
          <w:szCs w:val="22"/>
        </w:rPr>
      </w:pPr>
    </w:p>
    <w:p w:rsidR="00E118CA" w:rsidRPr="00CF73F3" w:rsidRDefault="00E118CA" w:rsidP="00BD7722">
      <w:pPr>
        <w:jc w:val="both"/>
        <w:rPr>
          <w:sz w:val="22"/>
          <w:szCs w:val="22"/>
        </w:rPr>
      </w:pPr>
      <w:r w:rsidRPr="00CF73F3">
        <w:rPr>
          <w:sz w:val="22"/>
          <w:szCs w:val="22"/>
        </w:rPr>
        <w:t xml:space="preserve">U pojistného nebezpečí povodeň, záplava a vodovodní škody se pojištění vztahuje i na škody způsobené zpětným vystoupáním kapaliny z odpadního potrubí, které bylo způsobeno zahlcením venkovní kanalizace v důsledku atmosférických srážek, povodně nebo záplavy.    </w:t>
      </w:r>
    </w:p>
    <w:p w:rsidR="00BD7722" w:rsidRPr="00CF73F3" w:rsidRDefault="00BD7722" w:rsidP="00BD7722">
      <w:pPr>
        <w:jc w:val="both"/>
        <w:rPr>
          <w:sz w:val="22"/>
          <w:szCs w:val="22"/>
        </w:rPr>
      </w:pPr>
    </w:p>
    <w:p w:rsidR="00E118CA" w:rsidRDefault="00E118CA" w:rsidP="00BD7722">
      <w:pPr>
        <w:jc w:val="both"/>
        <w:rPr>
          <w:sz w:val="22"/>
          <w:szCs w:val="22"/>
        </w:rPr>
      </w:pPr>
      <w:r w:rsidRPr="00CF73F3">
        <w:rPr>
          <w:sz w:val="22"/>
          <w:szCs w:val="22"/>
        </w:rPr>
        <w:t xml:space="preserve">Je-li pojištěna budova na </w:t>
      </w:r>
      <w:proofErr w:type="gramStart"/>
      <w:r w:rsidRPr="00CF73F3">
        <w:rPr>
          <w:sz w:val="22"/>
          <w:szCs w:val="22"/>
        </w:rPr>
        <w:t>„ vodovodní</w:t>
      </w:r>
      <w:proofErr w:type="gramEnd"/>
      <w:r w:rsidRPr="00CF73F3">
        <w:rPr>
          <w:sz w:val="22"/>
          <w:szCs w:val="22"/>
        </w:rPr>
        <w:t xml:space="preserve"> škody“ vzniká právo na plnění i za poškození </w:t>
      </w:r>
      <w:r w:rsidR="00A71175" w:rsidRPr="00CF73F3">
        <w:rPr>
          <w:sz w:val="22"/>
          <w:szCs w:val="22"/>
        </w:rPr>
        <w:t xml:space="preserve">vodovodních a teplovodních rozvodů včetně přivádějícího a odvádějícího potrubí a </w:t>
      </w:r>
      <w:r w:rsidRPr="00CF73F3">
        <w:rPr>
          <w:sz w:val="22"/>
          <w:szCs w:val="22"/>
        </w:rPr>
        <w:t xml:space="preserve"> zničení potrubí odvodu vody, došlo-li k němu přetlakem či zamrznutím kapaliny  tomto potrubí.     </w:t>
      </w:r>
    </w:p>
    <w:p w:rsidR="00A82D49" w:rsidRDefault="00A82D49" w:rsidP="00BD7722">
      <w:pPr>
        <w:jc w:val="both"/>
        <w:rPr>
          <w:sz w:val="22"/>
          <w:szCs w:val="22"/>
        </w:rPr>
      </w:pPr>
    </w:p>
    <w:p w:rsidR="00A82D49" w:rsidRDefault="00A82D49" w:rsidP="00BD7722">
      <w:pPr>
        <w:jc w:val="both"/>
        <w:rPr>
          <w:sz w:val="22"/>
          <w:szCs w:val="22"/>
        </w:rPr>
      </w:pPr>
    </w:p>
    <w:p w:rsidR="00A82D49" w:rsidRPr="00A82D49" w:rsidRDefault="00A82D49" w:rsidP="00BD7722">
      <w:pPr>
        <w:jc w:val="both"/>
        <w:rPr>
          <w:b/>
          <w:bCs/>
          <w:sz w:val="22"/>
          <w:szCs w:val="22"/>
          <w:u w:val="single"/>
        </w:rPr>
      </w:pPr>
      <w:r w:rsidRPr="00A82D49">
        <w:rPr>
          <w:b/>
          <w:bCs/>
          <w:sz w:val="22"/>
          <w:szCs w:val="22"/>
          <w:u w:val="single"/>
        </w:rPr>
        <w:t>V tomto dodatku č. 001 dochází k těmto změnám:</w:t>
      </w:r>
    </w:p>
    <w:p w:rsidR="00A82D49" w:rsidRDefault="00A82D49" w:rsidP="00A82D49">
      <w:pPr>
        <w:pStyle w:val="Odstavecseseznamem"/>
        <w:numPr>
          <w:ilvl w:val="0"/>
          <w:numId w:val="14"/>
        </w:numPr>
        <w:jc w:val="both"/>
        <w:rPr>
          <w:rFonts w:hint="eastAsia"/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>opojišťuje</w:t>
      </w:r>
      <w:proofErr w:type="spellEnd"/>
      <w:r>
        <w:rPr>
          <w:sz w:val="22"/>
          <w:szCs w:val="22"/>
        </w:rPr>
        <w:t xml:space="preserve"> se mobilní stánek, pojistná částka je 500.000 Kč, rozsah pojištění: sdružené živelní pojištění, odcizení a vandalismus. Místo pojištění: areál u Lobezského parku, 312 00 Plzeň.</w:t>
      </w:r>
    </w:p>
    <w:p w:rsidR="00A82D49" w:rsidRDefault="00A82D49" w:rsidP="00A82D49">
      <w:pPr>
        <w:pStyle w:val="Odstavecseseznamem"/>
        <w:jc w:val="both"/>
        <w:rPr>
          <w:rFonts w:hint="eastAsia"/>
          <w:sz w:val="22"/>
          <w:szCs w:val="22"/>
        </w:rPr>
      </w:pPr>
    </w:p>
    <w:p w:rsidR="00A82D49" w:rsidRPr="00A82D49" w:rsidRDefault="00A82D49" w:rsidP="00A82D4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Ostatní ujednání pojistné smlouvy zůstávají beze změn.</w:t>
      </w:r>
    </w:p>
    <w:p w:rsidR="000421C9" w:rsidRPr="00BF0697" w:rsidRDefault="000421C9" w:rsidP="00A75809">
      <w:pPr>
        <w:keepNext/>
        <w:spacing w:before="480"/>
        <w:jc w:val="center"/>
        <w:rPr>
          <w:b/>
          <w:sz w:val="22"/>
          <w:szCs w:val="22"/>
        </w:rPr>
      </w:pPr>
      <w:r w:rsidRPr="00BF0697">
        <w:rPr>
          <w:b/>
          <w:sz w:val="22"/>
          <w:szCs w:val="22"/>
        </w:rPr>
        <w:t xml:space="preserve">Článek </w:t>
      </w:r>
      <w:r w:rsidR="00243A71" w:rsidRPr="00BF0697">
        <w:rPr>
          <w:b/>
          <w:sz w:val="22"/>
          <w:szCs w:val="22"/>
        </w:rPr>
        <w:t>I</w:t>
      </w:r>
      <w:r w:rsidRPr="00BF0697">
        <w:rPr>
          <w:b/>
          <w:sz w:val="22"/>
          <w:szCs w:val="22"/>
        </w:rPr>
        <w:t>I.</w:t>
      </w:r>
    </w:p>
    <w:p w:rsidR="000421C9" w:rsidRPr="004D185E" w:rsidRDefault="0066270C" w:rsidP="00A75809">
      <w:pPr>
        <w:keepNext/>
        <w:jc w:val="center"/>
        <w:rPr>
          <w:b/>
          <w:sz w:val="28"/>
          <w:szCs w:val="28"/>
        </w:rPr>
      </w:pPr>
      <w:r w:rsidRPr="004D185E">
        <w:rPr>
          <w:b/>
          <w:sz w:val="28"/>
          <w:szCs w:val="28"/>
        </w:rPr>
        <w:t>ROZSAH</w:t>
      </w:r>
      <w:r w:rsidR="000421C9" w:rsidRPr="004D185E">
        <w:rPr>
          <w:b/>
          <w:sz w:val="28"/>
          <w:szCs w:val="28"/>
        </w:rPr>
        <w:t xml:space="preserve"> POJIŠTĚNÍ</w:t>
      </w:r>
    </w:p>
    <w:p w:rsidR="005E5B85" w:rsidRDefault="005E5B85" w:rsidP="005E5B85">
      <w:pPr>
        <w:keepNext/>
        <w:tabs>
          <w:tab w:val="num" w:pos="540"/>
        </w:tabs>
        <w:jc w:val="both"/>
        <w:rPr>
          <w:b/>
          <w:u w:val="single"/>
        </w:rPr>
      </w:pPr>
    </w:p>
    <w:p w:rsidR="00BD7722" w:rsidRPr="00294C45" w:rsidRDefault="005E5B85" w:rsidP="005E5B85">
      <w:pPr>
        <w:keepNext/>
        <w:tabs>
          <w:tab w:val="num" w:pos="540"/>
        </w:tabs>
        <w:jc w:val="both"/>
        <w:rPr>
          <w:b/>
          <w:i/>
          <w:u w:val="single"/>
        </w:rPr>
      </w:pPr>
      <w:r w:rsidRPr="00294C45">
        <w:rPr>
          <w:b/>
          <w:i/>
          <w:u w:val="single"/>
        </w:rPr>
        <w:t xml:space="preserve">1. </w:t>
      </w:r>
      <w:r w:rsidR="000421C9" w:rsidRPr="00294C45">
        <w:rPr>
          <w:b/>
          <w:i/>
          <w:u w:val="single"/>
        </w:rPr>
        <w:t>Živelní pojištění</w:t>
      </w:r>
    </w:p>
    <w:p w:rsidR="00D11910" w:rsidRPr="00CF73F3" w:rsidRDefault="00D11910" w:rsidP="00D4727C">
      <w:pPr>
        <w:pStyle w:val="Zkladntext"/>
        <w:spacing w:before="120"/>
        <w:rPr>
          <w:sz w:val="22"/>
          <w:szCs w:val="22"/>
        </w:rPr>
      </w:pPr>
      <w:r w:rsidRPr="00CF73F3">
        <w:rPr>
          <w:sz w:val="22"/>
          <w:szCs w:val="22"/>
        </w:rPr>
        <w:t>Živelní pojištění je upraveno VPP – obecná část pro šk</w:t>
      </w:r>
      <w:r w:rsidR="008B0FBE" w:rsidRPr="00CF73F3">
        <w:rPr>
          <w:sz w:val="22"/>
          <w:szCs w:val="22"/>
        </w:rPr>
        <w:t>odové pojištění T.č.: NP/01/20</w:t>
      </w:r>
      <w:r w:rsidR="00DC141C">
        <w:rPr>
          <w:sz w:val="22"/>
          <w:szCs w:val="22"/>
        </w:rPr>
        <w:t>23</w:t>
      </w:r>
      <w:r w:rsidRPr="00CF73F3">
        <w:rPr>
          <w:sz w:val="22"/>
          <w:szCs w:val="22"/>
        </w:rPr>
        <w:t>, SU pro pojiš</w:t>
      </w:r>
      <w:r w:rsidR="00735A26" w:rsidRPr="00CF73F3">
        <w:rPr>
          <w:sz w:val="22"/>
          <w:szCs w:val="22"/>
        </w:rPr>
        <w:t>tění staveb T.č.: NP/</w:t>
      </w:r>
      <w:r w:rsidRPr="00CF73F3">
        <w:rPr>
          <w:sz w:val="22"/>
          <w:szCs w:val="22"/>
        </w:rPr>
        <w:t>8/2005 a SU pro po</w:t>
      </w:r>
      <w:r w:rsidR="00735A26" w:rsidRPr="00CF73F3">
        <w:rPr>
          <w:sz w:val="22"/>
          <w:szCs w:val="22"/>
        </w:rPr>
        <w:t>jištění movitých věcí T.č.: NP/</w:t>
      </w:r>
      <w:r w:rsidRPr="00CF73F3">
        <w:rPr>
          <w:sz w:val="22"/>
          <w:szCs w:val="22"/>
        </w:rPr>
        <w:t>9/2005.</w:t>
      </w:r>
      <w:r w:rsidR="000421C9" w:rsidRPr="00CF73F3">
        <w:rPr>
          <w:sz w:val="22"/>
          <w:szCs w:val="22"/>
        </w:rPr>
        <w:t xml:space="preserve"> </w:t>
      </w:r>
    </w:p>
    <w:p w:rsidR="00177DC3" w:rsidRPr="00CF73F3" w:rsidRDefault="000421C9" w:rsidP="001A7218">
      <w:pPr>
        <w:pStyle w:val="Zkladntext"/>
        <w:spacing w:before="60"/>
        <w:rPr>
          <w:sz w:val="22"/>
          <w:szCs w:val="22"/>
        </w:rPr>
      </w:pPr>
      <w:r w:rsidRPr="00CF73F3">
        <w:rPr>
          <w:sz w:val="22"/>
          <w:szCs w:val="22"/>
        </w:rPr>
        <w:t>Pojištění se sjednává v rozsahu čl.</w:t>
      </w:r>
      <w:r w:rsidR="006843F6" w:rsidRPr="00CF73F3">
        <w:rPr>
          <w:sz w:val="22"/>
          <w:szCs w:val="22"/>
        </w:rPr>
        <w:t xml:space="preserve"> </w:t>
      </w:r>
      <w:r w:rsidRPr="00CF73F3">
        <w:rPr>
          <w:sz w:val="22"/>
          <w:szCs w:val="22"/>
        </w:rPr>
        <w:t>2</w:t>
      </w:r>
      <w:r w:rsidR="0066130F" w:rsidRPr="00CF73F3">
        <w:rPr>
          <w:sz w:val="22"/>
          <w:szCs w:val="22"/>
        </w:rPr>
        <w:t>.</w:t>
      </w:r>
      <w:r w:rsidRPr="00CF73F3">
        <w:rPr>
          <w:sz w:val="22"/>
          <w:szCs w:val="22"/>
        </w:rPr>
        <w:t>, odst.</w:t>
      </w:r>
      <w:r w:rsidR="006843F6" w:rsidRPr="00CF73F3">
        <w:rPr>
          <w:sz w:val="22"/>
          <w:szCs w:val="22"/>
        </w:rPr>
        <w:t xml:space="preserve"> </w:t>
      </w:r>
      <w:r w:rsidRPr="00CF73F3">
        <w:rPr>
          <w:sz w:val="22"/>
          <w:szCs w:val="22"/>
        </w:rPr>
        <w:t>3</w:t>
      </w:r>
      <w:r w:rsidR="00B02303" w:rsidRPr="00CF73F3">
        <w:rPr>
          <w:sz w:val="22"/>
          <w:szCs w:val="22"/>
        </w:rPr>
        <w:t>.</w:t>
      </w:r>
      <w:r w:rsidR="00BC3996" w:rsidRPr="00CF73F3">
        <w:rPr>
          <w:sz w:val="22"/>
          <w:szCs w:val="22"/>
        </w:rPr>
        <w:t>, SU T.č.: NP/8/2005 a SU T.č.</w:t>
      </w:r>
      <w:r w:rsidR="00735A26" w:rsidRPr="00CF73F3">
        <w:rPr>
          <w:sz w:val="22"/>
          <w:szCs w:val="22"/>
        </w:rPr>
        <w:t>: NP/</w:t>
      </w:r>
      <w:r w:rsidR="004D0470" w:rsidRPr="00CF73F3">
        <w:rPr>
          <w:sz w:val="22"/>
          <w:szCs w:val="22"/>
        </w:rPr>
        <w:t>9/2005</w:t>
      </w:r>
      <w:r w:rsidR="00085E33" w:rsidRPr="00CF73F3">
        <w:rPr>
          <w:sz w:val="22"/>
          <w:szCs w:val="22"/>
        </w:rPr>
        <w:t xml:space="preserve">- </w:t>
      </w:r>
      <w:r w:rsidR="00085E33" w:rsidRPr="00CF73F3">
        <w:rPr>
          <w:b/>
          <w:sz w:val="22"/>
          <w:szCs w:val="22"/>
        </w:rPr>
        <w:t>sdružené živelní pojištění</w:t>
      </w:r>
      <w:r w:rsidR="00085E33" w:rsidRPr="00CF73F3">
        <w:rPr>
          <w:sz w:val="22"/>
          <w:szCs w:val="22"/>
        </w:rPr>
        <w:t>, tj. požár, výbuch, přímý</w:t>
      </w:r>
      <w:r w:rsidR="004D0470" w:rsidRPr="00CF73F3">
        <w:rPr>
          <w:sz w:val="22"/>
          <w:szCs w:val="22"/>
        </w:rPr>
        <w:t xml:space="preserve"> úder </w:t>
      </w:r>
      <w:r w:rsidR="00085E33" w:rsidRPr="00CF73F3">
        <w:rPr>
          <w:sz w:val="22"/>
          <w:szCs w:val="22"/>
        </w:rPr>
        <w:t>blesku, náraz nebo zřícení letadla či jiného podobného stroje nebo jeho části či nákladu, vichřice, krupobití, sesuv lavin, zřícení skal nebo zemin, tíha sněhu nebo námrazy</w:t>
      </w:r>
      <w:r w:rsidR="00F53D81" w:rsidRPr="00CF73F3">
        <w:rPr>
          <w:sz w:val="22"/>
          <w:szCs w:val="22"/>
        </w:rPr>
        <w:t xml:space="preserve"> včetně zatečení</w:t>
      </w:r>
      <w:r w:rsidR="00085E33" w:rsidRPr="00CF73F3">
        <w:rPr>
          <w:sz w:val="22"/>
          <w:szCs w:val="22"/>
        </w:rPr>
        <w:t>, pád strom</w:t>
      </w:r>
      <w:r w:rsidR="0005173D" w:rsidRPr="00CF73F3">
        <w:rPr>
          <w:sz w:val="22"/>
          <w:szCs w:val="22"/>
        </w:rPr>
        <w:t>ů,</w:t>
      </w:r>
      <w:r w:rsidR="00085E33" w:rsidRPr="00CF73F3">
        <w:rPr>
          <w:sz w:val="22"/>
          <w:szCs w:val="22"/>
        </w:rPr>
        <w:t xml:space="preserve"> stožár</w:t>
      </w:r>
      <w:r w:rsidR="0005173D" w:rsidRPr="00CF73F3">
        <w:rPr>
          <w:sz w:val="22"/>
          <w:szCs w:val="22"/>
        </w:rPr>
        <w:t>ů a jiných předmětů</w:t>
      </w:r>
      <w:r w:rsidR="00085E33" w:rsidRPr="00CF73F3">
        <w:rPr>
          <w:sz w:val="22"/>
          <w:szCs w:val="22"/>
        </w:rPr>
        <w:t>, náraz silničního dopravního prostředku, voda nebo topné médium vytékající z vodovodních zařízení</w:t>
      </w:r>
      <w:r w:rsidR="00F53D81" w:rsidRPr="00CF73F3">
        <w:rPr>
          <w:sz w:val="22"/>
          <w:szCs w:val="22"/>
        </w:rPr>
        <w:t xml:space="preserve"> (</w:t>
      </w:r>
      <w:r w:rsidR="00C86159" w:rsidRPr="00CF73F3">
        <w:rPr>
          <w:sz w:val="22"/>
          <w:szCs w:val="22"/>
        </w:rPr>
        <w:t xml:space="preserve">včetně škod na </w:t>
      </w:r>
      <w:r w:rsidR="00F53D81" w:rsidRPr="00CF73F3">
        <w:rPr>
          <w:sz w:val="22"/>
          <w:szCs w:val="22"/>
        </w:rPr>
        <w:t>přívodní</w:t>
      </w:r>
      <w:r w:rsidR="00C86159" w:rsidRPr="00CF73F3">
        <w:rPr>
          <w:sz w:val="22"/>
          <w:szCs w:val="22"/>
        </w:rPr>
        <w:t>m</w:t>
      </w:r>
      <w:r w:rsidR="00F53D81" w:rsidRPr="00CF73F3">
        <w:rPr>
          <w:sz w:val="22"/>
          <w:szCs w:val="22"/>
        </w:rPr>
        <w:t xml:space="preserve"> a odpadové</w:t>
      </w:r>
      <w:r w:rsidR="00C86159" w:rsidRPr="00CF73F3">
        <w:rPr>
          <w:sz w:val="22"/>
          <w:szCs w:val="22"/>
        </w:rPr>
        <w:t>m</w:t>
      </w:r>
      <w:r w:rsidR="00B02303" w:rsidRPr="00CF73F3">
        <w:rPr>
          <w:sz w:val="22"/>
          <w:szCs w:val="22"/>
        </w:rPr>
        <w:t xml:space="preserve"> </w:t>
      </w:r>
      <w:r w:rsidR="00F53D81" w:rsidRPr="00CF73F3">
        <w:rPr>
          <w:sz w:val="22"/>
          <w:szCs w:val="22"/>
        </w:rPr>
        <w:t>potrubí vody, pokud k tomuto poškození došlo mrazem nebo přetlakem)</w:t>
      </w:r>
      <w:r w:rsidR="00085E33" w:rsidRPr="00CF73F3">
        <w:rPr>
          <w:sz w:val="22"/>
          <w:szCs w:val="22"/>
        </w:rPr>
        <w:t>, povodeň, záplava, jednání pachatele za účelem odcizení pojištěných věcí.</w:t>
      </w:r>
    </w:p>
    <w:p w:rsidR="00B02303" w:rsidRPr="00CF73F3" w:rsidRDefault="00085E33" w:rsidP="001A7218">
      <w:pPr>
        <w:pStyle w:val="Zkladntext"/>
        <w:spacing w:before="60"/>
        <w:rPr>
          <w:sz w:val="22"/>
          <w:szCs w:val="22"/>
        </w:rPr>
      </w:pPr>
      <w:r w:rsidRPr="00CF73F3">
        <w:rPr>
          <w:sz w:val="22"/>
          <w:szCs w:val="22"/>
        </w:rPr>
        <w:t xml:space="preserve">Odchylně od SU </w:t>
      </w:r>
      <w:r w:rsidR="00B02303" w:rsidRPr="00CF73F3">
        <w:rPr>
          <w:sz w:val="22"/>
          <w:szCs w:val="22"/>
        </w:rPr>
        <w:t>T.č.</w:t>
      </w:r>
      <w:r w:rsidR="00735A26" w:rsidRPr="00CF73F3">
        <w:rPr>
          <w:sz w:val="22"/>
          <w:szCs w:val="22"/>
        </w:rPr>
        <w:t>: NP/</w:t>
      </w:r>
      <w:r w:rsidR="00741C1E" w:rsidRPr="00CF73F3">
        <w:rPr>
          <w:sz w:val="22"/>
          <w:szCs w:val="22"/>
        </w:rPr>
        <w:t>8</w:t>
      </w:r>
      <w:r w:rsidR="00735A26" w:rsidRPr="00CF73F3">
        <w:rPr>
          <w:sz w:val="22"/>
          <w:szCs w:val="22"/>
        </w:rPr>
        <w:t>/2005</w:t>
      </w:r>
      <w:r w:rsidR="00B02303" w:rsidRPr="00CF73F3">
        <w:rPr>
          <w:sz w:val="22"/>
          <w:szCs w:val="22"/>
        </w:rPr>
        <w:t xml:space="preserve"> a SU T.č.</w:t>
      </w:r>
      <w:r w:rsidR="00735A26" w:rsidRPr="00CF73F3">
        <w:rPr>
          <w:sz w:val="22"/>
          <w:szCs w:val="22"/>
        </w:rPr>
        <w:t>: NP/</w:t>
      </w:r>
      <w:r w:rsidR="00741C1E" w:rsidRPr="00CF73F3">
        <w:rPr>
          <w:sz w:val="22"/>
          <w:szCs w:val="22"/>
        </w:rPr>
        <w:t xml:space="preserve">9/2005 </w:t>
      </w:r>
      <w:r w:rsidRPr="00CF73F3">
        <w:rPr>
          <w:sz w:val="22"/>
          <w:szCs w:val="22"/>
        </w:rPr>
        <w:t>se pojištění vztahuje</w:t>
      </w:r>
      <w:r w:rsidR="00741C1E" w:rsidRPr="00CF73F3">
        <w:rPr>
          <w:sz w:val="22"/>
          <w:szCs w:val="22"/>
        </w:rPr>
        <w:t xml:space="preserve"> i</w:t>
      </w:r>
      <w:r w:rsidRPr="00CF73F3">
        <w:rPr>
          <w:sz w:val="22"/>
          <w:szCs w:val="22"/>
        </w:rPr>
        <w:t xml:space="preserve"> </w:t>
      </w:r>
      <w:r w:rsidRPr="00CF73F3">
        <w:rPr>
          <w:b/>
          <w:sz w:val="22"/>
          <w:szCs w:val="22"/>
        </w:rPr>
        <w:t xml:space="preserve">na </w:t>
      </w:r>
      <w:r w:rsidR="000421C9" w:rsidRPr="00CF73F3">
        <w:rPr>
          <w:b/>
          <w:sz w:val="22"/>
          <w:szCs w:val="22"/>
        </w:rPr>
        <w:t>sesuv půdy</w:t>
      </w:r>
      <w:r w:rsidR="000421C9" w:rsidRPr="00CF73F3">
        <w:rPr>
          <w:sz w:val="22"/>
          <w:szCs w:val="22"/>
        </w:rPr>
        <w:t>,</w:t>
      </w:r>
      <w:r w:rsidR="003034BE" w:rsidRPr="00CF73F3">
        <w:rPr>
          <w:sz w:val="22"/>
          <w:szCs w:val="22"/>
        </w:rPr>
        <w:t xml:space="preserve"> </w:t>
      </w:r>
      <w:r w:rsidR="0010112A" w:rsidRPr="00CF73F3">
        <w:rPr>
          <w:b/>
          <w:sz w:val="22"/>
          <w:szCs w:val="22"/>
        </w:rPr>
        <w:t xml:space="preserve">přívalový déšť a atmosférické srážky, </w:t>
      </w:r>
      <w:r w:rsidR="003034BE" w:rsidRPr="00CF73F3">
        <w:rPr>
          <w:b/>
          <w:sz w:val="22"/>
          <w:szCs w:val="22"/>
        </w:rPr>
        <w:t>zemětřesení,</w:t>
      </w:r>
      <w:r w:rsidR="003034BE" w:rsidRPr="00CF73F3">
        <w:rPr>
          <w:sz w:val="22"/>
          <w:szCs w:val="22"/>
        </w:rPr>
        <w:t xml:space="preserve"> přičemž</w:t>
      </w:r>
      <w:r w:rsidR="000421C9" w:rsidRPr="00CF73F3">
        <w:rPr>
          <w:sz w:val="22"/>
          <w:szCs w:val="22"/>
        </w:rPr>
        <w:t xml:space="preserve"> </w:t>
      </w:r>
      <w:r w:rsidR="003034BE" w:rsidRPr="00CF73F3">
        <w:rPr>
          <w:sz w:val="22"/>
          <w:szCs w:val="22"/>
        </w:rPr>
        <w:t>zemětřesením se rozumí otřesy zemského povrchu vyvolané pohybem v zemské kůře, které dosahují alespoň 6.</w:t>
      </w:r>
      <w:r w:rsidR="00BC3996" w:rsidRPr="00CF73F3">
        <w:rPr>
          <w:sz w:val="22"/>
          <w:szCs w:val="22"/>
        </w:rPr>
        <w:t xml:space="preserve"> </w:t>
      </w:r>
      <w:r w:rsidR="003034BE" w:rsidRPr="00CF73F3">
        <w:rPr>
          <w:sz w:val="22"/>
          <w:szCs w:val="22"/>
        </w:rPr>
        <w:t xml:space="preserve">stupně mezinárodní stupnice udávající </w:t>
      </w:r>
      <w:proofErr w:type="spellStart"/>
      <w:r w:rsidR="003034BE" w:rsidRPr="00CF73F3">
        <w:rPr>
          <w:sz w:val="22"/>
          <w:szCs w:val="22"/>
        </w:rPr>
        <w:t>makroseismické</w:t>
      </w:r>
      <w:proofErr w:type="spellEnd"/>
      <w:r w:rsidR="003034BE" w:rsidRPr="00CF73F3">
        <w:rPr>
          <w:sz w:val="22"/>
          <w:szCs w:val="22"/>
        </w:rPr>
        <w:t xml:space="preserve"> účinky země</w:t>
      </w:r>
      <w:r w:rsidR="00741C1E" w:rsidRPr="00CF73F3">
        <w:rPr>
          <w:sz w:val="22"/>
          <w:szCs w:val="22"/>
        </w:rPr>
        <w:t>t</w:t>
      </w:r>
      <w:r w:rsidR="00B02303" w:rsidRPr="00CF73F3">
        <w:rPr>
          <w:sz w:val="22"/>
          <w:szCs w:val="22"/>
        </w:rPr>
        <w:t>řesení (MCS).</w:t>
      </w:r>
    </w:p>
    <w:p w:rsidR="00177DC3" w:rsidRDefault="00AD09B6" w:rsidP="001A7218">
      <w:pPr>
        <w:pStyle w:val="Zkladntext"/>
        <w:spacing w:before="60"/>
        <w:rPr>
          <w:sz w:val="22"/>
          <w:szCs w:val="22"/>
        </w:rPr>
      </w:pPr>
      <w:r w:rsidRPr="00CF73F3">
        <w:rPr>
          <w:sz w:val="22"/>
          <w:szCs w:val="22"/>
        </w:rPr>
        <w:t xml:space="preserve">Dále se ujednává limit plnění </w:t>
      </w:r>
      <w:r w:rsidR="00741C1E" w:rsidRPr="00CF73F3">
        <w:rPr>
          <w:sz w:val="22"/>
          <w:szCs w:val="22"/>
        </w:rPr>
        <w:t>pro jednu a všechny pojistné ud</w:t>
      </w:r>
      <w:r w:rsidRPr="00CF73F3">
        <w:rPr>
          <w:sz w:val="22"/>
          <w:szCs w:val="22"/>
        </w:rPr>
        <w:t xml:space="preserve">álosti v jednom pojistném roce </w:t>
      </w:r>
      <w:r w:rsidR="00741C1E" w:rsidRPr="00CF73F3">
        <w:rPr>
          <w:sz w:val="22"/>
          <w:szCs w:val="22"/>
        </w:rPr>
        <w:t>ve výši:</w:t>
      </w:r>
      <w:r w:rsidR="00741C1E" w:rsidRPr="00CF73F3">
        <w:rPr>
          <w:b/>
          <w:sz w:val="22"/>
          <w:szCs w:val="22"/>
        </w:rPr>
        <w:t xml:space="preserve"> 100</w:t>
      </w:r>
      <w:r w:rsidR="00B6468A">
        <w:rPr>
          <w:b/>
          <w:sz w:val="22"/>
          <w:szCs w:val="22"/>
        </w:rPr>
        <w:t>.</w:t>
      </w:r>
      <w:r w:rsidR="00741C1E" w:rsidRPr="00CF73F3">
        <w:rPr>
          <w:b/>
          <w:sz w:val="22"/>
          <w:szCs w:val="22"/>
        </w:rPr>
        <w:t>0</w:t>
      </w:r>
      <w:r w:rsidRPr="00CF73F3">
        <w:rPr>
          <w:b/>
          <w:sz w:val="22"/>
          <w:szCs w:val="22"/>
        </w:rPr>
        <w:t xml:space="preserve">00,- Kč </w:t>
      </w:r>
      <w:r w:rsidRPr="00CF73F3">
        <w:rPr>
          <w:sz w:val="22"/>
          <w:szCs w:val="22"/>
        </w:rPr>
        <w:t>pro pojistné nebezpečí</w:t>
      </w:r>
      <w:r w:rsidRPr="00CF73F3">
        <w:rPr>
          <w:b/>
          <w:sz w:val="22"/>
          <w:szCs w:val="22"/>
        </w:rPr>
        <w:t xml:space="preserve"> </w:t>
      </w:r>
      <w:r w:rsidR="00741C1E" w:rsidRPr="00CF73F3">
        <w:rPr>
          <w:b/>
          <w:sz w:val="22"/>
          <w:szCs w:val="22"/>
        </w:rPr>
        <w:t xml:space="preserve">atmosférické </w:t>
      </w:r>
      <w:r w:rsidR="00741C1E" w:rsidRPr="00CF73F3">
        <w:rPr>
          <w:sz w:val="22"/>
          <w:szCs w:val="22"/>
        </w:rPr>
        <w:t xml:space="preserve">srážky a </w:t>
      </w:r>
      <w:r w:rsidR="00177DC3" w:rsidRPr="00CF73F3">
        <w:rPr>
          <w:sz w:val="22"/>
          <w:szCs w:val="22"/>
        </w:rPr>
        <w:t>stejný limit plnění ve výši</w:t>
      </w:r>
      <w:r w:rsidR="00177DC3" w:rsidRPr="00CF73F3">
        <w:rPr>
          <w:b/>
          <w:sz w:val="22"/>
          <w:szCs w:val="22"/>
        </w:rPr>
        <w:t xml:space="preserve"> 100</w:t>
      </w:r>
      <w:r w:rsidR="00B6468A">
        <w:rPr>
          <w:b/>
          <w:sz w:val="22"/>
          <w:szCs w:val="22"/>
        </w:rPr>
        <w:t>.</w:t>
      </w:r>
      <w:r w:rsidR="00177DC3" w:rsidRPr="00CF73F3">
        <w:rPr>
          <w:b/>
          <w:sz w:val="22"/>
          <w:szCs w:val="22"/>
        </w:rPr>
        <w:t xml:space="preserve">000,- Kč </w:t>
      </w:r>
      <w:r w:rsidR="00177DC3" w:rsidRPr="00CF73F3">
        <w:rPr>
          <w:sz w:val="22"/>
          <w:szCs w:val="22"/>
        </w:rPr>
        <w:t>pro pojis</w:t>
      </w:r>
      <w:r w:rsidRPr="00CF73F3">
        <w:rPr>
          <w:sz w:val="22"/>
          <w:szCs w:val="22"/>
        </w:rPr>
        <w:t>tné nebezpečí</w:t>
      </w:r>
      <w:r w:rsidRPr="00CF73F3">
        <w:rPr>
          <w:b/>
          <w:sz w:val="22"/>
          <w:szCs w:val="22"/>
        </w:rPr>
        <w:t xml:space="preserve"> </w:t>
      </w:r>
      <w:r w:rsidR="00177DC3" w:rsidRPr="00CF73F3">
        <w:rPr>
          <w:b/>
          <w:sz w:val="22"/>
          <w:szCs w:val="22"/>
        </w:rPr>
        <w:t>nepřímý úder blesku</w:t>
      </w:r>
      <w:r w:rsidR="00177DC3" w:rsidRPr="00CF73F3">
        <w:rPr>
          <w:sz w:val="22"/>
          <w:szCs w:val="22"/>
        </w:rPr>
        <w:t>.</w:t>
      </w:r>
    </w:p>
    <w:p w:rsidR="009B3404" w:rsidRPr="009B3404" w:rsidRDefault="009B3404" w:rsidP="009B3404">
      <w:pPr>
        <w:tabs>
          <w:tab w:val="left" w:pos="284"/>
          <w:tab w:val="left" w:pos="3402"/>
        </w:tabs>
        <w:spacing w:before="120"/>
        <w:jc w:val="both"/>
        <w:rPr>
          <w:b/>
          <w:bCs/>
          <w:sz w:val="22"/>
          <w:szCs w:val="22"/>
        </w:rPr>
      </w:pPr>
      <w:r w:rsidRPr="00EF1C65">
        <w:rPr>
          <w:sz w:val="22"/>
        </w:rPr>
        <w:t xml:space="preserve">Odchylně od čl. 2., odst. 3. SU se ujednává, že se pojištění vztahuje také na pojistné nebezpečí </w:t>
      </w:r>
      <w:r w:rsidRPr="009B3404">
        <w:rPr>
          <w:b/>
          <w:bCs/>
          <w:sz w:val="22"/>
        </w:rPr>
        <w:t>„náklady</w:t>
      </w:r>
      <w:r w:rsidRPr="00EF1C65">
        <w:rPr>
          <w:sz w:val="22"/>
        </w:rPr>
        <w:t xml:space="preserve"> </w:t>
      </w:r>
      <w:r w:rsidRPr="009B3404">
        <w:rPr>
          <w:b/>
          <w:bCs/>
          <w:sz w:val="22"/>
        </w:rPr>
        <w:t>na vodné a stočné“,</w:t>
      </w:r>
      <w:r w:rsidRPr="00EF1C65">
        <w:rPr>
          <w:sz w:val="22"/>
        </w:rPr>
        <w:t xml:space="preserve"> tj. náklady spojené se ztrátou vody v důsledku pojistné události</w:t>
      </w:r>
      <w:r>
        <w:rPr>
          <w:sz w:val="22"/>
        </w:rPr>
        <w:t xml:space="preserve">, maximální limit plnění </w:t>
      </w:r>
      <w:r w:rsidRPr="009B3404">
        <w:rPr>
          <w:b/>
          <w:bCs/>
          <w:sz w:val="22"/>
        </w:rPr>
        <w:t>činí 30.000,- Kč.</w:t>
      </w:r>
    </w:p>
    <w:p w:rsidR="006373E8" w:rsidRDefault="000421C9" w:rsidP="001A7218">
      <w:pPr>
        <w:pStyle w:val="Zkladntext"/>
        <w:spacing w:before="60"/>
        <w:rPr>
          <w:sz w:val="22"/>
          <w:szCs w:val="22"/>
        </w:rPr>
      </w:pPr>
      <w:r w:rsidRPr="00CF73F3">
        <w:rPr>
          <w:sz w:val="22"/>
          <w:szCs w:val="22"/>
        </w:rPr>
        <w:t>Dále se v</w:t>
      </w:r>
      <w:r w:rsidR="00177DC3" w:rsidRPr="00CF73F3">
        <w:rPr>
          <w:sz w:val="22"/>
          <w:szCs w:val="22"/>
        </w:rPr>
        <w:t> </w:t>
      </w:r>
      <w:r w:rsidRPr="00CF73F3">
        <w:rPr>
          <w:sz w:val="22"/>
          <w:szCs w:val="22"/>
        </w:rPr>
        <w:t>SU</w:t>
      </w:r>
      <w:r w:rsidR="00177DC3" w:rsidRPr="00CF73F3">
        <w:rPr>
          <w:sz w:val="22"/>
          <w:szCs w:val="22"/>
        </w:rPr>
        <w:t xml:space="preserve"> </w:t>
      </w:r>
      <w:r w:rsidR="00B02303" w:rsidRPr="00CF73F3">
        <w:rPr>
          <w:sz w:val="22"/>
          <w:szCs w:val="22"/>
        </w:rPr>
        <w:t>pro pojištění staveb</w:t>
      </w:r>
      <w:r w:rsidR="00735A26" w:rsidRPr="00CF73F3">
        <w:rPr>
          <w:sz w:val="22"/>
          <w:szCs w:val="22"/>
        </w:rPr>
        <w:t xml:space="preserve"> T.č.</w:t>
      </w:r>
      <w:r w:rsidR="00BC3996" w:rsidRPr="00CF73F3">
        <w:rPr>
          <w:sz w:val="22"/>
          <w:szCs w:val="22"/>
        </w:rPr>
        <w:t>:</w:t>
      </w:r>
      <w:r w:rsidR="00735A26" w:rsidRPr="00CF73F3">
        <w:rPr>
          <w:sz w:val="22"/>
          <w:szCs w:val="22"/>
        </w:rPr>
        <w:t xml:space="preserve"> NP/</w:t>
      </w:r>
      <w:r w:rsidR="00177DC3" w:rsidRPr="00CF73F3">
        <w:rPr>
          <w:sz w:val="22"/>
          <w:szCs w:val="22"/>
        </w:rPr>
        <w:t>8/</w:t>
      </w:r>
      <w:proofErr w:type="gramStart"/>
      <w:r w:rsidR="00177DC3" w:rsidRPr="00CF73F3">
        <w:rPr>
          <w:sz w:val="22"/>
          <w:szCs w:val="22"/>
        </w:rPr>
        <w:t xml:space="preserve">2005  </w:t>
      </w:r>
      <w:r w:rsidRPr="00CF73F3">
        <w:rPr>
          <w:sz w:val="22"/>
          <w:szCs w:val="22"/>
        </w:rPr>
        <w:t>upravuje</w:t>
      </w:r>
      <w:proofErr w:type="gramEnd"/>
      <w:r w:rsidRPr="00CF73F3">
        <w:rPr>
          <w:sz w:val="22"/>
          <w:szCs w:val="22"/>
        </w:rPr>
        <w:t xml:space="preserve"> čl.</w:t>
      </w:r>
      <w:r w:rsidR="00294CCB" w:rsidRPr="00CF73F3">
        <w:rPr>
          <w:sz w:val="22"/>
          <w:szCs w:val="22"/>
        </w:rPr>
        <w:t xml:space="preserve"> </w:t>
      </w:r>
      <w:r w:rsidR="003034BE" w:rsidRPr="00CF73F3">
        <w:rPr>
          <w:sz w:val="22"/>
          <w:szCs w:val="22"/>
        </w:rPr>
        <w:t>6</w:t>
      </w:r>
      <w:r w:rsidRPr="00CF73F3">
        <w:rPr>
          <w:sz w:val="22"/>
          <w:szCs w:val="22"/>
        </w:rPr>
        <w:t xml:space="preserve"> Limity plnění odst.</w:t>
      </w:r>
      <w:r w:rsidR="00294CCB" w:rsidRPr="00CF73F3">
        <w:rPr>
          <w:sz w:val="22"/>
          <w:szCs w:val="22"/>
        </w:rPr>
        <w:t xml:space="preserve"> </w:t>
      </w:r>
      <w:r w:rsidRPr="00CF73F3">
        <w:rPr>
          <w:sz w:val="22"/>
          <w:szCs w:val="22"/>
        </w:rPr>
        <w:t>3</w:t>
      </w:r>
      <w:r w:rsidR="00B02303" w:rsidRPr="00CF73F3">
        <w:rPr>
          <w:sz w:val="22"/>
          <w:szCs w:val="22"/>
        </w:rPr>
        <w:t>.</w:t>
      </w:r>
      <w:r w:rsidRPr="00CF73F3">
        <w:rPr>
          <w:sz w:val="22"/>
          <w:szCs w:val="22"/>
        </w:rPr>
        <w:t xml:space="preserve"> – ruší se omezení </w:t>
      </w:r>
    </w:p>
    <w:p w:rsidR="00177DC3" w:rsidRPr="00CF73F3" w:rsidRDefault="000421C9" w:rsidP="001A7218">
      <w:pPr>
        <w:pStyle w:val="Zkladntext"/>
        <w:spacing w:before="60"/>
        <w:rPr>
          <w:b/>
          <w:sz w:val="22"/>
          <w:szCs w:val="22"/>
        </w:rPr>
      </w:pPr>
      <w:r w:rsidRPr="00CF73F3">
        <w:rPr>
          <w:sz w:val="22"/>
          <w:szCs w:val="22"/>
        </w:rPr>
        <w:lastRenderedPageBreak/>
        <w:t>horní hranice pojistného plnění ze sdruženého živelného pojištění podle čl.</w:t>
      </w:r>
      <w:r w:rsidR="00B0372F" w:rsidRPr="00CF73F3">
        <w:rPr>
          <w:sz w:val="22"/>
          <w:szCs w:val="22"/>
        </w:rPr>
        <w:t xml:space="preserve"> </w:t>
      </w:r>
      <w:r w:rsidRPr="00CF73F3">
        <w:rPr>
          <w:sz w:val="22"/>
          <w:szCs w:val="22"/>
        </w:rPr>
        <w:t>2,</w:t>
      </w:r>
      <w:r w:rsidR="00294CCB" w:rsidRPr="00CF73F3">
        <w:rPr>
          <w:sz w:val="22"/>
          <w:szCs w:val="22"/>
        </w:rPr>
        <w:t xml:space="preserve"> </w:t>
      </w:r>
      <w:r w:rsidRPr="00CF73F3">
        <w:rPr>
          <w:sz w:val="22"/>
          <w:szCs w:val="22"/>
        </w:rPr>
        <w:t>odst</w:t>
      </w:r>
      <w:r w:rsidR="00294CCB" w:rsidRPr="00CF73F3">
        <w:rPr>
          <w:sz w:val="22"/>
          <w:szCs w:val="22"/>
        </w:rPr>
        <w:t>.</w:t>
      </w:r>
      <w:r w:rsidR="005543B5" w:rsidRPr="00CF73F3">
        <w:rPr>
          <w:sz w:val="22"/>
          <w:szCs w:val="22"/>
        </w:rPr>
        <w:t xml:space="preserve"> 3.13</w:t>
      </w:r>
      <w:r w:rsidRPr="00CF73F3">
        <w:rPr>
          <w:sz w:val="22"/>
          <w:szCs w:val="22"/>
        </w:rPr>
        <w:t xml:space="preserve">. </w:t>
      </w:r>
      <w:r w:rsidR="00735A26" w:rsidRPr="00CF73F3">
        <w:rPr>
          <w:sz w:val="22"/>
          <w:szCs w:val="22"/>
        </w:rPr>
        <w:t>T.č.: NP/</w:t>
      </w:r>
      <w:r w:rsidR="00177DC3" w:rsidRPr="00CF73F3">
        <w:rPr>
          <w:sz w:val="22"/>
          <w:szCs w:val="22"/>
        </w:rPr>
        <w:t xml:space="preserve">8/2005 </w:t>
      </w:r>
      <w:r w:rsidRPr="00CF73F3">
        <w:rPr>
          <w:sz w:val="22"/>
          <w:szCs w:val="22"/>
        </w:rPr>
        <w:t>– 5.000</w:t>
      </w:r>
      <w:r w:rsidR="008A6FC0" w:rsidRPr="00CF73F3">
        <w:rPr>
          <w:sz w:val="22"/>
          <w:szCs w:val="22"/>
        </w:rPr>
        <w:t>,-</w:t>
      </w:r>
      <w:r w:rsidRPr="00CF73F3">
        <w:rPr>
          <w:sz w:val="22"/>
          <w:szCs w:val="22"/>
        </w:rPr>
        <w:t xml:space="preserve"> Kč </w:t>
      </w:r>
      <w:r w:rsidRPr="00CF73F3">
        <w:rPr>
          <w:b/>
          <w:sz w:val="22"/>
          <w:szCs w:val="22"/>
        </w:rPr>
        <w:t>a doplňuje se</w:t>
      </w:r>
      <w:r w:rsidRPr="00CF73F3">
        <w:rPr>
          <w:sz w:val="22"/>
          <w:szCs w:val="22"/>
        </w:rPr>
        <w:t xml:space="preserve"> o text „Horní hranice pojistného plnění ze sdr</w:t>
      </w:r>
      <w:r w:rsidR="00B6468A">
        <w:rPr>
          <w:sz w:val="22"/>
          <w:szCs w:val="22"/>
        </w:rPr>
        <w:t xml:space="preserve">uženého živelního pojištění podle čl. 2., odst.3.13. T.č.: NP/8/2005 </w:t>
      </w:r>
      <w:proofErr w:type="gramStart"/>
      <w:r w:rsidR="00B6468A" w:rsidRPr="00B6468A">
        <w:rPr>
          <w:b/>
          <w:sz w:val="22"/>
          <w:szCs w:val="22"/>
        </w:rPr>
        <w:t>( povodeň</w:t>
      </w:r>
      <w:proofErr w:type="gramEnd"/>
      <w:r w:rsidR="00B6468A" w:rsidRPr="00B6468A">
        <w:rPr>
          <w:b/>
          <w:sz w:val="22"/>
          <w:szCs w:val="22"/>
        </w:rPr>
        <w:t xml:space="preserve"> a záplava) je částka ve výši</w:t>
      </w:r>
      <w:r w:rsidR="00B6468A">
        <w:rPr>
          <w:sz w:val="22"/>
          <w:szCs w:val="22"/>
        </w:rPr>
        <w:t xml:space="preserve"> </w:t>
      </w:r>
      <w:r w:rsidR="00B6468A" w:rsidRPr="00B6468A">
        <w:rPr>
          <w:b/>
          <w:sz w:val="22"/>
          <w:szCs w:val="22"/>
        </w:rPr>
        <w:t>35.000.</w:t>
      </w:r>
      <w:r w:rsidR="00AF3487" w:rsidRPr="00B6468A">
        <w:rPr>
          <w:b/>
          <w:sz w:val="22"/>
          <w:szCs w:val="22"/>
        </w:rPr>
        <w:t>000</w:t>
      </w:r>
      <w:r w:rsidR="00AF3487" w:rsidRPr="00CF73F3">
        <w:rPr>
          <w:b/>
          <w:sz w:val="22"/>
          <w:szCs w:val="22"/>
        </w:rPr>
        <w:t>,- Kč</w:t>
      </w:r>
      <w:r w:rsidRPr="00CF73F3">
        <w:rPr>
          <w:b/>
          <w:sz w:val="22"/>
          <w:szCs w:val="22"/>
        </w:rPr>
        <w:t>.</w:t>
      </w:r>
    </w:p>
    <w:p w:rsidR="00603D33" w:rsidRPr="00BD7722" w:rsidRDefault="00603D33" w:rsidP="001A7218">
      <w:pPr>
        <w:pStyle w:val="Zkladntext"/>
        <w:spacing w:before="60"/>
        <w:rPr>
          <w:b/>
        </w:rPr>
      </w:pPr>
    </w:p>
    <w:p w:rsidR="00603D33" w:rsidRPr="00E51381" w:rsidRDefault="00603D33" w:rsidP="00603D33">
      <w:pPr>
        <w:pStyle w:val="Textbody"/>
        <w:spacing w:before="60"/>
        <w:rPr>
          <w:sz w:val="22"/>
          <w:szCs w:val="22"/>
        </w:rPr>
      </w:pPr>
      <w:r w:rsidRPr="00CF73F3">
        <w:rPr>
          <w:sz w:val="22"/>
          <w:szCs w:val="22"/>
        </w:rPr>
        <w:t>Ujednávají se tyto limity pojistného plnění na jednu a všechny pojistné události v jednom pojistném roce pro tato vyjmenovaná pojistná nebezpečí:</w:t>
      </w:r>
    </w:p>
    <w:p w:rsidR="00603D33" w:rsidRPr="00B6468A" w:rsidRDefault="00603D33" w:rsidP="00B6468A">
      <w:pPr>
        <w:pStyle w:val="Odstavecseseznamem"/>
        <w:numPr>
          <w:ilvl w:val="0"/>
          <w:numId w:val="13"/>
        </w:numPr>
        <w:rPr>
          <w:rFonts w:hint="eastAsia"/>
          <w:sz w:val="22"/>
          <w:szCs w:val="22"/>
        </w:rPr>
      </w:pPr>
      <w:r w:rsidRPr="00B6468A">
        <w:rPr>
          <w:sz w:val="22"/>
          <w:szCs w:val="22"/>
        </w:rPr>
        <w:t xml:space="preserve">povodeň a </w:t>
      </w:r>
      <w:proofErr w:type="gramStart"/>
      <w:r w:rsidRPr="00B6468A">
        <w:rPr>
          <w:sz w:val="22"/>
          <w:szCs w:val="22"/>
        </w:rPr>
        <w:t>záplava :</w:t>
      </w:r>
      <w:proofErr w:type="gramEnd"/>
      <w:r w:rsidRPr="00B6468A">
        <w:rPr>
          <w:sz w:val="22"/>
          <w:szCs w:val="22"/>
        </w:rPr>
        <w:t xml:space="preserve"> …………………………………</w:t>
      </w:r>
      <w:r w:rsidR="009B3404">
        <w:rPr>
          <w:sz w:val="22"/>
          <w:szCs w:val="22"/>
        </w:rPr>
        <w:t>.</w:t>
      </w:r>
      <w:r w:rsidRPr="00B6468A">
        <w:rPr>
          <w:sz w:val="22"/>
          <w:szCs w:val="22"/>
        </w:rPr>
        <w:t>……………</w:t>
      </w:r>
      <w:r w:rsidR="00401E99" w:rsidRPr="00B6468A">
        <w:rPr>
          <w:sz w:val="22"/>
          <w:szCs w:val="22"/>
        </w:rPr>
        <w:t>.</w:t>
      </w:r>
      <w:r w:rsidRPr="00B6468A">
        <w:rPr>
          <w:sz w:val="22"/>
          <w:szCs w:val="22"/>
        </w:rPr>
        <w:t>.</w:t>
      </w:r>
      <w:r w:rsidRPr="00B6468A">
        <w:rPr>
          <w:b/>
          <w:bCs/>
          <w:sz w:val="22"/>
          <w:szCs w:val="22"/>
        </w:rPr>
        <w:t>35.0</w:t>
      </w:r>
      <w:r w:rsidRPr="00B6468A">
        <w:rPr>
          <w:b/>
          <w:sz w:val="22"/>
          <w:szCs w:val="22"/>
        </w:rPr>
        <w:t>00.000,- Kč</w:t>
      </w:r>
    </w:p>
    <w:p w:rsidR="00603D33" w:rsidRPr="00B6468A" w:rsidRDefault="00603D33" w:rsidP="00B6468A">
      <w:pPr>
        <w:pStyle w:val="Odstavecseseznamem"/>
        <w:numPr>
          <w:ilvl w:val="0"/>
          <w:numId w:val="13"/>
        </w:numPr>
        <w:rPr>
          <w:rFonts w:hint="eastAsia"/>
          <w:sz w:val="22"/>
          <w:szCs w:val="22"/>
        </w:rPr>
      </w:pPr>
      <w:r w:rsidRPr="00B6468A">
        <w:rPr>
          <w:sz w:val="22"/>
          <w:szCs w:val="22"/>
        </w:rPr>
        <w:t>vichřice, krupobití: ……………………………………………</w:t>
      </w:r>
      <w:proofErr w:type="gramStart"/>
      <w:r w:rsidRPr="00B6468A">
        <w:rPr>
          <w:sz w:val="22"/>
          <w:szCs w:val="22"/>
        </w:rPr>
        <w:t>….</w:t>
      </w:r>
      <w:r w:rsidR="00E51381" w:rsidRPr="00B6468A">
        <w:rPr>
          <w:sz w:val="22"/>
          <w:szCs w:val="22"/>
        </w:rPr>
        <w:t>.</w:t>
      </w:r>
      <w:r w:rsidR="00B6468A">
        <w:rPr>
          <w:sz w:val="22"/>
          <w:szCs w:val="22"/>
        </w:rPr>
        <w:t>.</w:t>
      </w:r>
      <w:r w:rsidRPr="00B6468A">
        <w:rPr>
          <w:sz w:val="22"/>
          <w:szCs w:val="22"/>
        </w:rPr>
        <w:t>.</w:t>
      </w:r>
      <w:proofErr w:type="gramEnd"/>
      <w:r w:rsidR="00DC141C">
        <w:rPr>
          <w:b/>
          <w:bCs/>
          <w:sz w:val="22"/>
          <w:szCs w:val="22"/>
        </w:rPr>
        <w:t>40</w:t>
      </w:r>
      <w:r w:rsidRPr="00B6468A">
        <w:rPr>
          <w:b/>
          <w:bCs/>
          <w:sz w:val="22"/>
          <w:szCs w:val="22"/>
        </w:rPr>
        <w:t>.000.000,- Kč</w:t>
      </w:r>
    </w:p>
    <w:p w:rsidR="00603D33" w:rsidRPr="00B6468A" w:rsidRDefault="00603D33" w:rsidP="00B6468A">
      <w:pPr>
        <w:pStyle w:val="Odstavecseseznamem"/>
        <w:numPr>
          <w:ilvl w:val="0"/>
          <w:numId w:val="13"/>
        </w:numPr>
        <w:rPr>
          <w:rFonts w:hint="eastAsia"/>
          <w:sz w:val="22"/>
          <w:szCs w:val="22"/>
        </w:rPr>
      </w:pPr>
      <w:r w:rsidRPr="00B6468A">
        <w:rPr>
          <w:sz w:val="22"/>
          <w:szCs w:val="22"/>
        </w:rPr>
        <w:t>vodovodní škody: ………………………………………………...</w:t>
      </w:r>
      <w:r w:rsidR="00B6468A">
        <w:rPr>
          <w:sz w:val="22"/>
          <w:szCs w:val="22"/>
        </w:rPr>
        <w:t>.</w:t>
      </w:r>
      <w:r w:rsidRPr="00B6468A">
        <w:rPr>
          <w:sz w:val="22"/>
          <w:szCs w:val="22"/>
        </w:rPr>
        <w:t>.</w:t>
      </w:r>
      <w:r w:rsidR="00E51381" w:rsidRPr="00B6468A">
        <w:rPr>
          <w:sz w:val="22"/>
          <w:szCs w:val="22"/>
        </w:rPr>
        <w:t>.</w:t>
      </w:r>
      <w:r w:rsidR="00DC141C">
        <w:rPr>
          <w:b/>
          <w:sz w:val="22"/>
          <w:szCs w:val="22"/>
        </w:rPr>
        <w:t>40</w:t>
      </w:r>
      <w:r w:rsidRPr="00B6468A">
        <w:rPr>
          <w:b/>
          <w:bCs/>
          <w:sz w:val="22"/>
          <w:szCs w:val="22"/>
        </w:rPr>
        <w:t>.000.000,- Kč</w:t>
      </w:r>
    </w:p>
    <w:p w:rsidR="00603D33" w:rsidRPr="00B6468A" w:rsidRDefault="00603D33" w:rsidP="00B6468A">
      <w:pPr>
        <w:pStyle w:val="Odstavecseseznamem"/>
        <w:numPr>
          <w:ilvl w:val="0"/>
          <w:numId w:val="13"/>
        </w:numPr>
        <w:rPr>
          <w:rFonts w:hint="eastAsia"/>
          <w:sz w:val="22"/>
          <w:szCs w:val="22"/>
        </w:rPr>
      </w:pPr>
      <w:r w:rsidRPr="00B6468A">
        <w:rPr>
          <w:sz w:val="22"/>
          <w:szCs w:val="22"/>
        </w:rPr>
        <w:t xml:space="preserve">zemětřesení, sesuv půdy, pád stromů nebo jiných </w:t>
      </w:r>
      <w:proofErr w:type="gramStart"/>
      <w:r w:rsidRPr="00B6468A">
        <w:rPr>
          <w:sz w:val="22"/>
          <w:szCs w:val="22"/>
        </w:rPr>
        <w:t>předmětů:…</w:t>
      </w:r>
      <w:proofErr w:type="gramEnd"/>
      <w:r w:rsidRPr="00B6468A">
        <w:rPr>
          <w:sz w:val="22"/>
          <w:szCs w:val="22"/>
        </w:rPr>
        <w:t>....</w:t>
      </w:r>
      <w:r w:rsidR="00E51381" w:rsidRPr="00B6468A">
        <w:rPr>
          <w:sz w:val="22"/>
          <w:szCs w:val="22"/>
        </w:rPr>
        <w:t>.</w:t>
      </w:r>
      <w:r w:rsidR="00B6468A">
        <w:rPr>
          <w:sz w:val="22"/>
          <w:szCs w:val="22"/>
        </w:rPr>
        <w:t>.</w:t>
      </w:r>
      <w:r w:rsidRPr="00B6468A">
        <w:rPr>
          <w:sz w:val="22"/>
          <w:szCs w:val="22"/>
        </w:rPr>
        <w:t xml:space="preserve">. </w:t>
      </w:r>
      <w:r w:rsidR="00DC141C">
        <w:rPr>
          <w:b/>
          <w:bCs/>
          <w:sz w:val="22"/>
          <w:szCs w:val="22"/>
        </w:rPr>
        <w:t>40</w:t>
      </w:r>
      <w:r w:rsidRPr="00B6468A">
        <w:rPr>
          <w:b/>
          <w:bCs/>
          <w:sz w:val="22"/>
          <w:szCs w:val="22"/>
        </w:rPr>
        <w:t>.000.000,- Kč</w:t>
      </w:r>
    </w:p>
    <w:p w:rsidR="00603D33" w:rsidRPr="00D74072" w:rsidRDefault="00603D33" w:rsidP="00B6468A">
      <w:pPr>
        <w:pStyle w:val="Odstavecseseznamem"/>
        <w:numPr>
          <w:ilvl w:val="0"/>
          <w:numId w:val="10"/>
        </w:numPr>
        <w:rPr>
          <w:rFonts w:hint="eastAsia"/>
          <w:sz w:val="22"/>
          <w:szCs w:val="22"/>
        </w:rPr>
      </w:pPr>
      <w:r w:rsidRPr="00B6468A">
        <w:rPr>
          <w:sz w:val="22"/>
          <w:szCs w:val="22"/>
        </w:rPr>
        <w:t>tíha sněhu nebo námrazy: ……………………………………</w:t>
      </w:r>
      <w:proofErr w:type="gramStart"/>
      <w:r w:rsidRPr="00B6468A">
        <w:rPr>
          <w:sz w:val="22"/>
          <w:szCs w:val="22"/>
        </w:rPr>
        <w:t>……</w:t>
      </w:r>
      <w:r w:rsidR="00B6468A">
        <w:rPr>
          <w:sz w:val="22"/>
          <w:szCs w:val="22"/>
        </w:rPr>
        <w:t>.</w:t>
      </w:r>
      <w:proofErr w:type="gramEnd"/>
      <w:r w:rsidR="00E51381" w:rsidRPr="00B6468A">
        <w:rPr>
          <w:sz w:val="22"/>
          <w:szCs w:val="22"/>
        </w:rPr>
        <w:t>.</w:t>
      </w:r>
      <w:r w:rsidR="00DC141C">
        <w:rPr>
          <w:b/>
          <w:bCs/>
          <w:sz w:val="22"/>
          <w:szCs w:val="22"/>
        </w:rPr>
        <w:t>40</w:t>
      </w:r>
      <w:r w:rsidRPr="00B6468A">
        <w:rPr>
          <w:b/>
          <w:bCs/>
          <w:sz w:val="22"/>
          <w:szCs w:val="22"/>
        </w:rPr>
        <w:t>.000.000,- Kč</w:t>
      </w:r>
    </w:p>
    <w:p w:rsidR="00D74072" w:rsidRPr="00B6468A" w:rsidRDefault="00D74072" w:rsidP="00B6468A">
      <w:pPr>
        <w:pStyle w:val="Odstavecseseznamem"/>
        <w:numPr>
          <w:ilvl w:val="0"/>
          <w:numId w:val="10"/>
        </w:numPr>
        <w:rPr>
          <w:rFonts w:hint="eastAsia"/>
          <w:sz w:val="22"/>
          <w:szCs w:val="22"/>
        </w:rPr>
      </w:pPr>
      <w:r w:rsidRPr="00D74072">
        <w:rPr>
          <w:sz w:val="22"/>
          <w:szCs w:val="22"/>
        </w:rPr>
        <w:t>náraz dopravního prostředku…………………………………</w:t>
      </w:r>
      <w:proofErr w:type="gramStart"/>
      <w:r w:rsidRPr="00D74072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.</w:t>
      </w:r>
      <w:r w:rsidR="00DC141C">
        <w:rPr>
          <w:b/>
          <w:bCs/>
          <w:sz w:val="22"/>
          <w:szCs w:val="22"/>
        </w:rPr>
        <w:t>40</w:t>
      </w:r>
      <w:r>
        <w:rPr>
          <w:b/>
          <w:bCs/>
          <w:sz w:val="22"/>
          <w:szCs w:val="22"/>
        </w:rPr>
        <w:t>.000.000,- Kč</w:t>
      </w:r>
    </w:p>
    <w:p w:rsidR="00603D33" w:rsidRPr="00CF73F3" w:rsidRDefault="00603D33" w:rsidP="007D5B6A">
      <w:pPr>
        <w:pStyle w:val="Textbody"/>
        <w:numPr>
          <w:ilvl w:val="0"/>
          <w:numId w:val="10"/>
        </w:numPr>
        <w:spacing w:before="60"/>
        <w:ind w:left="714" w:hanging="357"/>
        <w:rPr>
          <w:sz w:val="22"/>
          <w:szCs w:val="22"/>
        </w:rPr>
      </w:pPr>
      <w:r w:rsidRPr="00CF73F3">
        <w:rPr>
          <w:sz w:val="22"/>
          <w:szCs w:val="22"/>
        </w:rPr>
        <w:t xml:space="preserve">únik vody ze samočinných hasicích </w:t>
      </w:r>
      <w:proofErr w:type="gramStart"/>
      <w:r w:rsidRPr="00CF73F3">
        <w:rPr>
          <w:sz w:val="22"/>
          <w:szCs w:val="22"/>
        </w:rPr>
        <w:t>zařízení:…</w:t>
      </w:r>
      <w:proofErr w:type="gramEnd"/>
      <w:r w:rsidRPr="00CF73F3">
        <w:rPr>
          <w:sz w:val="22"/>
          <w:szCs w:val="22"/>
        </w:rPr>
        <w:t>………………</w:t>
      </w:r>
      <w:r w:rsidR="009B3404">
        <w:rPr>
          <w:sz w:val="22"/>
          <w:szCs w:val="22"/>
        </w:rPr>
        <w:t>…</w:t>
      </w:r>
      <w:r w:rsidR="00E51381" w:rsidRPr="00CF73F3">
        <w:rPr>
          <w:sz w:val="22"/>
          <w:szCs w:val="22"/>
        </w:rPr>
        <w:t>....</w:t>
      </w:r>
      <w:r w:rsidR="00B6468A">
        <w:rPr>
          <w:sz w:val="22"/>
          <w:szCs w:val="22"/>
        </w:rPr>
        <w:t>.</w:t>
      </w:r>
      <w:r w:rsidR="00E51381" w:rsidRPr="00CF73F3">
        <w:rPr>
          <w:sz w:val="22"/>
          <w:szCs w:val="22"/>
        </w:rPr>
        <w:t>.</w:t>
      </w:r>
      <w:r w:rsidRPr="00CF73F3">
        <w:rPr>
          <w:b/>
          <w:bCs/>
          <w:sz w:val="22"/>
          <w:szCs w:val="22"/>
        </w:rPr>
        <w:t>5.000.000,- Kč</w:t>
      </w:r>
    </w:p>
    <w:p w:rsidR="003C5FD6" w:rsidRDefault="00D322F0" w:rsidP="00AC2E62">
      <w:pPr>
        <w:pStyle w:val="Zkladntext"/>
        <w:spacing w:before="60"/>
        <w:rPr>
          <w:b/>
          <w:sz w:val="22"/>
          <w:szCs w:val="22"/>
        </w:rPr>
      </w:pPr>
      <w:r w:rsidRPr="00CF73F3">
        <w:rPr>
          <w:b/>
          <w:sz w:val="22"/>
          <w:szCs w:val="22"/>
        </w:rPr>
        <w:t>Místa</w:t>
      </w:r>
      <w:r w:rsidR="00AC2E62" w:rsidRPr="00CF73F3">
        <w:rPr>
          <w:b/>
          <w:sz w:val="22"/>
          <w:szCs w:val="22"/>
        </w:rPr>
        <w:t xml:space="preserve"> pojištění j</w:t>
      </w:r>
      <w:r w:rsidRPr="00CF73F3">
        <w:rPr>
          <w:b/>
          <w:sz w:val="22"/>
          <w:szCs w:val="22"/>
        </w:rPr>
        <w:t xml:space="preserve">sou dle příloh č. 1, </w:t>
      </w:r>
      <w:smartTag w:uri="urn:schemas-microsoft-com:office:smarttags" w:element="metricconverter">
        <w:smartTagPr>
          <w:attr w:name="ProductID" w:val="2 a"/>
        </w:smartTagPr>
        <w:r w:rsidRPr="00CF73F3">
          <w:rPr>
            <w:b/>
            <w:sz w:val="22"/>
            <w:szCs w:val="22"/>
          </w:rPr>
          <w:t>2</w:t>
        </w:r>
        <w:r w:rsidR="00913789" w:rsidRPr="00CF73F3">
          <w:rPr>
            <w:b/>
            <w:sz w:val="22"/>
            <w:szCs w:val="22"/>
          </w:rPr>
          <w:t xml:space="preserve"> </w:t>
        </w:r>
        <w:r w:rsidRPr="00CF73F3">
          <w:rPr>
            <w:b/>
            <w:sz w:val="22"/>
            <w:szCs w:val="22"/>
          </w:rPr>
          <w:t>a</w:t>
        </w:r>
      </w:smartTag>
      <w:r w:rsidR="00913789" w:rsidRPr="00CF73F3">
        <w:rPr>
          <w:b/>
          <w:sz w:val="22"/>
          <w:szCs w:val="22"/>
        </w:rPr>
        <w:t xml:space="preserve"> 3 (</w:t>
      </w:r>
      <w:r w:rsidRPr="00CF73F3">
        <w:rPr>
          <w:b/>
          <w:sz w:val="22"/>
          <w:szCs w:val="22"/>
        </w:rPr>
        <w:t xml:space="preserve">seznamy pojištěných nemovitostí </w:t>
      </w:r>
      <w:r w:rsidR="00620261" w:rsidRPr="00CF73F3">
        <w:rPr>
          <w:b/>
          <w:sz w:val="22"/>
          <w:szCs w:val="22"/>
        </w:rPr>
        <w:t>a movitých věcí</w:t>
      </w:r>
      <w:r w:rsidRPr="00CF73F3">
        <w:rPr>
          <w:b/>
          <w:sz w:val="22"/>
          <w:szCs w:val="22"/>
        </w:rPr>
        <w:t>)</w:t>
      </w:r>
      <w:r w:rsidR="00BC3996" w:rsidRPr="00CF73F3">
        <w:rPr>
          <w:b/>
          <w:sz w:val="22"/>
          <w:szCs w:val="22"/>
        </w:rPr>
        <w:t>.</w:t>
      </w:r>
    </w:p>
    <w:p w:rsidR="009B3404" w:rsidRPr="00BD7722" w:rsidRDefault="009B3404" w:rsidP="00AC2E62">
      <w:pPr>
        <w:pStyle w:val="Zkladntext"/>
        <w:spacing w:before="60"/>
        <w:rPr>
          <w:b/>
          <w:sz w:val="22"/>
          <w:szCs w:val="22"/>
        </w:rPr>
      </w:pPr>
    </w:p>
    <w:p w:rsidR="000421C9" w:rsidRPr="00CF73F3" w:rsidRDefault="00A66232" w:rsidP="007D5B6A">
      <w:pPr>
        <w:pStyle w:val="Zkladntext"/>
        <w:keepNext/>
        <w:numPr>
          <w:ilvl w:val="1"/>
          <w:numId w:val="4"/>
        </w:numPr>
        <w:tabs>
          <w:tab w:val="num" w:pos="540"/>
        </w:tabs>
        <w:ind w:left="357" w:hanging="357"/>
        <w:rPr>
          <w:b/>
          <w:sz w:val="22"/>
          <w:szCs w:val="22"/>
          <w:u w:val="single"/>
        </w:rPr>
      </w:pPr>
      <w:bookmarkStart w:id="1" w:name="_Hlk160454812"/>
      <w:r w:rsidRPr="00CF73F3">
        <w:rPr>
          <w:b/>
          <w:sz w:val="22"/>
          <w:szCs w:val="22"/>
          <w:u w:val="single"/>
        </w:rPr>
        <w:t xml:space="preserve">Sjednává se pojištění </w:t>
      </w:r>
      <w:r w:rsidR="00A82D49">
        <w:rPr>
          <w:b/>
          <w:sz w:val="22"/>
          <w:szCs w:val="22"/>
          <w:u w:val="single"/>
        </w:rPr>
        <w:t>vlastní movité věci</w:t>
      </w:r>
    </w:p>
    <w:p w:rsidR="000421C9" w:rsidRPr="00B6468A" w:rsidRDefault="000421C9" w:rsidP="00B6468A">
      <w:pPr>
        <w:rPr>
          <w:sz w:val="22"/>
          <w:szCs w:val="22"/>
        </w:rPr>
      </w:pPr>
      <w:r w:rsidRPr="00B6468A">
        <w:rPr>
          <w:sz w:val="22"/>
          <w:szCs w:val="22"/>
        </w:rPr>
        <w:t xml:space="preserve">Předmětem pojištění je </w:t>
      </w:r>
      <w:r w:rsidR="00A82D49">
        <w:rPr>
          <w:sz w:val="22"/>
          <w:szCs w:val="22"/>
        </w:rPr>
        <w:t>mobilní stánek na místě pojištění: areál u Lobezského parku, 312 00 Plzeň.</w:t>
      </w:r>
    </w:p>
    <w:p w:rsidR="000421C9" w:rsidRPr="00B6468A" w:rsidRDefault="00A66232" w:rsidP="00B6468A">
      <w:pPr>
        <w:rPr>
          <w:b/>
          <w:color w:val="FF0000"/>
          <w:sz w:val="22"/>
          <w:szCs w:val="22"/>
        </w:rPr>
      </w:pPr>
      <w:r w:rsidRPr="00B6468A">
        <w:rPr>
          <w:b/>
          <w:sz w:val="22"/>
          <w:szCs w:val="22"/>
        </w:rPr>
        <w:t>P</w:t>
      </w:r>
      <w:r w:rsidR="000421C9" w:rsidRPr="00B6468A">
        <w:rPr>
          <w:b/>
          <w:sz w:val="22"/>
          <w:szCs w:val="22"/>
        </w:rPr>
        <w:t>ojistná částka činí</w:t>
      </w:r>
      <w:r w:rsidR="009D02CF" w:rsidRPr="00B6468A">
        <w:rPr>
          <w:b/>
          <w:sz w:val="22"/>
          <w:szCs w:val="22"/>
        </w:rPr>
        <w:t>……………………………………………………</w:t>
      </w:r>
      <w:r w:rsidR="00CF73F3" w:rsidRPr="00B6468A">
        <w:rPr>
          <w:b/>
          <w:sz w:val="22"/>
          <w:szCs w:val="22"/>
        </w:rPr>
        <w:t>....................</w:t>
      </w:r>
      <w:r w:rsidR="00E916D7" w:rsidRPr="00B6468A">
        <w:rPr>
          <w:b/>
          <w:sz w:val="22"/>
          <w:szCs w:val="22"/>
        </w:rPr>
        <w:t>.</w:t>
      </w:r>
      <w:r w:rsidR="00A82D49">
        <w:rPr>
          <w:b/>
          <w:sz w:val="22"/>
          <w:szCs w:val="22"/>
        </w:rPr>
        <w:t>.......500.</w:t>
      </w:r>
      <w:r w:rsidR="00D74072">
        <w:rPr>
          <w:b/>
          <w:sz w:val="22"/>
          <w:szCs w:val="22"/>
        </w:rPr>
        <w:t>000</w:t>
      </w:r>
      <w:r w:rsidR="00E753C4" w:rsidRPr="00B6468A">
        <w:rPr>
          <w:b/>
          <w:sz w:val="22"/>
          <w:szCs w:val="22"/>
        </w:rPr>
        <w:t>,</w:t>
      </w:r>
      <w:r w:rsidR="00557085" w:rsidRPr="00B6468A">
        <w:rPr>
          <w:b/>
          <w:sz w:val="22"/>
          <w:szCs w:val="22"/>
        </w:rPr>
        <w:t>- Kč</w:t>
      </w:r>
      <w:r w:rsidR="009D02CF" w:rsidRPr="00B6468A">
        <w:rPr>
          <w:b/>
          <w:sz w:val="22"/>
          <w:szCs w:val="22"/>
        </w:rPr>
        <w:t>.</w:t>
      </w:r>
      <w:r w:rsidR="009971DD" w:rsidRPr="00B6468A">
        <w:rPr>
          <w:b/>
          <w:sz w:val="22"/>
          <w:szCs w:val="22"/>
        </w:rPr>
        <w:t xml:space="preserve"> </w:t>
      </w:r>
    </w:p>
    <w:p w:rsidR="009B03AC" w:rsidRPr="00B6468A" w:rsidRDefault="00913789" w:rsidP="00B6468A">
      <w:pPr>
        <w:rPr>
          <w:b/>
          <w:sz w:val="22"/>
          <w:szCs w:val="22"/>
        </w:rPr>
      </w:pPr>
      <w:r w:rsidRPr="00B6468A">
        <w:rPr>
          <w:b/>
          <w:sz w:val="22"/>
          <w:szCs w:val="22"/>
        </w:rPr>
        <w:t>Spoluúča</w:t>
      </w:r>
      <w:r w:rsidR="00A82D49">
        <w:rPr>
          <w:b/>
          <w:sz w:val="22"/>
          <w:szCs w:val="22"/>
        </w:rPr>
        <w:t>st činí……………………………………………………………………………...1.000,- Kč.</w:t>
      </w:r>
    </w:p>
    <w:p w:rsidR="00ED20F2" w:rsidRPr="00B6468A" w:rsidRDefault="00913789" w:rsidP="00B6468A">
      <w:pPr>
        <w:rPr>
          <w:b/>
          <w:color w:val="3366FF"/>
          <w:sz w:val="22"/>
          <w:szCs w:val="22"/>
        </w:rPr>
      </w:pPr>
      <w:r w:rsidRPr="00B6468A">
        <w:rPr>
          <w:b/>
          <w:sz w:val="22"/>
          <w:szCs w:val="22"/>
        </w:rPr>
        <w:t>Roční pojistné</w:t>
      </w:r>
      <w:r w:rsidR="009D02CF" w:rsidRPr="00B6468A">
        <w:rPr>
          <w:b/>
          <w:sz w:val="22"/>
          <w:szCs w:val="22"/>
        </w:rPr>
        <w:t>……………………………………………………………</w:t>
      </w:r>
      <w:r w:rsidR="00CF73F3" w:rsidRPr="00B6468A">
        <w:rPr>
          <w:b/>
          <w:sz w:val="22"/>
          <w:szCs w:val="22"/>
        </w:rPr>
        <w:t>....................</w:t>
      </w:r>
      <w:r w:rsidR="00A82D49">
        <w:rPr>
          <w:b/>
          <w:sz w:val="22"/>
          <w:szCs w:val="22"/>
        </w:rPr>
        <w:t>..</w:t>
      </w:r>
      <w:proofErr w:type="gramStart"/>
      <w:r w:rsidR="009D02CF" w:rsidRPr="00B6468A">
        <w:rPr>
          <w:b/>
          <w:sz w:val="22"/>
          <w:szCs w:val="22"/>
        </w:rPr>
        <w:t>…</w:t>
      </w:r>
      <w:r w:rsidR="00E916D7" w:rsidRPr="00B6468A">
        <w:rPr>
          <w:b/>
          <w:sz w:val="22"/>
          <w:szCs w:val="22"/>
        </w:rPr>
        <w:t>.</w:t>
      </w:r>
      <w:r w:rsidR="00B6468A">
        <w:rPr>
          <w:b/>
          <w:sz w:val="22"/>
          <w:szCs w:val="22"/>
        </w:rPr>
        <w:t>.</w:t>
      </w:r>
      <w:r w:rsidR="00E916D7" w:rsidRPr="00B6468A">
        <w:rPr>
          <w:b/>
          <w:sz w:val="22"/>
          <w:szCs w:val="22"/>
        </w:rPr>
        <w:t>.</w:t>
      </w:r>
      <w:r w:rsidR="00A82D49">
        <w:rPr>
          <w:b/>
          <w:sz w:val="22"/>
          <w:szCs w:val="22"/>
        </w:rPr>
        <w:t>.</w:t>
      </w:r>
      <w:proofErr w:type="gramEnd"/>
      <w:r w:rsidR="00A82D49">
        <w:rPr>
          <w:b/>
          <w:sz w:val="22"/>
          <w:szCs w:val="22"/>
        </w:rPr>
        <w:t>.500</w:t>
      </w:r>
      <w:r w:rsidR="00D74072">
        <w:rPr>
          <w:b/>
          <w:sz w:val="22"/>
          <w:szCs w:val="22"/>
        </w:rPr>
        <w:t>,- Kč</w:t>
      </w:r>
      <w:r w:rsidR="00A82D49">
        <w:rPr>
          <w:b/>
          <w:sz w:val="22"/>
          <w:szCs w:val="22"/>
        </w:rPr>
        <w:t>.</w:t>
      </w:r>
    </w:p>
    <w:bookmarkEnd w:id="1"/>
    <w:p w:rsidR="00B36269" w:rsidRPr="00BD7722" w:rsidRDefault="00B36269" w:rsidP="001A7218">
      <w:pPr>
        <w:pStyle w:val="Zkladntext"/>
        <w:tabs>
          <w:tab w:val="left" w:pos="3960"/>
        </w:tabs>
        <w:spacing w:before="60"/>
        <w:rPr>
          <w:b/>
          <w:color w:val="0000FF"/>
          <w:sz w:val="22"/>
          <w:szCs w:val="22"/>
        </w:rPr>
      </w:pPr>
    </w:p>
    <w:p w:rsidR="00B92C02" w:rsidRPr="00294C45" w:rsidRDefault="00401E99" w:rsidP="001A7218">
      <w:pPr>
        <w:pStyle w:val="Zkladntext"/>
        <w:tabs>
          <w:tab w:val="left" w:pos="3960"/>
        </w:tabs>
        <w:spacing w:before="60"/>
        <w:rPr>
          <w:b/>
          <w:i/>
          <w:u w:val="single"/>
        </w:rPr>
      </w:pPr>
      <w:r w:rsidRPr="00294C45">
        <w:rPr>
          <w:b/>
          <w:i/>
          <w:u w:val="single"/>
        </w:rPr>
        <w:t>2. Pojištění pro případ odcizení</w:t>
      </w:r>
    </w:p>
    <w:p w:rsidR="000421C9" w:rsidRPr="005E5B85" w:rsidRDefault="000421C9" w:rsidP="00EB4A34">
      <w:pPr>
        <w:pStyle w:val="Zkladntext"/>
        <w:spacing w:before="120"/>
        <w:rPr>
          <w:sz w:val="22"/>
          <w:szCs w:val="22"/>
        </w:rPr>
      </w:pPr>
      <w:r w:rsidRPr="005E5B85">
        <w:rPr>
          <w:sz w:val="22"/>
          <w:szCs w:val="22"/>
        </w:rPr>
        <w:t xml:space="preserve">Pojištění je upraveno </w:t>
      </w:r>
      <w:proofErr w:type="gramStart"/>
      <w:r w:rsidRPr="005E5B85">
        <w:rPr>
          <w:sz w:val="22"/>
          <w:szCs w:val="22"/>
        </w:rPr>
        <w:t xml:space="preserve">VPP </w:t>
      </w:r>
      <w:r w:rsidR="00715888" w:rsidRPr="005E5B85">
        <w:rPr>
          <w:sz w:val="22"/>
          <w:szCs w:val="22"/>
        </w:rPr>
        <w:t>- obecná</w:t>
      </w:r>
      <w:proofErr w:type="gramEnd"/>
      <w:r w:rsidR="00715888" w:rsidRPr="005E5B85">
        <w:rPr>
          <w:sz w:val="22"/>
          <w:szCs w:val="22"/>
        </w:rPr>
        <w:t xml:space="preserve"> část pro šk</w:t>
      </w:r>
      <w:r w:rsidR="008B0FBE" w:rsidRPr="005E5B85">
        <w:rPr>
          <w:sz w:val="22"/>
          <w:szCs w:val="22"/>
        </w:rPr>
        <w:t>odové pojištění T.č.: NP/01/20</w:t>
      </w:r>
      <w:r w:rsidR="00DC141C">
        <w:rPr>
          <w:sz w:val="22"/>
          <w:szCs w:val="22"/>
        </w:rPr>
        <w:t>23</w:t>
      </w:r>
      <w:r w:rsidR="00715888" w:rsidRPr="005E5B85">
        <w:rPr>
          <w:sz w:val="22"/>
          <w:szCs w:val="22"/>
        </w:rPr>
        <w:t>,</w:t>
      </w:r>
      <w:r w:rsidRPr="005E5B85">
        <w:rPr>
          <w:sz w:val="22"/>
          <w:szCs w:val="22"/>
        </w:rPr>
        <w:t xml:space="preserve"> </w:t>
      </w:r>
      <w:r w:rsidR="00A9085F" w:rsidRPr="005E5B85">
        <w:rPr>
          <w:sz w:val="22"/>
          <w:szCs w:val="22"/>
        </w:rPr>
        <w:t xml:space="preserve">SU </w:t>
      </w:r>
      <w:r w:rsidR="00C07456" w:rsidRPr="005E5B85">
        <w:rPr>
          <w:sz w:val="22"/>
          <w:szCs w:val="22"/>
        </w:rPr>
        <w:t>pro pojištění staveb T.č.: NP/</w:t>
      </w:r>
      <w:r w:rsidR="00A9085F" w:rsidRPr="005E5B85">
        <w:rPr>
          <w:sz w:val="22"/>
          <w:szCs w:val="22"/>
        </w:rPr>
        <w:t xml:space="preserve">8/2005 a </w:t>
      </w:r>
      <w:r w:rsidRPr="005E5B85">
        <w:rPr>
          <w:sz w:val="22"/>
          <w:szCs w:val="22"/>
        </w:rPr>
        <w:t xml:space="preserve">SU pro pojištění movitých věcí </w:t>
      </w:r>
      <w:r w:rsidR="008A6FC0" w:rsidRPr="005E5B85">
        <w:rPr>
          <w:sz w:val="22"/>
          <w:szCs w:val="22"/>
        </w:rPr>
        <w:t xml:space="preserve">T.č.: </w:t>
      </w:r>
      <w:r w:rsidR="00735A26" w:rsidRPr="005E5B85">
        <w:rPr>
          <w:sz w:val="22"/>
          <w:szCs w:val="22"/>
        </w:rPr>
        <w:t>NP/</w:t>
      </w:r>
      <w:r w:rsidR="00715888" w:rsidRPr="005E5B85">
        <w:rPr>
          <w:sz w:val="22"/>
          <w:szCs w:val="22"/>
        </w:rPr>
        <w:t>9/2005</w:t>
      </w:r>
      <w:r w:rsidRPr="005E5B85">
        <w:rPr>
          <w:sz w:val="22"/>
          <w:szCs w:val="22"/>
        </w:rPr>
        <w:t>.</w:t>
      </w:r>
    </w:p>
    <w:p w:rsidR="00D45D38" w:rsidRPr="005E5B85" w:rsidRDefault="00AC2E62" w:rsidP="005E5B85">
      <w:pPr>
        <w:pStyle w:val="Zkladntext"/>
        <w:spacing w:before="60"/>
        <w:rPr>
          <w:b/>
          <w:sz w:val="22"/>
          <w:szCs w:val="22"/>
        </w:rPr>
      </w:pPr>
      <w:r w:rsidRPr="005E5B85">
        <w:rPr>
          <w:b/>
          <w:sz w:val="22"/>
          <w:szCs w:val="22"/>
        </w:rPr>
        <w:t>Mís</w:t>
      </w:r>
      <w:r w:rsidR="00A70125" w:rsidRPr="005E5B85">
        <w:rPr>
          <w:b/>
          <w:sz w:val="22"/>
          <w:szCs w:val="22"/>
        </w:rPr>
        <w:t xml:space="preserve">ta pojištění </w:t>
      </w:r>
      <w:r w:rsidR="0060573D">
        <w:rPr>
          <w:b/>
          <w:sz w:val="22"/>
          <w:szCs w:val="22"/>
        </w:rPr>
        <w:t>mobilního stánku je areál u Lobezského parku, 312 00 Plzeň.</w:t>
      </w:r>
      <w:r w:rsidRPr="005E5B85">
        <w:rPr>
          <w:b/>
          <w:sz w:val="22"/>
          <w:szCs w:val="22"/>
        </w:rPr>
        <w:t xml:space="preserve"> </w:t>
      </w:r>
    </w:p>
    <w:p w:rsidR="000421C9" w:rsidRPr="00BF0697" w:rsidRDefault="000421C9">
      <w:pPr>
        <w:pStyle w:val="Zkladntext"/>
        <w:tabs>
          <w:tab w:val="left" w:pos="540"/>
        </w:tabs>
        <w:rPr>
          <w:sz w:val="22"/>
          <w:szCs w:val="22"/>
        </w:rPr>
      </w:pPr>
      <w:r w:rsidRPr="00BF0697">
        <w:rPr>
          <w:sz w:val="22"/>
          <w:szCs w:val="22"/>
        </w:rPr>
        <w:t>Pojištění se sjednává v rozsahu čl.</w:t>
      </w:r>
      <w:r w:rsidR="00C07456">
        <w:rPr>
          <w:sz w:val="22"/>
          <w:szCs w:val="22"/>
        </w:rPr>
        <w:t xml:space="preserve"> </w:t>
      </w:r>
      <w:r w:rsidRPr="00BF0697">
        <w:rPr>
          <w:sz w:val="22"/>
          <w:szCs w:val="22"/>
        </w:rPr>
        <w:t>2, odst.</w:t>
      </w:r>
      <w:r w:rsidR="00D72113" w:rsidRPr="00BF0697">
        <w:rPr>
          <w:sz w:val="22"/>
          <w:szCs w:val="22"/>
        </w:rPr>
        <w:t xml:space="preserve"> </w:t>
      </w:r>
      <w:r w:rsidRPr="00BF0697">
        <w:rPr>
          <w:sz w:val="22"/>
          <w:szCs w:val="22"/>
        </w:rPr>
        <w:t>4.</w:t>
      </w:r>
      <w:r w:rsidR="00715888" w:rsidRPr="00BF0697">
        <w:rPr>
          <w:sz w:val="22"/>
          <w:szCs w:val="22"/>
        </w:rPr>
        <w:t>11</w:t>
      </w:r>
      <w:r w:rsidRPr="00BF0697">
        <w:rPr>
          <w:sz w:val="22"/>
          <w:szCs w:val="22"/>
        </w:rPr>
        <w:t xml:space="preserve">. </w:t>
      </w:r>
      <w:r w:rsidR="00A9085F" w:rsidRPr="00BF0697">
        <w:rPr>
          <w:sz w:val="22"/>
          <w:szCs w:val="22"/>
        </w:rPr>
        <w:t>SU</w:t>
      </w:r>
      <w:r w:rsidR="00735A26">
        <w:rPr>
          <w:sz w:val="22"/>
          <w:szCs w:val="22"/>
        </w:rPr>
        <w:t xml:space="preserve"> pro pojištění staveb T.č.: NP/</w:t>
      </w:r>
      <w:r w:rsidR="00A9085F" w:rsidRPr="00BF0697">
        <w:rPr>
          <w:sz w:val="22"/>
          <w:szCs w:val="22"/>
        </w:rPr>
        <w:t>8/2005 a SU pro po</w:t>
      </w:r>
      <w:r w:rsidR="00735A26">
        <w:rPr>
          <w:sz w:val="22"/>
          <w:szCs w:val="22"/>
        </w:rPr>
        <w:t>jištění movitých věcí T.č.: NP/</w:t>
      </w:r>
      <w:r w:rsidR="00C07456">
        <w:rPr>
          <w:sz w:val="22"/>
          <w:szCs w:val="22"/>
        </w:rPr>
        <w:t>9/2005</w:t>
      </w:r>
      <w:r w:rsidR="00715888" w:rsidRPr="00BF0697">
        <w:rPr>
          <w:sz w:val="22"/>
          <w:szCs w:val="22"/>
        </w:rPr>
        <w:t>, tj.</w:t>
      </w:r>
      <w:r w:rsidRPr="00BF0697">
        <w:rPr>
          <w:sz w:val="22"/>
          <w:szCs w:val="22"/>
        </w:rPr>
        <w:t xml:space="preserve"> škoda vzniklá: </w:t>
      </w:r>
    </w:p>
    <w:p w:rsidR="000421C9" w:rsidRPr="00BF0697" w:rsidRDefault="00715888" w:rsidP="007D5B6A">
      <w:pPr>
        <w:pStyle w:val="Zkladntext"/>
        <w:numPr>
          <w:ilvl w:val="0"/>
          <w:numId w:val="6"/>
        </w:numPr>
        <w:tabs>
          <w:tab w:val="left" w:pos="540"/>
        </w:tabs>
        <w:rPr>
          <w:sz w:val="22"/>
          <w:szCs w:val="22"/>
        </w:rPr>
      </w:pPr>
      <w:r w:rsidRPr="00BF0697">
        <w:rPr>
          <w:sz w:val="22"/>
          <w:szCs w:val="22"/>
        </w:rPr>
        <w:t xml:space="preserve">při </w:t>
      </w:r>
      <w:r w:rsidR="000421C9" w:rsidRPr="00BF0697">
        <w:rPr>
          <w:sz w:val="22"/>
          <w:szCs w:val="22"/>
        </w:rPr>
        <w:t>krádež</w:t>
      </w:r>
      <w:r w:rsidRPr="00BF0697">
        <w:rPr>
          <w:sz w:val="22"/>
          <w:szCs w:val="22"/>
        </w:rPr>
        <w:t>i</w:t>
      </w:r>
      <w:r w:rsidR="000421C9" w:rsidRPr="00BF0697">
        <w:rPr>
          <w:sz w:val="22"/>
          <w:szCs w:val="22"/>
        </w:rPr>
        <w:t xml:space="preserve"> nebo ztrát</w:t>
      </w:r>
      <w:r w:rsidRPr="00BF0697">
        <w:rPr>
          <w:sz w:val="22"/>
          <w:szCs w:val="22"/>
        </w:rPr>
        <w:t>ě</w:t>
      </w:r>
      <w:r w:rsidR="000421C9" w:rsidRPr="00BF0697">
        <w:rPr>
          <w:sz w:val="22"/>
          <w:szCs w:val="22"/>
        </w:rPr>
        <w:t xml:space="preserve"> pojištěné věci, ke které došlo v přímé souvislosti se živelnou událostí, </w:t>
      </w:r>
    </w:p>
    <w:p w:rsidR="000421C9" w:rsidRPr="00BF0697" w:rsidRDefault="00715888" w:rsidP="007D5B6A">
      <w:pPr>
        <w:pStyle w:val="Zkladntext"/>
        <w:numPr>
          <w:ilvl w:val="0"/>
          <w:numId w:val="6"/>
        </w:numPr>
        <w:tabs>
          <w:tab w:val="left" w:pos="540"/>
        </w:tabs>
        <w:rPr>
          <w:b/>
          <w:sz w:val="22"/>
          <w:szCs w:val="22"/>
        </w:rPr>
      </w:pPr>
      <w:r w:rsidRPr="00BF0697">
        <w:rPr>
          <w:sz w:val="22"/>
          <w:szCs w:val="22"/>
        </w:rPr>
        <w:t xml:space="preserve">při </w:t>
      </w:r>
      <w:r w:rsidR="000421C9" w:rsidRPr="00BF0697">
        <w:rPr>
          <w:sz w:val="22"/>
          <w:szCs w:val="22"/>
        </w:rPr>
        <w:t>krádeží vloupáním</w:t>
      </w:r>
      <w:r w:rsidR="00720F63" w:rsidRPr="00BF0697">
        <w:rPr>
          <w:sz w:val="22"/>
          <w:szCs w:val="22"/>
        </w:rPr>
        <w:t>,</w:t>
      </w:r>
    </w:p>
    <w:p w:rsidR="00720F63" w:rsidRPr="00BF0697" w:rsidRDefault="00720F63" w:rsidP="007D5B6A">
      <w:pPr>
        <w:pStyle w:val="Zkladntext"/>
        <w:numPr>
          <w:ilvl w:val="0"/>
          <w:numId w:val="6"/>
        </w:numPr>
        <w:tabs>
          <w:tab w:val="left" w:pos="540"/>
        </w:tabs>
        <w:rPr>
          <w:sz w:val="22"/>
          <w:szCs w:val="22"/>
        </w:rPr>
      </w:pPr>
      <w:r w:rsidRPr="00BF0697">
        <w:rPr>
          <w:sz w:val="22"/>
          <w:szCs w:val="22"/>
        </w:rPr>
        <w:t>(jednání pachatele za účelem odcizení pojištěných věcí je pojištěno v rámci živelního pojištění)</w:t>
      </w:r>
    </w:p>
    <w:p w:rsidR="00B11A2B" w:rsidRPr="00BF0697" w:rsidRDefault="00715888" w:rsidP="00F14326">
      <w:pPr>
        <w:pStyle w:val="Zkladntext"/>
        <w:tabs>
          <w:tab w:val="left" w:pos="540"/>
        </w:tabs>
        <w:spacing w:before="120"/>
        <w:rPr>
          <w:sz w:val="22"/>
          <w:szCs w:val="22"/>
        </w:rPr>
      </w:pPr>
      <w:r w:rsidRPr="00BF0697">
        <w:rPr>
          <w:sz w:val="22"/>
          <w:szCs w:val="22"/>
        </w:rPr>
        <w:t xml:space="preserve">Odchylně od SU </w:t>
      </w:r>
      <w:r w:rsidR="00C07456">
        <w:rPr>
          <w:sz w:val="22"/>
          <w:szCs w:val="22"/>
        </w:rPr>
        <w:t>T.č.: NP/8/2005 a SU T.č.</w:t>
      </w:r>
      <w:r w:rsidR="00735A26">
        <w:rPr>
          <w:sz w:val="22"/>
          <w:szCs w:val="22"/>
        </w:rPr>
        <w:t>: NP/</w:t>
      </w:r>
      <w:r w:rsidR="00DD7A47">
        <w:rPr>
          <w:sz w:val="22"/>
          <w:szCs w:val="22"/>
        </w:rPr>
        <w:t xml:space="preserve">9/2005 </w:t>
      </w:r>
      <w:r w:rsidRPr="00BF0697">
        <w:rPr>
          <w:sz w:val="22"/>
          <w:szCs w:val="22"/>
        </w:rPr>
        <w:t xml:space="preserve">se pojištění vztahuje i na loupež, přičemž loupeží se rozumí přivlastnění si pojištěné věci tak, že pachatel použil vůči pojištěnému násilí nebo </w:t>
      </w:r>
      <w:r w:rsidR="00B11A2B" w:rsidRPr="00BF0697">
        <w:rPr>
          <w:sz w:val="22"/>
          <w:szCs w:val="22"/>
        </w:rPr>
        <w:t>pohrůžky bezprostředního násilí.</w:t>
      </w:r>
    </w:p>
    <w:p w:rsidR="00720F63" w:rsidRPr="00B1678B" w:rsidRDefault="00720F63" w:rsidP="00720F63">
      <w:pPr>
        <w:pStyle w:val="Zkladntext"/>
        <w:spacing w:before="120"/>
        <w:rPr>
          <w:b/>
          <w:sz w:val="22"/>
          <w:szCs w:val="22"/>
          <w:u w:val="single"/>
        </w:rPr>
      </w:pPr>
      <w:r w:rsidRPr="00B1678B">
        <w:rPr>
          <w:b/>
          <w:sz w:val="22"/>
          <w:szCs w:val="22"/>
          <w:u w:val="single"/>
        </w:rPr>
        <w:t>Zabezpečení proti krádeži se sjednává s níže uvedeným minimálním zabezpečením pro příslušné limity plnění:</w:t>
      </w:r>
    </w:p>
    <w:p w:rsidR="00B20D46" w:rsidRPr="00A369D0" w:rsidRDefault="00E24C67" w:rsidP="00A369D0">
      <w:pPr>
        <w:rPr>
          <w:sz w:val="22"/>
          <w:szCs w:val="22"/>
        </w:rPr>
      </w:pPr>
      <w:r w:rsidRPr="00A369D0">
        <w:rPr>
          <w:sz w:val="22"/>
          <w:szCs w:val="22"/>
        </w:rPr>
        <w:t xml:space="preserve">*    </w:t>
      </w:r>
      <w:r w:rsidR="00720F63" w:rsidRPr="00A369D0">
        <w:rPr>
          <w:sz w:val="22"/>
          <w:szCs w:val="22"/>
        </w:rPr>
        <w:t xml:space="preserve">do </w:t>
      </w:r>
      <w:r w:rsidR="008F50F4" w:rsidRPr="00A369D0">
        <w:rPr>
          <w:sz w:val="22"/>
          <w:szCs w:val="22"/>
        </w:rPr>
        <w:t>1</w:t>
      </w:r>
      <w:r w:rsidR="00720F63" w:rsidRPr="00A369D0">
        <w:rPr>
          <w:sz w:val="22"/>
          <w:szCs w:val="22"/>
        </w:rPr>
        <w:t>00.000</w:t>
      </w:r>
      <w:r w:rsidRPr="00A369D0">
        <w:rPr>
          <w:sz w:val="22"/>
          <w:szCs w:val="22"/>
        </w:rPr>
        <w:t>,-</w:t>
      </w:r>
      <w:r w:rsidR="00720F63" w:rsidRPr="00A369D0">
        <w:rPr>
          <w:sz w:val="22"/>
          <w:szCs w:val="22"/>
        </w:rPr>
        <w:t xml:space="preserve"> Kč min. </w:t>
      </w:r>
      <w:r w:rsidR="00C95FEE" w:rsidRPr="00A369D0">
        <w:rPr>
          <w:sz w:val="22"/>
          <w:szCs w:val="22"/>
        </w:rPr>
        <w:t>1 bezpečnostní</w:t>
      </w:r>
      <w:r w:rsidR="00720F63" w:rsidRPr="00A369D0">
        <w:rPr>
          <w:sz w:val="22"/>
          <w:szCs w:val="22"/>
        </w:rPr>
        <w:t xml:space="preserve"> zámek</w:t>
      </w:r>
      <w:r w:rsidR="00C95FEE" w:rsidRPr="00A369D0">
        <w:rPr>
          <w:sz w:val="22"/>
          <w:szCs w:val="22"/>
        </w:rPr>
        <w:t xml:space="preserve"> s cylindrickou vložkou</w:t>
      </w:r>
      <w:r w:rsidRPr="00A369D0">
        <w:rPr>
          <w:sz w:val="22"/>
          <w:szCs w:val="22"/>
        </w:rPr>
        <w:t xml:space="preserve"> zabraňující vyhmatání</w:t>
      </w:r>
      <w:r w:rsidR="00C95FEE" w:rsidRPr="00A369D0">
        <w:rPr>
          <w:sz w:val="22"/>
          <w:szCs w:val="22"/>
        </w:rPr>
        <w:t xml:space="preserve"> nebo</w:t>
      </w:r>
      <w:r w:rsidR="00B20D46" w:rsidRPr="00A369D0">
        <w:rPr>
          <w:sz w:val="22"/>
          <w:szCs w:val="22"/>
        </w:rPr>
        <w:t xml:space="preserve">  </w:t>
      </w:r>
    </w:p>
    <w:p w:rsidR="00720F63" w:rsidRPr="00A369D0" w:rsidRDefault="00B20D46" w:rsidP="00A369D0">
      <w:pPr>
        <w:rPr>
          <w:sz w:val="22"/>
          <w:szCs w:val="22"/>
        </w:rPr>
      </w:pPr>
      <w:r w:rsidRPr="00A369D0">
        <w:rPr>
          <w:sz w:val="22"/>
          <w:szCs w:val="22"/>
        </w:rPr>
        <w:t xml:space="preserve">                               dozický zámek nebo </w:t>
      </w:r>
      <w:r w:rsidR="00C95FEE" w:rsidRPr="00A369D0">
        <w:rPr>
          <w:sz w:val="22"/>
          <w:szCs w:val="22"/>
        </w:rPr>
        <w:t xml:space="preserve">bezpečnostní visací zámek </w:t>
      </w:r>
      <w:proofErr w:type="spellStart"/>
      <w:r w:rsidR="00C95FEE" w:rsidRPr="00A369D0">
        <w:rPr>
          <w:sz w:val="22"/>
          <w:szCs w:val="22"/>
        </w:rPr>
        <w:t>Hardened</w:t>
      </w:r>
      <w:proofErr w:type="spellEnd"/>
      <w:r w:rsidR="00C95FEE" w:rsidRPr="00A369D0">
        <w:rPr>
          <w:sz w:val="22"/>
          <w:szCs w:val="22"/>
        </w:rPr>
        <w:t>. O</w:t>
      </w:r>
      <w:r w:rsidR="00720F63" w:rsidRPr="00A369D0">
        <w:rPr>
          <w:sz w:val="22"/>
          <w:szCs w:val="22"/>
        </w:rPr>
        <w:t>kna uzavřena zevnitř.</w:t>
      </w:r>
    </w:p>
    <w:p w:rsidR="00E24C67" w:rsidRPr="00A369D0" w:rsidRDefault="00E24C67" w:rsidP="00A369D0">
      <w:pPr>
        <w:rPr>
          <w:sz w:val="22"/>
          <w:szCs w:val="22"/>
        </w:rPr>
      </w:pPr>
      <w:r w:rsidRPr="00A369D0">
        <w:rPr>
          <w:sz w:val="22"/>
          <w:szCs w:val="22"/>
        </w:rPr>
        <w:t xml:space="preserve">**   do </w:t>
      </w:r>
      <w:r w:rsidR="008F50F4" w:rsidRPr="00A369D0">
        <w:rPr>
          <w:sz w:val="22"/>
          <w:szCs w:val="22"/>
        </w:rPr>
        <w:t>1</w:t>
      </w:r>
      <w:r w:rsidR="008454CF" w:rsidRPr="00A369D0">
        <w:rPr>
          <w:sz w:val="22"/>
          <w:szCs w:val="22"/>
        </w:rPr>
        <w:t>00</w:t>
      </w:r>
      <w:r w:rsidRPr="00A369D0">
        <w:rPr>
          <w:sz w:val="22"/>
          <w:szCs w:val="22"/>
        </w:rPr>
        <w:t xml:space="preserve">.000,- Kč (stavební součásti) – jako zabezpečení postačuje konstrukční připevnění.  </w:t>
      </w:r>
    </w:p>
    <w:p w:rsidR="002E09C4" w:rsidRDefault="00E24C67" w:rsidP="00A369D0">
      <w:pPr>
        <w:rPr>
          <w:sz w:val="22"/>
          <w:szCs w:val="22"/>
        </w:rPr>
      </w:pPr>
      <w:r w:rsidRPr="00A369D0">
        <w:rPr>
          <w:sz w:val="22"/>
          <w:szCs w:val="22"/>
        </w:rPr>
        <w:t xml:space="preserve">*** </w:t>
      </w:r>
      <w:r w:rsidR="00720F63" w:rsidRPr="00A369D0">
        <w:rPr>
          <w:sz w:val="22"/>
          <w:szCs w:val="22"/>
        </w:rPr>
        <w:t xml:space="preserve">do </w:t>
      </w:r>
      <w:r w:rsidR="008F50F4" w:rsidRPr="00A369D0">
        <w:rPr>
          <w:sz w:val="22"/>
          <w:szCs w:val="22"/>
        </w:rPr>
        <w:t>1</w:t>
      </w:r>
      <w:r w:rsidRPr="00A369D0">
        <w:rPr>
          <w:sz w:val="22"/>
          <w:szCs w:val="22"/>
        </w:rPr>
        <w:t>0</w:t>
      </w:r>
      <w:r w:rsidR="00720F63" w:rsidRPr="00A369D0">
        <w:rPr>
          <w:sz w:val="22"/>
          <w:szCs w:val="22"/>
        </w:rPr>
        <w:t>0.000</w:t>
      </w:r>
      <w:r w:rsidRPr="00A369D0">
        <w:rPr>
          <w:sz w:val="22"/>
          <w:szCs w:val="22"/>
        </w:rPr>
        <w:t>,-</w:t>
      </w:r>
      <w:r w:rsidR="00720F63" w:rsidRPr="00A369D0">
        <w:rPr>
          <w:sz w:val="22"/>
          <w:szCs w:val="22"/>
        </w:rPr>
        <w:t xml:space="preserve"> Kč</w:t>
      </w:r>
      <w:r w:rsidRPr="00A369D0">
        <w:rPr>
          <w:sz w:val="22"/>
          <w:szCs w:val="22"/>
        </w:rPr>
        <w:t xml:space="preserve"> </w:t>
      </w:r>
      <w:proofErr w:type="gramStart"/>
      <w:r w:rsidRPr="00A369D0">
        <w:rPr>
          <w:sz w:val="22"/>
          <w:szCs w:val="22"/>
        </w:rPr>
        <w:t>(</w:t>
      </w:r>
      <w:r w:rsidR="005D439D" w:rsidRPr="00A369D0">
        <w:rPr>
          <w:sz w:val="22"/>
          <w:szCs w:val="22"/>
        </w:rPr>
        <w:t xml:space="preserve"> jednotlivě</w:t>
      </w:r>
      <w:proofErr w:type="gramEnd"/>
      <w:r w:rsidR="005D439D" w:rsidRPr="00A369D0">
        <w:rPr>
          <w:sz w:val="22"/>
          <w:szCs w:val="22"/>
        </w:rPr>
        <w:t xml:space="preserve"> určený </w:t>
      </w:r>
      <w:r w:rsidRPr="00A369D0">
        <w:rPr>
          <w:sz w:val="22"/>
          <w:szCs w:val="22"/>
        </w:rPr>
        <w:t>limit plnění na jednu PU – movité věci mimo budovu) – jako zabezpeč</w:t>
      </w:r>
      <w:r w:rsidR="00DC5F66" w:rsidRPr="00A369D0">
        <w:rPr>
          <w:sz w:val="22"/>
          <w:szCs w:val="22"/>
        </w:rPr>
        <w:t>e</w:t>
      </w:r>
      <w:r w:rsidRPr="00A369D0">
        <w:rPr>
          <w:sz w:val="22"/>
          <w:szCs w:val="22"/>
        </w:rPr>
        <w:t xml:space="preserve">ní postačuje konstrukční připevnění (pojištěná není </w:t>
      </w:r>
      <w:r w:rsidR="00DC5F66" w:rsidRPr="00A369D0">
        <w:rPr>
          <w:sz w:val="22"/>
          <w:szCs w:val="22"/>
        </w:rPr>
        <w:t>prostá krádež, to je krádež bez</w:t>
      </w:r>
      <w:r w:rsidRPr="00A369D0">
        <w:rPr>
          <w:sz w:val="22"/>
          <w:szCs w:val="22"/>
        </w:rPr>
        <w:t xml:space="preserve"> překonání překážky!).</w:t>
      </w:r>
      <w:r w:rsidR="00720F63" w:rsidRPr="00A369D0">
        <w:rPr>
          <w:sz w:val="22"/>
          <w:szCs w:val="22"/>
        </w:rPr>
        <w:t xml:space="preserve"> </w:t>
      </w:r>
    </w:p>
    <w:p w:rsidR="006373E8" w:rsidRDefault="006373E8" w:rsidP="00A369D0">
      <w:pPr>
        <w:rPr>
          <w:sz w:val="22"/>
          <w:szCs w:val="22"/>
        </w:rPr>
      </w:pPr>
    </w:p>
    <w:p w:rsidR="006373E8" w:rsidRPr="00CF73F3" w:rsidRDefault="006373E8" w:rsidP="006373E8">
      <w:pPr>
        <w:pStyle w:val="Zkladntext"/>
        <w:keepNext/>
        <w:tabs>
          <w:tab w:val="num" w:pos="540"/>
        </w:tabs>
        <w:rPr>
          <w:b/>
          <w:sz w:val="22"/>
          <w:szCs w:val="22"/>
          <w:u w:val="single"/>
        </w:rPr>
      </w:pPr>
      <w:bookmarkStart w:id="2" w:name="_Hlk160455138"/>
      <w:r>
        <w:rPr>
          <w:b/>
          <w:sz w:val="22"/>
          <w:szCs w:val="22"/>
          <w:u w:val="single"/>
        </w:rPr>
        <w:t xml:space="preserve">2.1. </w:t>
      </w:r>
      <w:r w:rsidRPr="00CF73F3">
        <w:rPr>
          <w:b/>
          <w:sz w:val="22"/>
          <w:szCs w:val="22"/>
          <w:u w:val="single"/>
        </w:rPr>
        <w:t xml:space="preserve">Sjednává se pojištění </w:t>
      </w:r>
      <w:r>
        <w:rPr>
          <w:b/>
          <w:sz w:val="22"/>
          <w:szCs w:val="22"/>
          <w:u w:val="single"/>
        </w:rPr>
        <w:t>vlastní movité věci</w:t>
      </w:r>
    </w:p>
    <w:p w:rsidR="006373E8" w:rsidRDefault="006373E8" w:rsidP="006373E8">
      <w:pPr>
        <w:rPr>
          <w:sz w:val="22"/>
          <w:szCs w:val="22"/>
        </w:rPr>
      </w:pPr>
      <w:r w:rsidRPr="00B6468A">
        <w:rPr>
          <w:sz w:val="22"/>
          <w:szCs w:val="22"/>
        </w:rPr>
        <w:t xml:space="preserve">Předmětem pojištění je </w:t>
      </w:r>
      <w:r>
        <w:rPr>
          <w:sz w:val="22"/>
          <w:szCs w:val="22"/>
        </w:rPr>
        <w:t>mobilní stánek na místě pojištění: areál u Lobezského parku, 312 00 Plzeň.</w:t>
      </w:r>
    </w:p>
    <w:p w:rsidR="006373E8" w:rsidRPr="00B6468A" w:rsidRDefault="006373E8" w:rsidP="006373E8">
      <w:pPr>
        <w:rPr>
          <w:sz w:val="22"/>
          <w:szCs w:val="22"/>
        </w:rPr>
      </w:pPr>
      <w:r>
        <w:rPr>
          <w:sz w:val="22"/>
          <w:szCs w:val="22"/>
        </w:rPr>
        <w:t xml:space="preserve">Pojištění se sjednává </w:t>
      </w:r>
      <w:r w:rsidRPr="006373E8">
        <w:rPr>
          <w:b/>
          <w:bCs/>
          <w:sz w:val="22"/>
          <w:szCs w:val="22"/>
        </w:rPr>
        <w:t>na 1. riziko.</w:t>
      </w:r>
    </w:p>
    <w:p w:rsidR="006373E8" w:rsidRPr="00B6468A" w:rsidRDefault="006373E8" w:rsidP="006373E8">
      <w:pPr>
        <w:rPr>
          <w:b/>
          <w:color w:val="FF0000"/>
          <w:sz w:val="22"/>
          <w:szCs w:val="22"/>
        </w:rPr>
      </w:pPr>
      <w:r w:rsidRPr="00B6468A">
        <w:rPr>
          <w:b/>
          <w:sz w:val="22"/>
          <w:szCs w:val="22"/>
        </w:rPr>
        <w:t>Pojistná částka činí…………………………………………………….....................</w:t>
      </w:r>
      <w:r>
        <w:rPr>
          <w:b/>
          <w:sz w:val="22"/>
          <w:szCs w:val="22"/>
        </w:rPr>
        <w:t>..........50.000</w:t>
      </w:r>
      <w:r w:rsidRPr="00B6468A">
        <w:rPr>
          <w:b/>
          <w:sz w:val="22"/>
          <w:szCs w:val="22"/>
        </w:rPr>
        <w:t xml:space="preserve">,- Kč. </w:t>
      </w:r>
    </w:p>
    <w:p w:rsidR="006373E8" w:rsidRPr="00B6468A" w:rsidRDefault="006373E8" w:rsidP="006373E8">
      <w:pPr>
        <w:rPr>
          <w:b/>
          <w:sz w:val="22"/>
          <w:szCs w:val="22"/>
        </w:rPr>
      </w:pPr>
      <w:r w:rsidRPr="00B6468A">
        <w:rPr>
          <w:b/>
          <w:sz w:val="22"/>
          <w:szCs w:val="22"/>
        </w:rPr>
        <w:t>Spoluúča</w:t>
      </w:r>
      <w:r>
        <w:rPr>
          <w:b/>
          <w:sz w:val="22"/>
          <w:szCs w:val="22"/>
        </w:rPr>
        <w:t>st činí………………………………………………………………………………1.000,- Kč.</w:t>
      </w:r>
    </w:p>
    <w:p w:rsidR="006373E8" w:rsidRPr="00B6468A" w:rsidRDefault="006373E8" w:rsidP="006373E8">
      <w:pPr>
        <w:rPr>
          <w:b/>
          <w:color w:val="3366FF"/>
          <w:sz w:val="22"/>
          <w:szCs w:val="22"/>
        </w:rPr>
      </w:pPr>
      <w:r w:rsidRPr="00B6468A">
        <w:rPr>
          <w:b/>
          <w:sz w:val="22"/>
          <w:szCs w:val="22"/>
        </w:rPr>
        <w:t>Roční pojistné……………………………………………………………....................</w:t>
      </w:r>
      <w:r>
        <w:rPr>
          <w:b/>
          <w:sz w:val="22"/>
          <w:szCs w:val="22"/>
        </w:rPr>
        <w:t>.....</w:t>
      </w:r>
      <w:proofErr w:type="gramStart"/>
      <w:r w:rsidRPr="00B6468A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>.</w:t>
      </w:r>
      <w:r w:rsidRPr="00B6468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>250,- Kč.</w:t>
      </w:r>
    </w:p>
    <w:p w:rsidR="006373E8" w:rsidRDefault="006373E8" w:rsidP="00A369D0">
      <w:pPr>
        <w:rPr>
          <w:sz w:val="22"/>
          <w:szCs w:val="22"/>
        </w:rPr>
      </w:pPr>
    </w:p>
    <w:bookmarkEnd w:id="2"/>
    <w:p w:rsidR="009511CB" w:rsidRDefault="009511CB" w:rsidP="00A369D0">
      <w:pPr>
        <w:rPr>
          <w:sz w:val="22"/>
          <w:szCs w:val="22"/>
        </w:rPr>
      </w:pPr>
    </w:p>
    <w:p w:rsidR="00B24D6B" w:rsidRDefault="00B24D6B" w:rsidP="00A369D0">
      <w:pPr>
        <w:rPr>
          <w:sz w:val="22"/>
          <w:szCs w:val="22"/>
        </w:rPr>
      </w:pPr>
    </w:p>
    <w:p w:rsidR="009511CB" w:rsidRDefault="009511CB" w:rsidP="00A369D0">
      <w:pPr>
        <w:rPr>
          <w:sz w:val="22"/>
          <w:szCs w:val="22"/>
        </w:rPr>
      </w:pPr>
    </w:p>
    <w:p w:rsidR="000421C9" w:rsidRPr="00294C45" w:rsidRDefault="006A31CD" w:rsidP="00697D2A">
      <w:pPr>
        <w:pStyle w:val="Zkladntext"/>
        <w:tabs>
          <w:tab w:val="left" w:pos="540"/>
        </w:tabs>
        <w:spacing w:after="120"/>
        <w:rPr>
          <w:b/>
          <w:i/>
          <w:u w:val="single"/>
        </w:rPr>
      </w:pPr>
      <w:r w:rsidRPr="00294C45">
        <w:rPr>
          <w:b/>
          <w:i/>
          <w:u w:val="single"/>
        </w:rPr>
        <w:lastRenderedPageBreak/>
        <w:t>3.</w:t>
      </w:r>
      <w:r w:rsidR="00697D2A" w:rsidRPr="00294C45">
        <w:rPr>
          <w:b/>
          <w:i/>
          <w:u w:val="single"/>
        </w:rPr>
        <w:t xml:space="preserve">  </w:t>
      </w:r>
      <w:r w:rsidR="00720F63" w:rsidRPr="00294C45">
        <w:rPr>
          <w:b/>
          <w:i/>
          <w:u w:val="single"/>
        </w:rPr>
        <w:t xml:space="preserve"> </w:t>
      </w:r>
      <w:r w:rsidR="000421C9" w:rsidRPr="00294C45">
        <w:rPr>
          <w:b/>
          <w:i/>
          <w:u w:val="single"/>
        </w:rPr>
        <w:t>Pojištění pro případ vandalismu (včetně nezjištěného pachatele)</w:t>
      </w:r>
    </w:p>
    <w:p w:rsidR="0012362C" w:rsidRDefault="000421C9">
      <w:pPr>
        <w:pStyle w:val="Zkladntext"/>
        <w:rPr>
          <w:sz w:val="22"/>
          <w:szCs w:val="22"/>
        </w:rPr>
      </w:pPr>
      <w:r w:rsidRPr="009630D2">
        <w:rPr>
          <w:b/>
          <w:sz w:val="22"/>
          <w:szCs w:val="22"/>
        </w:rPr>
        <w:t xml:space="preserve">Odchylně od </w:t>
      </w:r>
      <w:proofErr w:type="gramStart"/>
      <w:r w:rsidR="007D06CB" w:rsidRPr="009630D2">
        <w:rPr>
          <w:b/>
          <w:sz w:val="22"/>
          <w:szCs w:val="22"/>
        </w:rPr>
        <w:t>VPP - obecná</w:t>
      </w:r>
      <w:proofErr w:type="gramEnd"/>
      <w:r w:rsidR="007D06CB" w:rsidRPr="009630D2">
        <w:rPr>
          <w:b/>
          <w:sz w:val="22"/>
          <w:szCs w:val="22"/>
        </w:rPr>
        <w:t xml:space="preserve"> část pro šk</w:t>
      </w:r>
      <w:r w:rsidR="008B0FBE" w:rsidRPr="009630D2">
        <w:rPr>
          <w:b/>
          <w:sz w:val="22"/>
          <w:szCs w:val="22"/>
        </w:rPr>
        <w:t>odové pojištění T.č.: NP/01/20</w:t>
      </w:r>
      <w:r w:rsidR="00DC141C">
        <w:rPr>
          <w:b/>
          <w:sz w:val="22"/>
          <w:szCs w:val="22"/>
        </w:rPr>
        <w:t>23</w:t>
      </w:r>
      <w:r w:rsidR="007D06CB" w:rsidRPr="009630D2">
        <w:rPr>
          <w:b/>
          <w:sz w:val="22"/>
          <w:szCs w:val="22"/>
        </w:rPr>
        <w:t xml:space="preserve"> </w:t>
      </w:r>
      <w:r w:rsidRPr="009630D2">
        <w:rPr>
          <w:b/>
          <w:sz w:val="22"/>
          <w:szCs w:val="22"/>
        </w:rPr>
        <w:t xml:space="preserve">a SU pojištění staveb </w:t>
      </w:r>
      <w:r w:rsidR="008A6FC0" w:rsidRPr="009630D2">
        <w:rPr>
          <w:b/>
          <w:sz w:val="22"/>
          <w:szCs w:val="22"/>
        </w:rPr>
        <w:t xml:space="preserve">T.č.: </w:t>
      </w:r>
      <w:r w:rsidR="00735A26">
        <w:rPr>
          <w:b/>
          <w:sz w:val="22"/>
          <w:szCs w:val="22"/>
        </w:rPr>
        <w:t>NP/</w:t>
      </w:r>
      <w:r w:rsidR="007D06CB" w:rsidRPr="009630D2">
        <w:rPr>
          <w:b/>
          <w:sz w:val="22"/>
          <w:szCs w:val="22"/>
        </w:rPr>
        <w:t>8/2005</w:t>
      </w:r>
      <w:r w:rsidRPr="009630D2">
        <w:rPr>
          <w:b/>
          <w:sz w:val="22"/>
          <w:szCs w:val="22"/>
        </w:rPr>
        <w:t xml:space="preserve"> a pojištění movitých věcí </w:t>
      </w:r>
      <w:r w:rsidR="008A6FC0" w:rsidRPr="009630D2">
        <w:rPr>
          <w:b/>
          <w:sz w:val="22"/>
          <w:szCs w:val="22"/>
        </w:rPr>
        <w:t xml:space="preserve">T.č.: </w:t>
      </w:r>
      <w:r w:rsidR="00735A26">
        <w:rPr>
          <w:b/>
          <w:sz w:val="22"/>
          <w:szCs w:val="22"/>
        </w:rPr>
        <w:t>NP/</w:t>
      </w:r>
      <w:r w:rsidR="007D06CB" w:rsidRPr="009630D2">
        <w:rPr>
          <w:b/>
          <w:sz w:val="22"/>
          <w:szCs w:val="22"/>
        </w:rPr>
        <w:t>9/2005</w:t>
      </w:r>
      <w:r w:rsidRPr="009630D2">
        <w:rPr>
          <w:b/>
          <w:sz w:val="22"/>
          <w:szCs w:val="22"/>
        </w:rPr>
        <w:t xml:space="preserve"> se sjednává pojištění rizika vandalismu</w:t>
      </w:r>
      <w:r w:rsidR="00494494" w:rsidRPr="009630D2">
        <w:rPr>
          <w:b/>
          <w:sz w:val="22"/>
          <w:szCs w:val="22"/>
        </w:rPr>
        <w:t xml:space="preserve"> zjištěný i nezjištěný pachatel</w:t>
      </w:r>
      <w:r w:rsidR="0012362C">
        <w:rPr>
          <w:sz w:val="22"/>
          <w:szCs w:val="22"/>
        </w:rPr>
        <w:t>.</w:t>
      </w:r>
    </w:p>
    <w:p w:rsidR="000421C9" w:rsidRPr="00751857" w:rsidRDefault="0012362C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>Odchylně od dodatku k</w:t>
      </w:r>
      <w:r w:rsidR="009C62EB">
        <w:rPr>
          <w:sz w:val="22"/>
          <w:szCs w:val="22"/>
        </w:rPr>
        <w:t> SU T.č.: NP/8/2005 a  SU T.č.</w:t>
      </w:r>
      <w:r w:rsidR="00735A26">
        <w:rPr>
          <w:sz w:val="22"/>
          <w:szCs w:val="22"/>
        </w:rPr>
        <w:t>: NP/</w:t>
      </w:r>
      <w:r w:rsidR="00515B1E">
        <w:rPr>
          <w:sz w:val="22"/>
          <w:szCs w:val="22"/>
        </w:rPr>
        <w:t>9/2005 -</w:t>
      </w:r>
      <w:r w:rsidR="009C62EB">
        <w:rPr>
          <w:sz w:val="22"/>
          <w:szCs w:val="22"/>
        </w:rPr>
        <w:t xml:space="preserve"> </w:t>
      </w:r>
      <w:r>
        <w:rPr>
          <w:sz w:val="22"/>
          <w:szCs w:val="22"/>
        </w:rPr>
        <w:t>pojiště</w:t>
      </w:r>
      <w:r w:rsidR="009C62EB">
        <w:rPr>
          <w:sz w:val="22"/>
          <w:szCs w:val="22"/>
        </w:rPr>
        <w:t>ní rizika vandalismu T.č.</w:t>
      </w:r>
      <w:r w:rsidR="00FD7014">
        <w:rPr>
          <w:sz w:val="22"/>
          <w:szCs w:val="22"/>
        </w:rPr>
        <w:t>: NP/05/2009</w:t>
      </w:r>
      <w:r>
        <w:rPr>
          <w:sz w:val="22"/>
          <w:szCs w:val="22"/>
        </w:rPr>
        <w:t xml:space="preserve"> </w:t>
      </w:r>
      <w:r w:rsidRPr="00751857">
        <w:rPr>
          <w:b/>
          <w:sz w:val="22"/>
          <w:szCs w:val="22"/>
        </w:rPr>
        <w:t>se ujednává,</w:t>
      </w:r>
      <w:r w:rsidR="009C62EB" w:rsidRPr="00751857">
        <w:rPr>
          <w:b/>
          <w:sz w:val="22"/>
          <w:szCs w:val="22"/>
        </w:rPr>
        <w:t xml:space="preserve"> </w:t>
      </w:r>
      <w:r w:rsidRPr="00751857">
        <w:rPr>
          <w:b/>
          <w:sz w:val="22"/>
          <w:szCs w:val="22"/>
        </w:rPr>
        <w:t>že</w:t>
      </w:r>
      <w:r w:rsidR="00FD7014" w:rsidRPr="00751857">
        <w:rPr>
          <w:b/>
          <w:sz w:val="22"/>
          <w:szCs w:val="22"/>
        </w:rPr>
        <w:t xml:space="preserve"> </w:t>
      </w:r>
      <w:r w:rsidRPr="00751857">
        <w:rPr>
          <w:b/>
          <w:sz w:val="22"/>
          <w:szCs w:val="22"/>
        </w:rPr>
        <w:t>se pojištění vztahuje i</w:t>
      </w:r>
      <w:r w:rsidR="00494494" w:rsidRPr="00751857">
        <w:rPr>
          <w:b/>
          <w:sz w:val="22"/>
          <w:szCs w:val="22"/>
        </w:rPr>
        <w:t xml:space="preserve"> pro případ škody způ</w:t>
      </w:r>
      <w:r w:rsidR="00FD7014" w:rsidRPr="00751857">
        <w:rPr>
          <w:b/>
          <w:sz w:val="22"/>
          <w:szCs w:val="22"/>
        </w:rPr>
        <w:t>sobené pomalováním, poškrábáním</w:t>
      </w:r>
      <w:r w:rsidRPr="00751857">
        <w:rPr>
          <w:b/>
          <w:sz w:val="22"/>
          <w:szCs w:val="22"/>
        </w:rPr>
        <w:t>,</w:t>
      </w:r>
      <w:r w:rsidR="00566384" w:rsidRPr="00751857">
        <w:rPr>
          <w:b/>
          <w:sz w:val="22"/>
          <w:szCs w:val="22"/>
        </w:rPr>
        <w:t xml:space="preserve"> </w:t>
      </w:r>
      <w:r w:rsidR="00FD7014" w:rsidRPr="00751857">
        <w:rPr>
          <w:b/>
          <w:sz w:val="22"/>
          <w:szCs w:val="22"/>
        </w:rPr>
        <w:t xml:space="preserve">polepením </w:t>
      </w:r>
      <w:r w:rsidRPr="00751857">
        <w:rPr>
          <w:b/>
          <w:sz w:val="22"/>
          <w:szCs w:val="22"/>
        </w:rPr>
        <w:t xml:space="preserve">a </w:t>
      </w:r>
      <w:r w:rsidR="00566384" w:rsidRPr="00751857">
        <w:rPr>
          <w:b/>
          <w:sz w:val="22"/>
          <w:szCs w:val="22"/>
        </w:rPr>
        <w:t>sprejováním</w:t>
      </w:r>
      <w:r w:rsidR="009C62EB" w:rsidRPr="00751857">
        <w:rPr>
          <w:b/>
          <w:sz w:val="22"/>
          <w:szCs w:val="22"/>
        </w:rPr>
        <w:t>, barevným postřikem a nápisy</w:t>
      </w:r>
      <w:r w:rsidR="00566384" w:rsidRPr="00751857">
        <w:rPr>
          <w:b/>
          <w:sz w:val="22"/>
          <w:szCs w:val="22"/>
        </w:rPr>
        <w:t xml:space="preserve"> </w:t>
      </w:r>
      <w:r w:rsidR="00515B1E" w:rsidRPr="00751857">
        <w:rPr>
          <w:b/>
          <w:sz w:val="22"/>
          <w:szCs w:val="22"/>
        </w:rPr>
        <w:t xml:space="preserve">s maximálním </w:t>
      </w:r>
      <w:r w:rsidR="00B2691F" w:rsidRPr="00751857">
        <w:rPr>
          <w:b/>
          <w:sz w:val="22"/>
          <w:szCs w:val="22"/>
        </w:rPr>
        <w:t xml:space="preserve">limitem plnění  ve výši </w:t>
      </w:r>
      <w:r w:rsidR="00566384" w:rsidRPr="00751857">
        <w:rPr>
          <w:b/>
          <w:sz w:val="22"/>
          <w:szCs w:val="22"/>
        </w:rPr>
        <w:t>100</w:t>
      </w:r>
      <w:r w:rsidR="00494494" w:rsidRPr="00751857">
        <w:rPr>
          <w:b/>
          <w:sz w:val="22"/>
          <w:szCs w:val="22"/>
        </w:rPr>
        <w:t> 000,</w:t>
      </w:r>
      <w:r w:rsidRPr="00751857">
        <w:rPr>
          <w:b/>
          <w:sz w:val="22"/>
          <w:szCs w:val="22"/>
        </w:rPr>
        <w:t>- Kč na jednu a všechny pojistné události v jednom pojistném roce.</w:t>
      </w:r>
    </w:p>
    <w:p w:rsidR="00494494" w:rsidRPr="00BF0697" w:rsidRDefault="0049449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Pojištěny nejsou škody na sklech.</w:t>
      </w:r>
    </w:p>
    <w:p w:rsidR="00B11A2B" w:rsidRDefault="00B11A2B" w:rsidP="00EB4A34">
      <w:pPr>
        <w:pStyle w:val="Zkladntext"/>
        <w:spacing w:before="60"/>
        <w:rPr>
          <w:sz w:val="22"/>
          <w:szCs w:val="22"/>
        </w:rPr>
      </w:pPr>
      <w:r w:rsidRPr="00155B9D">
        <w:rPr>
          <w:sz w:val="22"/>
          <w:szCs w:val="22"/>
        </w:rPr>
        <w:t>Pojistitel v případě škody do 10</w:t>
      </w:r>
      <w:r w:rsidR="00BA3872">
        <w:rPr>
          <w:sz w:val="22"/>
          <w:szCs w:val="22"/>
        </w:rPr>
        <w:t xml:space="preserve"> </w:t>
      </w:r>
      <w:r w:rsidRPr="00155B9D">
        <w:rPr>
          <w:sz w:val="22"/>
          <w:szCs w:val="22"/>
        </w:rPr>
        <w:t>000,- Kč na jednu pojistnou událost nevyžaduje přivolání policie.</w:t>
      </w:r>
    </w:p>
    <w:p w:rsidR="00A937F3" w:rsidRDefault="00A937F3" w:rsidP="00EB4A34">
      <w:pPr>
        <w:pStyle w:val="Zkladntext"/>
        <w:spacing w:before="60"/>
        <w:rPr>
          <w:b/>
          <w:sz w:val="22"/>
          <w:szCs w:val="22"/>
        </w:rPr>
      </w:pPr>
    </w:p>
    <w:p w:rsidR="006373E8" w:rsidRPr="00CF73F3" w:rsidRDefault="006373E8" w:rsidP="006373E8">
      <w:pPr>
        <w:pStyle w:val="Zkladntext"/>
        <w:keepNext/>
        <w:tabs>
          <w:tab w:val="num" w:pos="54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2.1. </w:t>
      </w:r>
      <w:r w:rsidRPr="00CF73F3">
        <w:rPr>
          <w:b/>
          <w:sz w:val="22"/>
          <w:szCs w:val="22"/>
          <w:u w:val="single"/>
        </w:rPr>
        <w:t xml:space="preserve">Sjednává se pojištění </w:t>
      </w:r>
      <w:r>
        <w:rPr>
          <w:b/>
          <w:sz w:val="22"/>
          <w:szCs w:val="22"/>
          <w:u w:val="single"/>
        </w:rPr>
        <w:t>vlastní movité věci</w:t>
      </w:r>
    </w:p>
    <w:p w:rsidR="006373E8" w:rsidRDefault="006373E8" w:rsidP="006373E8">
      <w:pPr>
        <w:rPr>
          <w:sz w:val="22"/>
          <w:szCs w:val="22"/>
        </w:rPr>
      </w:pPr>
      <w:r w:rsidRPr="00B6468A">
        <w:rPr>
          <w:sz w:val="22"/>
          <w:szCs w:val="22"/>
        </w:rPr>
        <w:t xml:space="preserve">Předmětem pojištění je </w:t>
      </w:r>
      <w:r>
        <w:rPr>
          <w:sz w:val="22"/>
          <w:szCs w:val="22"/>
        </w:rPr>
        <w:t>mobilní stánek na místě pojištění: areál u Lobezského parku, 312 00 Plzeň.</w:t>
      </w:r>
    </w:p>
    <w:p w:rsidR="006373E8" w:rsidRPr="00B6468A" w:rsidRDefault="006373E8" w:rsidP="006373E8">
      <w:pPr>
        <w:rPr>
          <w:sz w:val="22"/>
          <w:szCs w:val="22"/>
        </w:rPr>
      </w:pPr>
      <w:r>
        <w:rPr>
          <w:sz w:val="22"/>
          <w:szCs w:val="22"/>
        </w:rPr>
        <w:t xml:space="preserve">Pojištění se sjednává </w:t>
      </w:r>
      <w:r w:rsidRPr="006373E8">
        <w:rPr>
          <w:b/>
          <w:bCs/>
          <w:sz w:val="22"/>
          <w:szCs w:val="22"/>
        </w:rPr>
        <w:t>na 1. riziko.</w:t>
      </w:r>
    </w:p>
    <w:p w:rsidR="006373E8" w:rsidRPr="00B6468A" w:rsidRDefault="006373E8" w:rsidP="006373E8">
      <w:pPr>
        <w:rPr>
          <w:b/>
          <w:color w:val="FF0000"/>
          <w:sz w:val="22"/>
          <w:szCs w:val="22"/>
        </w:rPr>
      </w:pPr>
      <w:r w:rsidRPr="00B6468A">
        <w:rPr>
          <w:b/>
          <w:sz w:val="22"/>
          <w:szCs w:val="22"/>
        </w:rPr>
        <w:t>Pojistná částka činí…………………………………………………….....................</w:t>
      </w:r>
      <w:r>
        <w:rPr>
          <w:b/>
          <w:sz w:val="22"/>
          <w:szCs w:val="22"/>
        </w:rPr>
        <w:t>.......</w:t>
      </w:r>
      <w:r w:rsidR="009625B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..50.000</w:t>
      </w:r>
      <w:r w:rsidRPr="00B6468A">
        <w:rPr>
          <w:b/>
          <w:sz w:val="22"/>
          <w:szCs w:val="22"/>
        </w:rPr>
        <w:t xml:space="preserve">,- Kč. </w:t>
      </w:r>
    </w:p>
    <w:p w:rsidR="006373E8" w:rsidRPr="00B6468A" w:rsidRDefault="006373E8" w:rsidP="006373E8">
      <w:pPr>
        <w:rPr>
          <w:b/>
          <w:sz w:val="22"/>
          <w:szCs w:val="22"/>
        </w:rPr>
      </w:pPr>
      <w:r w:rsidRPr="00B6468A">
        <w:rPr>
          <w:b/>
          <w:sz w:val="22"/>
          <w:szCs w:val="22"/>
        </w:rPr>
        <w:t>Spoluúča</w:t>
      </w:r>
      <w:r>
        <w:rPr>
          <w:b/>
          <w:sz w:val="22"/>
          <w:szCs w:val="22"/>
        </w:rPr>
        <w:t>st činí…………………………………………………………………………</w:t>
      </w:r>
      <w:r w:rsidR="00F652BE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…1.000,- Kč.</w:t>
      </w:r>
    </w:p>
    <w:p w:rsidR="006373E8" w:rsidRPr="00B6468A" w:rsidRDefault="006373E8" w:rsidP="006373E8">
      <w:pPr>
        <w:rPr>
          <w:b/>
          <w:color w:val="3366FF"/>
          <w:sz w:val="22"/>
          <w:szCs w:val="22"/>
        </w:rPr>
      </w:pPr>
      <w:r w:rsidRPr="00B6468A">
        <w:rPr>
          <w:b/>
          <w:sz w:val="22"/>
          <w:szCs w:val="22"/>
        </w:rPr>
        <w:t>Roční pojistné……………………………………………………………....................</w:t>
      </w:r>
      <w:r>
        <w:rPr>
          <w:b/>
          <w:sz w:val="22"/>
          <w:szCs w:val="22"/>
        </w:rPr>
        <w:t>....</w:t>
      </w:r>
      <w:r w:rsidR="00F652BE">
        <w:rPr>
          <w:b/>
          <w:sz w:val="22"/>
          <w:szCs w:val="22"/>
        </w:rPr>
        <w:t>.</w:t>
      </w:r>
      <w:proofErr w:type="gramStart"/>
      <w:r w:rsidRPr="00B6468A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>.</w:t>
      </w:r>
      <w:r w:rsidRPr="00B6468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>200,- Kč.</w:t>
      </w:r>
    </w:p>
    <w:p w:rsidR="006373E8" w:rsidRDefault="006373E8" w:rsidP="00EB4A34">
      <w:pPr>
        <w:pStyle w:val="Zkladntext"/>
        <w:spacing w:before="60"/>
        <w:rPr>
          <w:b/>
          <w:sz w:val="22"/>
          <w:szCs w:val="22"/>
        </w:rPr>
      </w:pPr>
    </w:p>
    <w:p w:rsidR="000421C9" w:rsidRPr="00BF0697" w:rsidRDefault="00890153" w:rsidP="00D17AE9">
      <w:pPr>
        <w:keepNext/>
        <w:tabs>
          <w:tab w:val="left" w:pos="284"/>
        </w:tabs>
        <w:spacing w:before="360"/>
        <w:ind w:left="284" w:hanging="284"/>
        <w:jc w:val="center"/>
        <w:rPr>
          <w:b/>
          <w:sz w:val="22"/>
          <w:szCs w:val="22"/>
        </w:rPr>
      </w:pPr>
      <w:r w:rsidRPr="00451DC0">
        <w:rPr>
          <w:b/>
        </w:rPr>
        <w:t>Č</w:t>
      </w:r>
      <w:r w:rsidR="000421C9" w:rsidRPr="00451DC0">
        <w:rPr>
          <w:b/>
        </w:rPr>
        <w:t>lánek</w:t>
      </w:r>
      <w:r w:rsidR="000421C9" w:rsidRPr="00BF0697">
        <w:rPr>
          <w:b/>
          <w:sz w:val="22"/>
          <w:szCs w:val="22"/>
        </w:rPr>
        <w:t xml:space="preserve"> I</w:t>
      </w:r>
      <w:r w:rsidR="00243A71" w:rsidRPr="00BF0697">
        <w:rPr>
          <w:b/>
          <w:sz w:val="22"/>
          <w:szCs w:val="22"/>
        </w:rPr>
        <w:t>I</w:t>
      </w:r>
      <w:r w:rsidR="000421C9" w:rsidRPr="00BF0697">
        <w:rPr>
          <w:b/>
          <w:sz w:val="22"/>
          <w:szCs w:val="22"/>
        </w:rPr>
        <w:t>I.</w:t>
      </w:r>
    </w:p>
    <w:p w:rsidR="000421C9" w:rsidRPr="00BF0697" w:rsidRDefault="000421C9" w:rsidP="009B43F1">
      <w:pPr>
        <w:keepNext/>
        <w:tabs>
          <w:tab w:val="left" w:pos="284"/>
        </w:tabs>
        <w:ind w:left="284" w:hanging="284"/>
        <w:jc w:val="center"/>
        <w:rPr>
          <w:b/>
          <w:sz w:val="22"/>
          <w:szCs w:val="22"/>
        </w:rPr>
      </w:pPr>
      <w:r w:rsidRPr="00BF0697">
        <w:rPr>
          <w:b/>
          <w:sz w:val="22"/>
          <w:szCs w:val="22"/>
        </w:rPr>
        <w:t>HLÁŠENÍ POJISTNÝCH UDÁLOSTÍ</w:t>
      </w:r>
    </w:p>
    <w:p w:rsidR="000421C9" w:rsidRPr="00BF0697" w:rsidRDefault="000421C9" w:rsidP="00F14326">
      <w:pPr>
        <w:pStyle w:val="Zkladntext2"/>
        <w:tabs>
          <w:tab w:val="left" w:pos="0"/>
        </w:tabs>
        <w:spacing w:before="120"/>
        <w:jc w:val="both"/>
        <w:rPr>
          <w:szCs w:val="22"/>
        </w:rPr>
      </w:pPr>
      <w:r w:rsidRPr="00BF0697">
        <w:rPr>
          <w:szCs w:val="22"/>
        </w:rPr>
        <w:t>Vznik pojistné události nahlásí pojištěný bez zbytečného odkladu v souladu s VPP a SU na příslušném tiskopisu, dopisem nebo faxem na adresu:</w:t>
      </w:r>
    </w:p>
    <w:p w:rsidR="00F14326" w:rsidRPr="00BF0697" w:rsidRDefault="000835B8">
      <w:pPr>
        <w:tabs>
          <w:tab w:val="left" w:pos="5400"/>
        </w:tabs>
        <w:rPr>
          <w:sz w:val="22"/>
          <w:szCs w:val="22"/>
        </w:rPr>
      </w:pPr>
      <w:smartTag w:uri="urn:schemas-microsoft-com:office:smarttags" w:element="PersonName">
        <w:smartTagPr>
          <w:attr w:name="ProductID" w:val="YSAT  PLZEŇ"/>
        </w:smartTagPr>
        <w:r>
          <w:rPr>
            <w:sz w:val="22"/>
            <w:szCs w:val="22"/>
          </w:rPr>
          <w:t>YSAT  PLZEŇ</w:t>
        </w:r>
      </w:smartTag>
      <w:r w:rsidR="008400C9">
        <w:rPr>
          <w:sz w:val="22"/>
          <w:szCs w:val="22"/>
        </w:rPr>
        <w:t>,</w:t>
      </w:r>
      <w:r>
        <w:rPr>
          <w:sz w:val="22"/>
          <w:szCs w:val="22"/>
        </w:rPr>
        <w:t xml:space="preserve"> spol. s r.o.</w:t>
      </w:r>
      <w:r w:rsidR="00091055">
        <w:rPr>
          <w:sz w:val="22"/>
          <w:szCs w:val="22"/>
        </w:rPr>
        <w:t>,</w:t>
      </w:r>
      <w:r w:rsidR="008400C9">
        <w:rPr>
          <w:sz w:val="22"/>
          <w:szCs w:val="22"/>
        </w:rPr>
        <w:t xml:space="preserve"> Borská 55, 301</w:t>
      </w:r>
      <w:r w:rsidR="00CD79E1">
        <w:rPr>
          <w:sz w:val="22"/>
          <w:szCs w:val="22"/>
        </w:rPr>
        <w:t xml:space="preserve"> 00 Plzeň </w:t>
      </w:r>
      <w:r w:rsidR="00F14326" w:rsidRPr="00BF0697">
        <w:rPr>
          <w:sz w:val="22"/>
          <w:szCs w:val="22"/>
        </w:rPr>
        <w:t>nebo</w:t>
      </w:r>
    </w:p>
    <w:p w:rsidR="0001724D" w:rsidRDefault="000421C9" w:rsidP="00DA641E">
      <w:pPr>
        <w:tabs>
          <w:tab w:val="left" w:pos="4140"/>
          <w:tab w:val="left" w:pos="5400"/>
        </w:tabs>
        <w:rPr>
          <w:sz w:val="22"/>
          <w:szCs w:val="22"/>
        </w:rPr>
      </w:pPr>
      <w:r w:rsidRPr="00BF0697">
        <w:rPr>
          <w:sz w:val="22"/>
          <w:szCs w:val="22"/>
        </w:rPr>
        <w:t>Hasičská vzájemná pojišťovna, a.s.</w:t>
      </w:r>
      <w:r w:rsidR="00F14326" w:rsidRPr="00BF0697">
        <w:rPr>
          <w:sz w:val="22"/>
          <w:szCs w:val="22"/>
        </w:rPr>
        <w:t xml:space="preserve">, </w:t>
      </w:r>
      <w:r w:rsidRPr="00BF0697">
        <w:rPr>
          <w:sz w:val="22"/>
          <w:szCs w:val="22"/>
        </w:rPr>
        <w:t>Římská 45</w:t>
      </w:r>
      <w:r w:rsidR="00F14326" w:rsidRPr="00BF0697">
        <w:rPr>
          <w:sz w:val="22"/>
          <w:szCs w:val="22"/>
        </w:rPr>
        <w:t xml:space="preserve">, </w:t>
      </w:r>
      <w:r w:rsidRPr="00BF0697">
        <w:rPr>
          <w:sz w:val="22"/>
          <w:szCs w:val="22"/>
        </w:rPr>
        <w:t>120 00 Praha 2</w:t>
      </w:r>
      <w:r w:rsidR="00F14326" w:rsidRPr="00BF0697">
        <w:rPr>
          <w:sz w:val="22"/>
          <w:szCs w:val="22"/>
        </w:rPr>
        <w:t xml:space="preserve">, </w:t>
      </w:r>
      <w:r w:rsidRPr="00BF0697">
        <w:rPr>
          <w:sz w:val="22"/>
          <w:szCs w:val="22"/>
        </w:rPr>
        <w:t xml:space="preserve">tel.: </w:t>
      </w:r>
    </w:p>
    <w:p w:rsidR="0001724D" w:rsidRDefault="0001724D" w:rsidP="00DA641E">
      <w:pPr>
        <w:tabs>
          <w:tab w:val="left" w:pos="4140"/>
          <w:tab w:val="left" w:pos="5400"/>
        </w:tabs>
        <w:rPr>
          <w:sz w:val="22"/>
          <w:szCs w:val="22"/>
        </w:rPr>
      </w:pPr>
    </w:p>
    <w:p w:rsidR="00DA641E" w:rsidRDefault="00DA641E" w:rsidP="00DA641E">
      <w:pPr>
        <w:tabs>
          <w:tab w:val="left" w:pos="4140"/>
          <w:tab w:val="left" w:pos="5400"/>
        </w:tabs>
        <w:rPr>
          <w:sz w:val="22"/>
          <w:szCs w:val="22"/>
        </w:rPr>
      </w:pPr>
    </w:p>
    <w:p w:rsidR="00DA641E" w:rsidRDefault="00DA641E" w:rsidP="00DA641E">
      <w:pPr>
        <w:tabs>
          <w:tab w:val="left" w:pos="4140"/>
          <w:tab w:val="left" w:pos="5400"/>
        </w:tabs>
        <w:rPr>
          <w:sz w:val="22"/>
          <w:szCs w:val="22"/>
        </w:rPr>
      </w:pPr>
    </w:p>
    <w:p w:rsidR="000421C9" w:rsidRPr="00BF0697" w:rsidRDefault="00DA641E" w:rsidP="00DA641E">
      <w:pPr>
        <w:tabs>
          <w:tab w:val="left" w:pos="4140"/>
          <w:tab w:val="left" w:pos="54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  <w:r w:rsidRPr="00DA641E">
        <w:rPr>
          <w:b/>
          <w:sz w:val="22"/>
          <w:szCs w:val="22"/>
        </w:rPr>
        <w:t xml:space="preserve"> Článek</w:t>
      </w:r>
      <w:r>
        <w:rPr>
          <w:sz w:val="22"/>
          <w:szCs w:val="22"/>
        </w:rPr>
        <w:t xml:space="preserve"> </w:t>
      </w:r>
      <w:r w:rsidR="00AB04D0" w:rsidRPr="00BF0697">
        <w:rPr>
          <w:b/>
          <w:sz w:val="22"/>
          <w:szCs w:val="22"/>
        </w:rPr>
        <w:t>I</w:t>
      </w:r>
      <w:r w:rsidR="000421C9" w:rsidRPr="00BF0697">
        <w:rPr>
          <w:b/>
          <w:sz w:val="22"/>
          <w:szCs w:val="22"/>
        </w:rPr>
        <w:t>V.</w:t>
      </w:r>
    </w:p>
    <w:p w:rsidR="000421C9" w:rsidRPr="00BF0697" w:rsidRDefault="000421C9">
      <w:pPr>
        <w:pStyle w:val="Nadpis2"/>
        <w:tabs>
          <w:tab w:val="clear" w:pos="3600"/>
          <w:tab w:val="left" w:pos="0"/>
        </w:tabs>
        <w:ind w:left="0" w:firstLine="0"/>
        <w:jc w:val="center"/>
        <w:rPr>
          <w:sz w:val="22"/>
          <w:szCs w:val="22"/>
        </w:rPr>
      </w:pPr>
      <w:r w:rsidRPr="00BF0697">
        <w:rPr>
          <w:sz w:val="22"/>
          <w:szCs w:val="22"/>
        </w:rPr>
        <w:t>POJISTNÉ</w:t>
      </w:r>
    </w:p>
    <w:p w:rsidR="000421C9" w:rsidRPr="00BF0697" w:rsidRDefault="000421C9" w:rsidP="007D5B6A">
      <w:pPr>
        <w:pStyle w:val="Zkladntext"/>
        <w:numPr>
          <w:ilvl w:val="0"/>
          <w:numId w:val="2"/>
        </w:numPr>
        <w:tabs>
          <w:tab w:val="clear" w:pos="720"/>
          <w:tab w:val="left" w:pos="0"/>
        </w:tabs>
        <w:spacing w:before="60"/>
        <w:ind w:left="357" w:hanging="357"/>
        <w:rPr>
          <w:sz w:val="22"/>
          <w:szCs w:val="22"/>
        </w:rPr>
      </w:pPr>
      <w:r w:rsidRPr="00BF0697">
        <w:rPr>
          <w:sz w:val="22"/>
          <w:szCs w:val="22"/>
        </w:rPr>
        <w:t xml:space="preserve">Pojistné se považuje za zaplacené okamžikem připsání příslušné částky pojistného na účet </w:t>
      </w:r>
      <w:r w:rsidR="00F62FD3">
        <w:rPr>
          <w:sz w:val="22"/>
          <w:szCs w:val="22"/>
        </w:rPr>
        <w:t>pojistitele</w:t>
      </w:r>
      <w:r w:rsidR="007A503F">
        <w:rPr>
          <w:sz w:val="22"/>
          <w:szCs w:val="22"/>
        </w:rPr>
        <w:t>.</w:t>
      </w:r>
    </w:p>
    <w:p w:rsidR="000421C9" w:rsidRPr="00BF0697" w:rsidRDefault="000421C9" w:rsidP="00D17AE9">
      <w:pPr>
        <w:pStyle w:val="Zkladntext"/>
        <w:tabs>
          <w:tab w:val="left" w:pos="360"/>
        </w:tabs>
        <w:spacing w:before="60"/>
        <w:ind w:left="357" w:hanging="357"/>
        <w:rPr>
          <w:sz w:val="22"/>
          <w:szCs w:val="22"/>
        </w:rPr>
      </w:pPr>
      <w:r w:rsidRPr="00BF0697">
        <w:rPr>
          <w:sz w:val="22"/>
          <w:szCs w:val="22"/>
        </w:rPr>
        <w:t>2.</w:t>
      </w:r>
      <w:r w:rsidRPr="00BF0697">
        <w:rPr>
          <w:sz w:val="22"/>
          <w:szCs w:val="22"/>
        </w:rPr>
        <w:tab/>
        <w:t>Výše ročního pojistného:</w:t>
      </w:r>
    </w:p>
    <w:p w:rsidR="000835B8" w:rsidRPr="002C4022" w:rsidRDefault="000421C9" w:rsidP="007D5B6A">
      <w:pPr>
        <w:numPr>
          <w:ilvl w:val="0"/>
          <w:numId w:val="5"/>
        </w:numPr>
        <w:tabs>
          <w:tab w:val="left" w:pos="284"/>
          <w:tab w:val="left" w:pos="567"/>
          <w:tab w:val="left" w:pos="7740"/>
        </w:tabs>
        <w:spacing w:before="60"/>
        <w:ind w:left="641" w:hanging="357"/>
        <w:jc w:val="both"/>
        <w:rPr>
          <w:sz w:val="22"/>
          <w:szCs w:val="22"/>
        </w:rPr>
      </w:pPr>
      <w:r w:rsidRPr="00BF0697">
        <w:rPr>
          <w:sz w:val="22"/>
          <w:szCs w:val="22"/>
        </w:rPr>
        <w:t>Živelní pojištění</w:t>
      </w:r>
      <w:r w:rsidR="006F4020" w:rsidRPr="00BF0697">
        <w:rPr>
          <w:sz w:val="22"/>
          <w:szCs w:val="22"/>
        </w:rPr>
        <w:t xml:space="preserve"> </w:t>
      </w:r>
      <w:proofErr w:type="gramStart"/>
      <w:r w:rsidR="009625BE">
        <w:rPr>
          <w:sz w:val="22"/>
          <w:szCs w:val="22"/>
        </w:rPr>
        <w:t>( +</w:t>
      </w:r>
      <w:proofErr w:type="gramEnd"/>
      <w:r w:rsidR="009625BE">
        <w:rPr>
          <w:sz w:val="22"/>
          <w:szCs w:val="22"/>
        </w:rPr>
        <w:t xml:space="preserve"> 500 Kč )</w:t>
      </w:r>
      <w:r w:rsidRPr="002C4022">
        <w:rPr>
          <w:sz w:val="22"/>
          <w:szCs w:val="22"/>
        </w:rPr>
        <w:t>....................................</w:t>
      </w:r>
      <w:r w:rsidR="006F4020" w:rsidRPr="002C4022">
        <w:rPr>
          <w:sz w:val="22"/>
          <w:szCs w:val="22"/>
        </w:rPr>
        <w:t>..............</w:t>
      </w:r>
      <w:r w:rsidR="00F94C46" w:rsidRPr="002C4022">
        <w:rPr>
          <w:sz w:val="22"/>
          <w:szCs w:val="22"/>
        </w:rPr>
        <w:t>............</w:t>
      </w:r>
      <w:r w:rsidR="00FC115B" w:rsidRPr="002C4022">
        <w:rPr>
          <w:sz w:val="22"/>
          <w:szCs w:val="22"/>
        </w:rPr>
        <w:t>.</w:t>
      </w:r>
      <w:r w:rsidR="002B3CF5">
        <w:rPr>
          <w:sz w:val="22"/>
          <w:szCs w:val="22"/>
        </w:rPr>
        <w:t>.</w:t>
      </w:r>
      <w:r w:rsidR="009625BE">
        <w:rPr>
          <w:sz w:val="22"/>
          <w:szCs w:val="22"/>
        </w:rPr>
        <w:t>........................</w:t>
      </w:r>
      <w:r w:rsidR="00F94C46" w:rsidRPr="002C4022">
        <w:rPr>
          <w:sz w:val="22"/>
          <w:szCs w:val="22"/>
        </w:rPr>
        <w:t>.</w:t>
      </w:r>
      <w:r w:rsidR="002B3CF5">
        <w:rPr>
          <w:sz w:val="22"/>
          <w:szCs w:val="22"/>
        </w:rPr>
        <w:t>8</w:t>
      </w:r>
      <w:r w:rsidR="009625BE">
        <w:rPr>
          <w:sz w:val="22"/>
          <w:szCs w:val="22"/>
        </w:rPr>
        <w:t>3.454</w:t>
      </w:r>
      <w:r w:rsidRPr="002C4022">
        <w:rPr>
          <w:sz w:val="22"/>
          <w:szCs w:val="22"/>
        </w:rPr>
        <w:t>,</w:t>
      </w:r>
      <w:r w:rsidR="008A6FC0" w:rsidRPr="002C4022">
        <w:rPr>
          <w:sz w:val="22"/>
          <w:szCs w:val="22"/>
        </w:rPr>
        <w:t>- Kč</w:t>
      </w:r>
      <w:r w:rsidR="00F94C46" w:rsidRPr="002C4022">
        <w:rPr>
          <w:sz w:val="22"/>
          <w:szCs w:val="22"/>
        </w:rPr>
        <w:t>.</w:t>
      </w:r>
    </w:p>
    <w:p w:rsidR="000421C9" w:rsidRPr="00BF0697" w:rsidRDefault="000421C9" w:rsidP="007D5B6A">
      <w:pPr>
        <w:numPr>
          <w:ilvl w:val="0"/>
          <w:numId w:val="5"/>
        </w:numPr>
        <w:tabs>
          <w:tab w:val="left" w:pos="284"/>
          <w:tab w:val="left" w:pos="567"/>
          <w:tab w:val="left" w:pos="7740"/>
        </w:tabs>
        <w:jc w:val="both"/>
        <w:rPr>
          <w:sz w:val="22"/>
          <w:szCs w:val="22"/>
        </w:rPr>
      </w:pPr>
      <w:r w:rsidRPr="00BF0697">
        <w:rPr>
          <w:sz w:val="22"/>
          <w:szCs w:val="22"/>
        </w:rPr>
        <w:t xml:space="preserve">Pojištění pro případ odcizení </w:t>
      </w:r>
      <w:proofErr w:type="gramStart"/>
      <w:r w:rsidR="009625BE">
        <w:rPr>
          <w:sz w:val="22"/>
          <w:szCs w:val="22"/>
        </w:rPr>
        <w:t>( +</w:t>
      </w:r>
      <w:proofErr w:type="gramEnd"/>
      <w:r w:rsidR="009625BE">
        <w:rPr>
          <w:sz w:val="22"/>
          <w:szCs w:val="22"/>
        </w:rPr>
        <w:t xml:space="preserve"> 250 Kč )</w:t>
      </w:r>
      <w:r w:rsidR="0013164A">
        <w:rPr>
          <w:sz w:val="22"/>
          <w:szCs w:val="22"/>
        </w:rPr>
        <w:t>…………</w:t>
      </w:r>
      <w:r w:rsidRPr="00BF0697">
        <w:rPr>
          <w:sz w:val="22"/>
          <w:szCs w:val="22"/>
        </w:rPr>
        <w:t>...........</w:t>
      </w:r>
      <w:r w:rsidR="00F94C46">
        <w:rPr>
          <w:sz w:val="22"/>
          <w:szCs w:val="22"/>
        </w:rPr>
        <w:t>...................</w:t>
      </w:r>
      <w:r w:rsidR="009625BE">
        <w:rPr>
          <w:sz w:val="22"/>
          <w:szCs w:val="22"/>
        </w:rPr>
        <w:t>....................</w:t>
      </w:r>
      <w:r w:rsidR="00FC115B">
        <w:rPr>
          <w:sz w:val="22"/>
          <w:szCs w:val="22"/>
        </w:rPr>
        <w:t>.</w:t>
      </w:r>
      <w:r w:rsidR="00F94C46">
        <w:rPr>
          <w:sz w:val="22"/>
          <w:szCs w:val="22"/>
        </w:rPr>
        <w:t>.1</w:t>
      </w:r>
      <w:r w:rsidR="009625BE">
        <w:rPr>
          <w:sz w:val="22"/>
          <w:szCs w:val="22"/>
        </w:rPr>
        <w:t>2.028</w:t>
      </w:r>
      <w:r w:rsidR="00E3292B">
        <w:rPr>
          <w:sz w:val="22"/>
          <w:szCs w:val="22"/>
        </w:rPr>
        <w:t>,</w:t>
      </w:r>
      <w:r w:rsidR="000835B8">
        <w:rPr>
          <w:sz w:val="22"/>
          <w:szCs w:val="22"/>
        </w:rPr>
        <w:t>- Kč</w:t>
      </w:r>
      <w:r w:rsidR="00F94C46">
        <w:rPr>
          <w:sz w:val="22"/>
          <w:szCs w:val="22"/>
        </w:rPr>
        <w:t>.</w:t>
      </w:r>
    </w:p>
    <w:p w:rsidR="00D17AE9" w:rsidRPr="00BF0697" w:rsidRDefault="0013164A" w:rsidP="007D5B6A">
      <w:pPr>
        <w:numPr>
          <w:ilvl w:val="0"/>
          <w:numId w:val="5"/>
        </w:numPr>
        <w:tabs>
          <w:tab w:val="left" w:pos="284"/>
          <w:tab w:val="left" w:pos="567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Pojištění vandalismu</w:t>
      </w:r>
      <w:r w:rsidR="009625BE">
        <w:rPr>
          <w:sz w:val="22"/>
          <w:szCs w:val="22"/>
        </w:rPr>
        <w:t xml:space="preserve"> </w:t>
      </w:r>
      <w:proofErr w:type="gramStart"/>
      <w:r w:rsidR="009625BE">
        <w:rPr>
          <w:sz w:val="22"/>
          <w:szCs w:val="22"/>
        </w:rPr>
        <w:t>( +</w:t>
      </w:r>
      <w:proofErr w:type="gramEnd"/>
      <w:r w:rsidR="009625BE">
        <w:rPr>
          <w:sz w:val="22"/>
          <w:szCs w:val="22"/>
        </w:rPr>
        <w:t xml:space="preserve"> 200 Kč )</w:t>
      </w:r>
      <w:r w:rsidR="00D17AE9" w:rsidRPr="00BF0697">
        <w:rPr>
          <w:sz w:val="22"/>
          <w:szCs w:val="22"/>
        </w:rPr>
        <w:t>……</w:t>
      </w:r>
      <w:r w:rsidR="00605510">
        <w:rPr>
          <w:sz w:val="22"/>
          <w:szCs w:val="22"/>
        </w:rPr>
        <w:t>………</w:t>
      </w:r>
      <w:r w:rsidR="00F94C46">
        <w:rPr>
          <w:sz w:val="22"/>
          <w:szCs w:val="22"/>
        </w:rPr>
        <w:t>…………………</w:t>
      </w:r>
      <w:r w:rsidR="009625BE">
        <w:rPr>
          <w:sz w:val="22"/>
          <w:szCs w:val="22"/>
        </w:rPr>
        <w:t>……………………..</w:t>
      </w:r>
      <w:r w:rsidR="00F94C46">
        <w:rPr>
          <w:sz w:val="22"/>
          <w:szCs w:val="22"/>
        </w:rPr>
        <w:t>.</w:t>
      </w:r>
      <w:r w:rsidR="0001724D">
        <w:rPr>
          <w:sz w:val="22"/>
          <w:szCs w:val="22"/>
        </w:rPr>
        <w:t>4</w:t>
      </w:r>
      <w:r w:rsidR="00FC115B">
        <w:rPr>
          <w:sz w:val="22"/>
          <w:szCs w:val="22"/>
        </w:rPr>
        <w:t>.</w:t>
      </w:r>
      <w:r w:rsidR="009625BE">
        <w:rPr>
          <w:sz w:val="22"/>
          <w:szCs w:val="22"/>
        </w:rPr>
        <w:t>288</w:t>
      </w:r>
      <w:r w:rsidR="00D17AE9" w:rsidRPr="00BF0697">
        <w:rPr>
          <w:sz w:val="22"/>
          <w:szCs w:val="22"/>
        </w:rPr>
        <w:t>,- Kč</w:t>
      </w:r>
      <w:r w:rsidR="00F94C46">
        <w:rPr>
          <w:sz w:val="22"/>
          <w:szCs w:val="22"/>
        </w:rPr>
        <w:t>.</w:t>
      </w:r>
    </w:p>
    <w:p w:rsidR="00226168" w:rsidRDefault="0013164A" w:rsidP="007D5B6A">
      <w:pPr>
        <w:numPr>
          <w:ilvl w:val="0"/>
          <w:numId w:val="5"/>
        </w:numPr>
        <w:tabs>
          <w:tab w:val="left" w:pos="284"/>
          <w:tab w:val="left" w:pos="567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Pojištění cenností při přepravě poslem</w:t>
      </w:r>
      <w:r w:rsidR="00605510">
        <w:rPr>
          <w:sz w:val="22"/>
          <w:szCs w:val="22"/>
        </w:rPr>
        <w:t>………………………………</w:t>
      </w:r>
      <w:r w:rsidR="00F94C46">
        <w:rPr>
          <w:sz w:val="22"/>
          <w:szCs w:val="22"/>
        </w:rPr>
        <w:t>……………</w:t>
      </w:r>
      <w:proofErr w:type="gramStart"/>
      <w:r w:rsidR="00F94C46">
        <w:rPr>
          <w:sz w:val="22"/>
          <w:szCs w:val="22"/>
        </w:rPr>
        <w:t>…</w:t>
      </w:r>
      <w:r w:rsidR="009625BE">
        <w:rPr>
          <w:sz w:val="22"/>
          <w:szCs w:val="22"/>
        </w:rPr>
        <w:t>..</w:t>
      </w:r>
      <w:r w:rsidR="00F94C46">
        <w:rPr>
          <w:sz w:val="22"/>
          <w:szCs w:val="22"/>
        </w:rPr>
        <w:t>.</w:t>
      </w:r>
      <w:r w:rsidR="00FC115B">
        <w:rPr>
          <w:sz w:val="22"/>
          <w:szCs w:val="22"/>
        </w:rPr>
        <w:t>.</w:t>
      </w:r>
      <w:proofErr w:type="gramEnd"/>
      <w:r w:rsidR="00FC115B">
        <w:rPr>
          <w:sz w:val="22"/>
          <w:szCs w:val="22"/>
        </w:rPr>
        <w:t>1.</w:t>
      </w:r>
      <w:r w:rsidR="00176214">
        <w:rPr>
          <w:sz w:val="22"/>
          <w:szCs w:val="22"/>
        </w:rPr>
        <w:t>800</w:t>
      </w:r>
      <w:r w:rsidR="00226168">
        <w:rPr>
          <w:sz w:val="22"/>
          <w:szCs w:val="22"/>
        </w:rPr>
        <w:t>,- Kč</w:t>
      </w:r>
      <w:r w:rsidR="00F94C46">
        <w:rPr>
          <w:sz w:val="22"/>
          <w:szCs w:val="22"/>
        </w:rPr>
        <w:t>.</w:t>
      </w:r>
    </w:p>
    <w:p w:rsidR="00605510" w:rsidRDefault="000421C9" w:rsidP="007D5B6A">
      <w:pPr>
        <w:numPr>
          <w:ilvl w:val="0"/>
          <w:numId w:val="5"/>
        </w:numPr>
        <w:tabs>
          <w:tab w:val="left" w:pos="284"/>
          <w:tab w:val="left" w:pos="567"/>
          <w:tab w:val="left" w:pos="7740"/>
        </w:tabs>
        <w:jc w:val="both"/>
        <w:rPr>
          <w:sz w:val="22"/>
          <w:szCs w:val="22"/>
        </w:rPr>
      </w:pPr>
      <w:r w:rsidRPr="00915875">
        <w:rPr>
          <w:sz w:val="22"/>
          <w:szCs w:val="22"/>
        </w:rPr>
        <w:t>Pojištění odpovědnosti za škody</w:t>
      </w:r>
      <w:r w:rsidR="006F4020" w:rsidRPr="00915875">
        <w:rPr>
          <w:sz w:val="22"/>
          <w:szCs w:val="22"/>
        </w:rPr>
        <w:t xml:space="preserve"> </w:t>
      </w:r>
      <w:r w:rsidRPr="00915875">
        <w:rPr>
          <w:sz w:val="22"/>
          <w:szCs w:val="22"/>
        </w:rPr>
        <w:t>......................................</w:t>
      </w:r>
      <w:r w:rsidR="006F4020" w:rsidRPr="00915875">
        <w:rPr>
          <w:sz w:val="22"/>
          <w:szCs w:val="22"/>
        </w:rPr>
        <w:t>.........................</w:t>
      </w:r>
      <w:r w:rsidR="00F94C46">
        <w:rPr>
          <w:sz w:val="22"/>
          <w:szCs w:val="22"/>
        </w:rPr>
        <w:t>...............</w:t>
      </w:r>
      <w:r w:rsidR="00FC115B">
        <w:rPr>
          <w:sz w:val="22"/>
          <w:szCs w:val="22"/>
        </w:rPr>
        <w:t>.</w:t>
      </w:r>
      <w:r w:rsidR="00F94C46">
        <w:rPr>
          <w:sz w:val="22"/>
          <w:szCs w:val="22"/>
        </w:rPr>
        <w:t>.</w:t>
      </w:r>
      <w:r w:rsidR="009625BE">
        <w:rPr>
          <w:sz w:val="22"/>
          <w:szCs w:val="22"/>
        </w:rPr>
        <w:t>..</w:t>
      </w:r>
      <w:r w:rsidR="00F94C46">
        <w:rPr>
          <w:sz w:val="22"/>
          <w:szCs w:val="22"/>
        </w:rPr>
        <w:t>.</w:t>
      </w:r>
      <w:r w:rsidR="002B3CF5">
        <w:rPr>
          <w:sz w:val="22"/>
          <w:szCs w:val="22"/>
        </w:rPr>
        <w:t>7</w:t>
      </w:r>
      <w:r w:rsidR="006911E0">
        <w:rPr>
          <w:sz w:val="22"/>
          <w:szCs w:val="22"/>
        </w:rPr>
        <w:t>1.750</w:t>
      </w:r>
      <w:r w:rsidR="0026763D" w:rsidRPr="00915875">
        <w:rPr>
          <w:sz w:val="22"/>
          <w:szCs w:val="22"/>
        </w:rPr>
        <w:t>,</w:t>
      </w:r>
      <w:r w:rsidR="00F94C46">
        <w:rPr>
          <w:sz w:val="22"/>
          <w:szCs w:val="22"/>
        </w:rPr>
        <w:t>- Kč.</w:t>
      </w:r>
    </w:p>
    <w:p w:rsidR="00605510" w:rsidRDefault="00605510" w:rsidP="007D5B6A">
      <w:pPr>
        <w:numPr>
          <w:ilvl w:val="0"/>
          <w:numId w:val="5"/>
        </w:numPr>
        <w:tabs>
          <w:tab w:val="left" w:pos="284"/>
          <w:tab w:val="left" w:pos="567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Pojištění skel …………………………………………………………</w:t>
      </w:r>
      <w:r w:rsidR="0001724D">
        <w:rPr>
          <w:sz w:val="22"/>
          <w:szCs w:val="22"/>
        </w:rPr>
        <w:t>……………...</w:t>
      </w:r>
      <w:r w:rsidR="009625BE">
        <w:rPr>
          <w:sz w:val="22"/>
          <w:szCs w:val="22"/>
        </w:rPr>
        <w:t>.</w:t>
      </w:r>
      <w:r w:rsidR="00FC115B">
        <w:rPr>
          <w:sz w:val="22"/>
          <w:szCs w:val="22"/>
        </w:rPr>
        <w:t>.</w:t>
      </w:r>
      <w:r w:rsidR="0001724D">
        <w:rPr>
          <w:sz w:val="22"/>
          <w:szCs w:val="22"/>
        </w:rPr>
        <w:t>.4</w:t>
      </w:r>
      <w:r w:rsidR="00FC115B">
        <w:rPr>
          <w:sz w:val="22"/>
          <w:szCs w:val="22"/>
        </w:rPr>
        <w:t>.</w:t>
      </w:r>
      <w:r w:rsidR="00420B8F">
        <w:rPr>
          <w:sz w:val="22"/>
          <w:szCs w:val="22"/>
        </w:rPr>
        <w:t>000,- Kč</w:t>
      </w:r>
      <w:r w:rsidR="00F94C46">
        <w:rPr>
          <w:sz w:val="22"/>
          <w:szCs w:val="22"/>
        </w:rPr>
        <w:t>.</w:t>
      </w:r>
    </w:p>
    <w:p w:rsidR="00605510" w:rsidRDefault="00605510" w:rsidP="007D5B6A">
      <w:pPr>
        <w:numPr>
          <w:ilvl w:val="0"/>
          <w:numId w:val="5"/>
        </w:numPr>
        <w:tabs>
          <w:tab w:val="left" w:pos="284"/>
          <w:tab w:val="left" w:pos="567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Pojištění elektroniky ……………………………………………………</w:t>
      </w:r>
      <w:r w:rsidR="0001724D">
        <w:rPr>
          <w:sz w:val="22"/>
          <w:szCs w:val="22"/>
        </w:rPr>
        <w:t>…………</w:t>
      </w:r>
      <w:proofErr w:type="gramStart"/>
      <w:r w:rsidR="0001724D">
        <w:rPr>
          <w:sz w:val="22"/>
          <w:szCs w:val="22"/>
        </w:rPr>
        <w:t>…</w:t>
      </w:r>
      <w:r w:rsidR="009625BE">
        <w:rPr>
          <w:sz w:val="22"/>
          <w:szCs w:val="22"/>
        </w:rPr>
        <w:t>…</w:t>
      </w:r>
      <w:r w:rsidR="0001724D">
        <w:rPr>
          <w:sz w:val="22"/>
          <w:szCs w:val="22"/>
        </w:rPr>
        <w:t>.</w:t>
      </w:r>
      <w:proofErr w:type="gramEnd"/>
      <w:r w:rsidR="0001724D">
        <w:rPr>
          <w:sz w:val="22"/>
          <w:szCs w:val="22"/>
        </w:rPr>
        <w:t>.45</w:t>
      </w:r>
      <w:r w:rsidR="00420B8F">
        <w:rPr>
          <w:sz w:val="22"/>
          <w:szCs w:val="22"/>
        </w:rPr>
        <w:t>0,- Kč</w:t>
      </w:r>
      <w:r w:rsidR="00F94C46">
        <w:rPr>
          <w:sz w:val="22"/>
          <w:szCs w:val="22"/>
        </w:rPr>
        <w:t>.</w:t>
      </w:r>
    </w:p>
    <w:p w:rsidR="003050E6" w:rsidRPr="00915875" w:rsidRDefault="003050E6" w:rsidP="003050E6">
      <w:pPr>
        <w:tabs>
          <w:tab w:val="left" w:pos="284"/>
          <w:tab w:val="left" w:pos="567"/>
          <w:tab w:val="left" w:pos="77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</w:t>
      </w:r>
    </w:p>
    <w:p w:rsidR="005771DC" w:rsidRDefault="00CD79E1" w:rsidP="00C52EA7">
      <w:pPr>
        <w:pStyle w:val="Bezmezer"/>
      </w:pPr>
      <w:r w:rsidRPr="007A503F">
        <w:t>R</w:t>
      </w:r>
      <w:r w:rsidR="0001724D">
        <w:t xml:space="preserve">oční   </w:t>
      </w:r>
      <w:proofErr w:type="gramStart"/>
      <w:r w:rsidR="0001724D">
        <w:t>pojistné  celkem</w:t>
      </w:r>
      <w:proofErr w:type="gramEnd"/>
      <w:r w:rsidR="0001724D">
        <w:t xml:space="preserve">  činí..............................................................................</w:t>
      </w:r>
      <w:r w:rsidR="00FC115B">
        <w:t>.</w:t>
      </w:r>
      <w:r w:rsidR="00F652BE">
        <w:t>.</w:t>
      </w:r>
      <w:r w:rsidR="00982D85">
        <w:t>.</w:t>
      </w:r>
      <w:r w:rsidR="00F652BE">
        <w:t>1</w:t>
      </w:r>
      <w:r w:rsidR="002B3CF5">
        <w:t>7</w:t>
      </w:r>
      <w:r w:rsidR="009625BE">
        <w:t>7.770</w:t>
      </w:r>
      <w:r w:rsidR="00982D85">
        <w:t xml:space="preserve"> </w:t>
      </w:r>
      <w:r w:rsidR="005771DC">
        <w:t>,- Kč</w:t>
      </w:r>
      <w:r w:rsidR="00692FD5">
        <w:t>.</w:t>
      </w:r>
      <w:r w:rsidRPr="007A503F">
        <w:t xml:space="preserve">  </w:t>
      </w:r>
    </w:p>
    <w:p w:rsidR="00D46979" w:rsidRDefault="00D46979" w:rsidP="00C52EA7">
      <w:pPr>
        <w:pStyle w:val="Bezmezer"/>
      </w:pPr>
      <w:r>
        <w:t xml:space="preserve">Obchodní sleva ve výši </w:t>
      </w:r>
      <w:r w:rsidR="0001724D">
        <w:t>1</w:t>
      </w:r>
      <w:r w:rsidR="002C4022">
        <w:t>2</w:t>
      </w:r>
      <w:r>
        <w:t>% ……………………………</w:t>
      </w:r>
      <w:r w:rsidR="00692FD5">
        <w:t>…</w:t>
      </w:r>
      <w:r w:rsidR="0001724D">
        <w:t>............................</w:t>
      </w:r>
      <w:r w:rsidR="00692FD5">
        <w:t>..</w:t>
      </w:r>
      <w:r w:rsidR="00F652BE">
        <w:t>.</w:t>
      </w:r>
      <w:r w:rsidR="002C4022">
        <w:t>.</w:t>
      </w:r>
      <w:r w:rsidR="00692FD5">
        <w:t>.</w:t>
      </w:r>
      <w:proofErr w:type="gramStart"/>
      <w:r w:rsidR="002C4022">
        <w:t xml:space="preserve">-  </w:t>
      </w:r>
      <w:r w:rsidR="002B3CF5">
        <w:t>21.</w:t>
      </w:r>
      <w:proofErr w:type="gramEnd"/>
      <w:r w:rsidR="00F652BE">
        <w:t>332</w:t>
      </w:r>
      <w:r w:rsidR="005771DC">
        <w:t>,- Kč</w:t>
      </w:r>
      <w:r w:rsidR="00692FD5">
        <w:t>.</w:t>
      </w:r>
      <w:r w:rsidR="00CD79E1" w:rsidRPr="007A503F">
        <w:t xml:space="preserve"> </w:t>
      </w:r>
    </w:p>
    <w:p w:rsidR="005771DC" w:rsidRDefault="00D46979" w:rsidP="00C52EA7">
      <w:pPr>
        <w:pStyle w:val="Bezmezer"/>
        <w:pBdr>
          <w:bottom w:val="single" w:sz="6" w:space="1" w:color="auto"/>
        </w:pBdr>
      </w:pPr>
      <w:r>
        <w:t>Sleva za splatnost 1/</w:t>
      </w:r>
      <w:proofErr w:type="gramStart"/>
      <w:r>
        <w:t>1  (</w:t>
      </w:r>
      <w:proofErr w:type="gramEnd"/>
      <w:r>
        <w:t xml:space="preserve"> 5% ) …………………………</w:t>
      </w:r>
      <w:r w:rsidR="00692FD5">
        <w:t>……..</w:t>
      </w:r>
      <w:r w:rsidR="0001724D">
        <w:t>..........................</w:t>
      </w:r>
      <w:r w:rsidR="00F652BE">
        <w:t>.</w:t>
      </w:r>
      <w:r w:rsidR="002C4022">
        <w:t>.</w:t>
      </w:r>
      <w:r w:rsidR="0001724D">
        <w:t>..</w:t>
      </w:r>
      <w:r>
        <w:t xml:space="preserve">-    </w:t>
      </w:r>
      <w:r w:rsidR="002B3CF5">
        <w:t>8.</w:t>
      </w:r>
      <w:r w:rsidR="006911E0">
        <w:t>8</w:t>
      </w:r>
      <w:r w:rsidR="00F652BE">
        <w:t>89</w:t>
      </w:r>
      <w:r>
        <w:t>,- Kč</w:t>
      </w:r>
      <w:r w:rsidR="00692FD5">
        <w:t>.</w:t>
      </w:r>
      <w:r w:rsidR="00CD79E1" w:rsidRPr="007A503F">
        <w:t xml:space="preserve"> </w:t>
      </w:r>
    </w:p>
    <w:p w:rsidR="002B3CF5" w:rsidRDefault="002B3CF5" w:rsidP="00C52EA7">
      <w:pPr>
        <w:pStyle w:val="Bezmezer"/>
      </w:pPr>
      <w:r>
        <w:t>Roční pojistné po slevách činí………………………………………………</w:t>
      </w:r>
      <w:r w:rsidR="00F652BE">
        <w:t>…</w:t>
      </w:r>
      <w:r w:rsidR="00CB1822">
        <w:t>…</w:t>
      </w:r>
      <w:r w:rsidR="00F652BE">
        <w:t>1</w:t>
      </w:r>
      <w:r>
        <w:t>4</w:t>
      </w:r>
      <w:r w:rsidR="00F652BE">
        <w:t>7.549</w:t>
      </w:r>
      <w:r>
        <w:t>,- Kč.</w:t>
      </w:r>
    </w:p>
    <w:p w:rsidR="00890153" w:rsidRPr="00CD79E1" w:rsidRDefault="00890153" w:rsidP="00C52EA7">
      <w:pPr>
        <w:pStyle w:val="Bezmezer"/>
      </w:pPr>
    </w:p>
    <w:p w:rsidR="00890153" w:rsidRDefault="002C192C" w:rsidP="00C52EA7">
      <w:pPr>
        <w:pStyle w:val="Bezmezer"/>
      </w:pPr>
      <w:r w:rsidRPr="002C192C">
        <w:t>Pojistné bude</w:t>
      </w:r>
      <w:r w:rsidR="00091055">
        <w:t xml:space="preserve"> poukázáno na účet pojišťovny </w:t>
      </w:r>
      <w:r w:rsidRPr="002C192C">
        <w:t>č.</w:t>
      </w:r>
      <w:r>
        <w:t>:</w:t>
      </w:r>
      <w:r w:rsidR="00091055">
        <w:t xml:space="preserve"> 2252383</w:t>
      </w:r>
      <w:r w:rsidRPr="002C192C">
        <w:t>/0300 u ČSOB, a.s.</w:t>
      </w:r>
    </w:p>
    <w:p w:rsidR="002C192C" w:rsidRDefault="00091055" w:rsidP="00C52EA7">
      <w:pPr>
        <w:pStyle w:val="Bezmezer"/>
      </w:pPr>
      <w:r>
        <w:t>Konstantní symbol</w:t>
      </w:r>
      <w:r w:rsidR="002C192C">
        <w:t>:</w:t>
      </w:r>
      <w:r>
        <w:t xml:space="preserve"> </w:t>
      </w:r>
      <w:r w:rsidR="002C192C">
        <w:t>3558</w:t>
      </w:r>
    </w:p>
    <w:p w:rsidR="00692FD5" w:rsidRDefault="00091055" w:rsidP="0001724D">
      <w:pPr>
        <w:pStyle w:val="Bezmezer"/>
      </w:pPr>
      <w:r>
        <w:t>Variabilní symbol (číslo PS)</w:t>
      </w:r>
    </w:p>
    <w:p w:rsidR="0001724D" w:rsidRDefault="0001724D" w:rsidP="0001724D">
      <w:pPr>
        <w:pStyle w:val="Bezmezer"/>
      </w:pPr>
    </w:p>
    <w:p w:rsidR="0001724D" w:rsidRDefault="0001724D" w:rsidP="0001724D">
      <w:pPr>
        <w:pStyle w:val="Bezmezer"/>
      </w:pPr>
    </w:p>
    <w:p w:rsidR="000421C9" w:rsidRPr="00BF0697" w:rsidRDefault="00EF1FC5" w:rsidP="0030389D">
      <w:pPr>
        <w:keepNext/>
        <w:spacing w:before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</w:t>
      </w:r>
      <w:r w:rsidR="000421C9" w:rsidRPr="00BF0697">
        <w:rPr>
          <w:b/>
          <w:sz w:val="22"/>
          <w:szCs w:val="22"/>
        </w:rPr>
        <w:t>lánek V</w:t>
      </w:r>
      <w:r w:rsidR="0059060A" w:rsidRPr="00BF0697">
        <w:rPr>
          <w:b/>
          <w:sz w:val="22"/>
          <w:szCs w:val="22"/>
        </w:rPr>
        <w:t>.</w:t>
      </w:r>
    </w:p>
    <w:p w:rsidR="000421C9" w:rsidRPr="00BF0697" w:rsidRDefault="000421C9" w:rsidP="00595E17">
      <w:pPr>
        <w:keepNext/>
        <w:jc w:val="center"/>
        <w:rPr>
          <w:b/>
          <w:sz w:val="22"/>
          <w:szCs w:val="22"/>
        </w:rPr>
      </w:pPr>
      <w:r w:rsidRPr="00BF0697">
        <w:rPr>
          <w:b/>
          <w:sz w:val="22"/>
          <w:szCs w:val="22"/>
        </w:rPr>
        <w:t>ZÁVĚREČNÁ  USTANOVENÍ</w:t>
      </w:r>
    </w:p>
    <w:p w:rsidR="000421C9" w:rsidRPr="00BF0697" w:rsidRDefault="00F652BE" w:rsidP="007D5B6A">
      <w:pPr>
        <w:pStyle w:val="Zkladntext"/>
        <w:numPr>
          <w:ilvl w:val="0"/>
          <w:numId w:val="7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č. 001</w:t>
      </w:r>
      <w:r w:rsidR="0013164A">
        <w:rPr>
          <w:sz w:val="22"/>
          <w:szCs w:val="22"/>
        </w:rPr>
        <w:t xml:space="preserve"> s</w:t>
      </w:r>
      <w:r w:rsidR="00605510">
        <w:rPr>
          <w:sz w:val="22"/>
          <w:szCs w:val="22"/>
        </w:rPr>
        <w:t xml:space="preserve">e sjednává na dobu </w:t>
      </w:r>
      <w:r w:rsidR="00077405">
        <w:rPr>
          <w:sz w:val="22"/>
          <w:szCs w:val="22"/>
        </w:rPr>
        <w:t>určitou</w:t>
      </w:r>
      <w:r w:rsidR="00605510">
        <w:rPr>
          <w:sz w:val="22"/>
          <w:szCs w:val="22"/>
        </w:rPr>
        <w:t xml:space="preserve">: </w:t>
      </w:r>
      <w:r w:rsidR="00FC115B">
        <w:rPr>
          <w:b/>
          <w:sz w:val="22"/>
          <w:szCs w:val="22"/>
        </w:rPr>
        <w:t xml:space="preserve">od </w:t>
      </w:r>
      <w:r>
        <w:rPr>
          <w:b/>
          <w:sz w:val="22"/>
          <w:szCs w:val="22"/>
        </w:rPr>
        <w:t>05. 03.</w:t>
      </w:r>
      <w:r w:rsidR="00FC115B">
        <w:rPr>
          <w:b/>
          <w:sz w:val="22"/>
          <w:szCs w:val="22"/>
        </w:rPr>
        <w:t xml:space="preserve"> 202</w:t>
      </w:r>
      <w:r w:rsidR="00DC141C">
        <w:rPr>
          <w:b/>
          <w:sz w:val="22"/>
          <w:szCs w:val="22"/>
        </w:rPr>
        <w:t>4</w:t>
      </w:r>
      <w:r w:rsidR="00605510" w:rsidRPr="00605510">
        <w:rPr>
          <w:b/>
          <w:sz w:val="22"/>
          <w:szCs w:val="22"/>
        </w:rPr>
        <w:t xml:space="preserve"> do </w:t>
      </w:r>
      <w:r w:rsidR="00077405">
        <w:rPr>
          <w:b/>
          <w:sz w:val="22"/>
          <w:szCs w:val="22"/>
        </w:rPr>
        <w:t>18.</w:t>
      </w:r>
      <w:r w:rsidR="00FC115B">
        <w:rPr>
          <w:b/>
          <w:sz w:val="22"/>
          <w:szCs w:val="22"/>
        </w:rPr>
        <w:t xml:space="preserve"> </w:t>
      </w:r>
      <w:r w:rsidR="00077405">
        <w:rPr>
          <w:b/>
          <w:sz w:val="22"/>
          <w:szCs w:val="22"/>
        </w:rPr>
        <w:t>01.</w:t>
      </w:r>
      <w:r w:rsidR="00FC115B">
        <w:rPr>
          <w:b/>
          <w:sz w:val="22"/>
          <w:szCs w:val="22"/>
        </w:rPr>
        <w:t xml:space="preserve"> </w:t>
      </w:r>
      <w:r w:rsidR="00605510" w:rsidRPr="00605510">
        <w:rPr>
          <w:b/>
          <w:sz w:val="22"/>
          <w:szCs w:val="22"/>
        </w:rPr>
        <w:t>20</w:t>
      </w:r>
      <w:r w:rsidR="00896220">
        <w:rPr>
          <w:b/>
          <w:sz w:val="22"/>
          <w:szCs w:val="22"/>
        </w:rPr>
        <w:t>2</w:t>
      </w:r>
      <w:r w:rsidR="00DC141C">
        <w:rPr>
          <w:b/>
          <w:sz w:val="22"/>
          <w:szCs w:val="22"/>
        </w:rPr>
        <w:t>5.</w:t>
      </w:r>
    </w:p>
    <w:p w:rsidR="00354989" w:rsidRDefault="00DF19F0" w:rsidP="007D5B6A">
      <w:pPr>
        <w:pStyle w:val="Zkladntext"/>
        <w:numPr>
          <w:ilvl w:val="0"/>
          <w:numId w:val="7"/>
        </w:numPr>
        <w:spacing w:before="60"/>
        <w:ind w:left="357" w:hanging="357"/>
        <w:rPr>
          <w:sz w:val="22"/>
          <w:szCs w:val="22"/>
        </w:rPr>
      </w:pPr>
      <w:r w:rsidRPr="00BF0697">
        <w:rPr>
          <w:sz w:val="22"/>
          <w:szCs w:val="22"/>
        </w:rPr>
        <w:t>Pojištěný</w:t>
      </w:r>
      <w:r w:rsidR="00354989" w:rsidRPr="00BF0697">
        <w:rPr>
          <w:sz w:val="22"/>
          <w:szCs w:val="22"/>
        </w:rPr>
        <w:t xml:space="preserve"> prohlašuje, že byl před uzavřením pojistné smlouvy podrobně seznámen s jejím obsahem i se zněním všeobecných pojistných podmínek, doplňkových pojistných podmínek a smluvních ujednání, které jsou její nedílnou součástí.</w:t>
      </w:r>
    </w:p>
    <w:p w:rsidR="000421C9" w:rsidRDefault="00F652BE" w:rsidP="007D5B6A">
      <w:pPr>
        <w:pStyle w:val="Zkladntext"/>
        <w:numPr>
          <w:ilvl w:val="0"/>
          <w:numId w:val="7"/>
        </w:numPr>
        <w:spacing w:before="60"/>
        <w:ind w:left="357" w:hanging="357"/>
        <w:rPr>
          <w:sz w:val="22"/>
          <w:szCs w:val="22"/>
        </w:rPr>
      </w:pPr>
      <w:r>
        <w:rPr>
          <w:sz w:val="22"/>
          <w:szCs w:val="22"/>
        </w:rPr>
        <w:t>Tento dodatek</w:t>
      </w:r>
      <w:r w:rsidR="005B2B8A">
        <w:rPr>
          <w:sz w:val="22"/>
          <w:szCs w:val="22"/>
        </w:rPr>
        <w:t xml:space="preserve"> je vyhotoven ve 4</w:t>
      </w:r>
      <w:r w:rsidR="000421C9" w:rsidRPr="00BF0697">
        <w:rPr>
          <w:sz w:val="22"/>
          <w:szCs w:val="22"/>
        </w:rPr>
        <w:t xml:space="preserve"> výtiscích, </w:t>
      </w:r>
      <w:r w:rsidR="00250FEA" w:rsidRPr="00BF0697">
        <w:rPr>
          <w:sz w:val="22"/>
          <w:szCs w:val="22"/>
        </w:rPr>
        <w:t>z nichž</w:t>
      </w:r>
      <w:r w:rsidR="000421C9" w:rsidRPr="00BF0697">
        <w:rPr>
          <w:sz w:val="22"/>
          <w:szCs w:val="22"/>
        </w:rPr>
        <w:t xml:space="preserve"> </w:t>
      </w:r>
      <w:r w:rsidR="00250FEA" w:rsidRPr="00BF0697">
        <w:rPr>
          <w:sz w:val="22"/>
          <w:szCs w:val="22"/>
        </w:rPr>
        <w:t xml:space="preserve">po </w:t>
      </w:r>
      <w:r w:rsidR="000421C9" w:rsidRPr="00BF0697">
        <w:rPr>
          <w:sz w:val="22"/>
          <w:szCs w:val="22"/>
        </w:rPr>
        <w:t>jedn</w:t>
      </w:r>
      <w:r w:rsidR="00250FEA" w:rsidRPr="00BF0697">
        <w:rPr>
          <w:sz w:val="22"/>
          <w:szCs w:val="22"/>
        </w:rPr>
        <w:t>om</w:t>
      </w:r>
      <w:r w:rsidR="000421C9" w:rsidRPr="00BF0697">
        <w:rPr>
          <w:sz w:val="22"/>
          <w:szCs w:val="22"/>
        </w:rPr>
        <w:t xml:space="preserve"> výtisk</w:t>
      </w:r>
      <w:r w:rsidR="00250FEA" w:rsidRPr="00BF0697">
        <w:rPr>
          <w:sz w:val="22"/>
          <w:szCs w:val="22"/>
        </w:rPr>
        <w:t>u</w:t>
      </w:r>
      <w:r w:rsidR="005B2B8A">
        <w:rPr>
          <w:sz w:val="22"/>
          <w:szCs w:val="22"/>
        </w:rPr>
        <w:t xml:space="preserve"> obdrží </w:t>
      </w:r>
      <w:r w:rsidR="00DF19F0" w:rsidRPr="00BF0697">
        <w:rPr>
          <w:sz w:val="22"/>
          <w:szCs w:val="22"/>
        </w:rPr>
        <w:t>pojištěný</w:t>
      </w:r>
      <w:r w:rsidR="00250FEA" w:rsidRPr="00BF0697">
        <w:rPr>
          <w:sz w:val="22"/>
          <w:szCs w:val="22"/>
        </w:rPr>
        <w:t xml:space="preserve"> a </w:t>
      </w:r>
      <w:r w:rsidR="0049651B" w:rsidRPr="00BF0697">
        <w:rPr>
          <w:sz w:val="22"/>
          <w:szCs w:val="22"/>
        </w:rPr>
        <w:t>zplnomocněný</w:t>
      </w:r>
      <w:r w:rsidR="005B2B8A">
        <w:rPr>
          <w:sz w:val="22"/>
          <w:szCs w:val="22"/>
        </w:rPr>
        <w:t xml:space="preserve"> makléř, 2 výtisky pojistitel.</w:t>
      </w:r>
    </w:p>
    <w:p w:rsidR="00264B28" w:rsidRDefault="00264B28" w:rsidP="007D5B6A">
      <w:pPr>
        <w:pStyle w:val="Zkladntext"/>
        <w:numPr>
          <w:ilvl w:val="0"/>
          <w:numId w:val="7"/>
        </w:numPr>
        <w:spacing w:before="6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tato smlouva dle zákona č. 340/2015 Sb., o registru smluv, </w:t>
      </w:r>
    </w:p>
    <w:p w:rsidR="00264B28" w:rsidRDefault="00264B28" w:rsidP="00264B28">
      <w:pPr>
        <w:pStyle w:val="Zkladntext"/>
        <w:spacing w:before="60"/>
        <w:ind w:left="357"/>
        <w:rPr>
          <w:sz w:val="22"/>
          <w:szCs w:val="22"/>
        </w:rPr>
      </w:pPr>
      <w:r>
        <w:rPr>
          <w:sz w:val="22"/>
          <w:szCs w:val="22"/>
        </w:rPr>
        <w:t>podléhá uveřejnění prostřednictvím registru smluv. Pojistitel souhlasí se zveřejněním úplného textu smlouvy prostřednictvím registru smluv.</w:t>
      </w:r>
      <w:r w:rsidR="00C3729C">
        <w:rPr>
          <w:sz w:val="22"/>
          <w:szCs w:val="22"/>
        </w:rPr>
        <w:t xml:space="preserve"> Smluvní strany se dohodly, že uveřejnění smlouvy</w:t>
      </w:r>
    </w:p>
    <w:p w:rsidR="00C3729C" w:rsidRDefault="00C3729C" w:rsidP="00264B28">
      <w:pPr>
        <w:pStyle w:val="Zkladntext"/>
        <w:spacing w:before="60"/>
        <w:ind w:left="357"/>
        <w:rPr>
          <w:sz w:val="22"/>
          <w:szCs w:val="22"/>
        </w:rPr>
      </w:pPr>
      <w:r>
        <w:rPr>
          <w:sz w:val="22"/>
          <w:szCs w:val="22"/>
        </w:rPr>
        <w:t>prostřednictvím registru smluv provede pojištěný.</w:t>
      </w:r>
    </w:p>
    <w:p w:rsidR="00692FD5" w:rsidRPr="00CB1822" w:rsidRDefault="00264B28" w:rsidP="00FA2231">
      <w:pPr>
        <w:pStyle w:val="Zkladntext"/>
        <w:numPr>
          <w:ilvl w:val="0"/>
          <w:numId w:val="7"/>
        </w:numPr>
        <w:spacing w:before="60"/>
        <w:ind w:left="357" w:hanging="357"/>
        <w:rPr>
          <w:sz w:val="22"/>
          <w:szCs w:val="22"/>
        </w:rPr>
      </w:pPr>
      <w:r w:rsidRPr="00CB1822">
        <w:rPr>
          <w:sz w:val="22"/>
          <w:szCs w:val="22"/>
        </w:rPr>
        <w:t>T</w:t>
      </w:r>
      <w:r w:rsidR="00F652BE" w:rsidRPr="00CB1822">
        <w:rPr>
          <w:sz w:val="22"/>
          <w:szCs w:val="22"/>
        </w:rPr>
        <w:t>ento dodatek</w:t>
      </w:r>
      <w:r w:rsidRPr="00CB1822">
        <w:rPr>
          <w:sz w:val="22"/>
          <w:szCs w:val="22"/>
        </w:rPr>
        <w:t xml:space="preserve"> nabývá účinnosti dne </w:t>
      </w:r>
      <w:r w:rsidR="00F652BE" w:rsidRPr="00CB1822">
        <w:rPr>
          <w:sz w:val="22"/>
          <w:szCs w:val="22"/>
        </w:rPr>
        <w:t xml:space="preserve">05. 03. </w:t>
      </w:r>
      <w:r w:rsidR="00FC115B" w:rsidRPr="00CB1822">
        <w:rPr>
          <w:sz w:val="22"/>
          <w:szCs w:val="22"/>
        </w:rPr>
        <w:t>202</w:t>
      </w:r>
      <w:r w:rsidR="00DC141C" w:rsidRPr="00CB1822">
        <w:rPr>
          <w:sz w:val="22"/>
          <w:szCs w:val="22"/>
        </w:rPr>
        <w:t>4</w:t>
      </w:r>
      <w:r w:rsidRPr="00CB1822">
        <w:rPr>
          <w:sz w:val="22"/>
          <w:szCs w:val="22"/>
        </w:rPr>
        <w:t xml:space="preserve"> za předpokladu  uveřejnění</w:t>
      </w:r>
      <w:r w:rsidR="00CB1822" w:rsidRPr="00CB1822">
        <w:rPr>
          <w:sz w:val="22"/>
          <w:szCs w:val="22"/>
        </w:rPr>
        <w:t xml:space="preserve"> </w:t>
      </w:r>
      <w:r w:rsidRPr="00CB1822">
        <w:rPr>
          <w:sz w:val="22"/>
          <w:szCs w:val="22"/>
        </w:rPr>
        <w:t>prostřednictvím registru smluv dle zákona č. 340/2015 Sb. o registru smluv.</w:t>
      </w:r>
    </w:p>
    <w:p w:rsidR="00264B28" w:rsidRDefault="00264B28" w:rsidP="00264B28">
      <w:pPr>
        <w:pStyle w:val="Zkladntext"/>
        <w:spacing w:before="60"/>
        <w:ind w:left="357"/>
        <w:rPr>
          <w:sz w:val="22"/>
          <w:szCs w:val="22"/>
        </w:rPr>
      </w:pPr>
    </w:p>
    <w:p w:rsidR="0044507B" w:rsidRDefault="0044507B" w:rsidP="008D6B67">
      <w:pPr>
        <w:jc w:val="both"/>
        <w:rPr>
          <w:sz w:val="22"/>
          <w:szCs w:val="22"/>
        </w:rPr>
      </w:pPr>
    </w:p>
    <w:p w:rsidR="0044507B" w:rsidRPr="00BF0697" w:rsidRDefault="0044507B" w:rsidP="008D6B67">
      <w:pPr>
        <w:jc w:val="both"/>
        <w:rPr>
          <w:sz w:val="22"/>
          <w:szCs w:val="22"/>
        </w:rPr>
      </w:pPr>
    </w:p>
    <w:p w:rsidR="00A625BD" w:rsidRDefault="00D704BA" w:rsidP="00982540">
      <w:pPr>
        <w:jc w:val="both"/>
        <w:rPr>
          <w:sz w:val="22"/>
          <w:szCs w:val="22"/>
        </w:rPr>
      </w:pPr>
      <w:r w:rsidRPr="00BF0697">
        <w:rPr>
          <w:sz w:val="22"/>
          <w:szCs w:val="22"/>
        </w:rPr>
        <w:t xml:space="preserve">Za pojistitele:       </w:t>
      </w:r>
      <w:r w:rsidR="00A625BD">
        <w:rPr>
          <w:sz w:val="22"/>
          <w:szCs w:val="22"/>
        </w:rPr>
        <w:tab/>
      </w:r>
      <w:r w:rsidR="00A625BD">
        <w:rPr>
          <w:sz w:val="22"/>
          <w:szCs w:val="22"/>
        </w:rPr>
        <w:tab/>
      </w:r>
      <w:r w:rsidR="00A625BD">
        <w:rPr>
          <w:sz w:val="22"/>
          <w:szCs w:val="22"/>
        </w:rPr>
        <w:tab/>
      </w:r>
      <w:r w:rsidR="00A625BD">
        <w:rPr>
          <w:sz w:val="22"/>
          <w:szCs w:val="22"/>
        </w:rPr>
        <w:tab/>
      </w:r>
      <w:r w:rsidR="00A625BD">
        <w:rPr>
          <w:sz w:val="22"/>
          <w:szCs w:val="22"/>
        </w:rPr>
        <w:tab/>
        <w:t xml:space="preserve">Za pojištěného:  </w:t>
      </w:r>
    </w:p>
    <w:p w:rsidR="00A625BD" w:rsidRDefault="00A625BD" w:rsidP="00A625BD">
      <w:pPr>
        <w:jc w:val="both"/>
        <w:rPr>
          <w:sz w:val="22"/>
          <w:szCs w:val="22"/>
        </w:rPr>
      </w:pPr>
    </w:p>
    <w:p w:rsidR="00A625BD" w:rsidRDefault="0026763D" w:rsidP="00A625BD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541DF3">
        <w:rPr>
          <w:sz w:val="22"/>
          <w:szCs w:val="22"/>
        </w:rPr>
        <w:t> </w:t>
      </w:r>
      <w:r>
        <w:rPr>
          <w:sz w:val="22"/>
          <w:szCs w:val="22"/>
        </w:rPr>
        <w:t>Plzni</w:t>
      </w:r>
      <w:r w:rsidR="0013164A">
        <w:rPr>
          <w:sz w:val="22"/>
          <w:szCs w:val="22"/>
        </w:rPr>
        <w:t xml:space="preserve"> dne</w:t>
      </w:r>
      <w:r w:rsidR="009F5B59">
        <w:rPr>
          <w:sz w:val="22"/>
          <w:szCs w:val="22"/>
        </w:rPr>
        <w:tab/>
      </w:r>
      <w:r w:rsidR="009F5B59">
        <w:rPr>
          <w:sz w:val="22"/>
          <w:szCs w:val="22"/>
        </w:rPr>
        <w:tab/>
      </w:r>
      <w:r w:rsidR="009F5B59">
        <w:rPr>
          <w:sz w:val="22"/>
          <w:szCs w:val="22"/>
        </w:rPr>
        <w:tab/>
      </w:r>
      <w:r w:rsidR="009F5B59">
        <w:rPr>
          <w:sz w:val="22"/>
          <w:szCs w:val="22"/>
        </w:rPr>
        <w:tab/>
      </w:r>
      <w:r w:rsidR="009F5B59">
        <w:rPr>
          <w:sz w:val="22"/>
          <w:szCs w:val="22"/>
        </w:rPr>
        <w:tab/>
      </w:r>
      <w:r w:rsidR="00692FD5">
        <w:rPr>
          <w:sz w:val="22"/>
          <w:szCs w:val="22"/>
        </w:rPr>
        <w:tab/>
        <w:t>V Plzni dne</w:t>
      </w:r>
      <w:r w:rsidR="00A625BD">
        <w:rPr>
          <w:sz w:val="22"/>
          <w:szCs w:val="22"/>
        </w:rPr>
        <w:t xml:space="preserve">  </w:t>
      </w:r>
    </w:p>
    <w:p w:rsidR="00A625BD" w:rsidRDefault="00A625BD" w:rsidP="00982540">
      <w:pPr>
        <w:jc w:val="both"/>
        <w:rPr>
          <w:sz w:val="22"/>
          <w:szCs w:val="22"/>
        </w:rPr>
      </w:pPr>
    </w:p>
    <w:p w:rsidR="00A625BD" w:rsidRDefault="00A625BD" w:rsidP="00982540">
      <w:pPr>
        <w:jc w:val="both"/>
        <w:rPr>
          <w:sz w:val="22"/>
          <w:szCs w:val="22"/>
        </w:rPr>
      </w:pPr>
    </w:p>
    <w:p w:rsidR="00A625BD" w:rsidRDefault="00A625BD" w:rsidP="00982540">
      <w:pPr>
        <w:jc w:val="both"/>
        <w:rPr>
          <w:sz w:val="22"/>
          <w:szCs w:val="22"/>
        </w:rPr>
      </w:pPr>
    </w:p>
    <w:p w:rsidR="00A625BD" w:rsidRDefault="00A625BD" w:rsidP="00982540">
      <w:pPr>
        <w:jc w:val="both"/>
        <w:rPr>
          <w:sz w:val="22"/>
          <w:szCs w:val="22"/>
        </w:rPr>
      </w:pPr>
    </w:p>
    <w:p w:rsidR="00692FD5" w:rsidRDefault="00692FD5" w:rsidP="00982540">
      <w:pPr>
        <w:jc w:val="both"/>
        <w:rPr>
          <w:sz w:val="22"/>
          <w:szCs w:val="22"/>
        </w:rPr>
      </w:pPr>
    </w:p>
    <w:p w:rsidR="00692FD5" w:rsidRDefault="00692FD5" w:rsidP="00982540">
      <w:pPr>
        <w:jc w:val="both"/>
        <w:rPr>
          <w:sz w:val="22"/>
          <w:szCs w:val="22"/>
        </w:rPr>
      </w:pPr>
    </w:p>
    <w:p w:rsidR="00692FD5" w:rsidRDefault="00692FD5" w:rsidP="00982540">
      <w:pPr>
        <w:jc w:val="both"/>
        <w:rPr>
          <w:sz w:val="22"/>
          <w:szCs w:val="22"/>
        </w:rPr>
      </w:pPr>
    </w:p>
    <w:p w:rsidR="00A625BD" w:rsidRDefault="00A625BD" w:rsidP="00982540">
      <w:pPr>
        <w:jc w:val="both"/>
        <w:rPr>
          <w:sz w:val="22"/>
          <w:szCs w:val="22"/>
        </w:rPr>
      </w:pPr>
    </w:p>
    <w:p w:rsidR="00A625BD" w:rsidRDefault="00A625BD" w:rsidP="00A625B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 w:rsidR="00620015">
        <w:rPr>
          <w:sz w:val="22"/>
          <w:szCs w:val="22"/>
        </w:rPr>
        <w:t>……</w:t>
      </w:r>
      <w:r w:rsidR="002E2F43">
        <w:rPr>
          <w:sz w:val="22"/>
          <w:szCs w:val="22"/>
        </w:rPr>
        <w:t>……….</w:t>
      </w:r>
    </w:p>
    <w:p w:rsidR="00A625BD" w:rsidRDefault="00620015" w:rsidP="00982540">
      <w:pPr>
        <w:jc w:val="both"/>
        <w:rPr>
          <w:sz w:val="22"/>
          <w:szCs w:val="22"/>
        </w:rPr>
      </w:pPr>
      <w:r>
        <w:rPr>
          <w:i/>
          <w:sz w:val="18"/>
          <w:szCs w:val="18"/>
        </w:rPr>
        <w:t xml:space="preserve">     </w:t>
      </w:r>
    </w:p>
    <w:p w:rsidR="006F38FC" w:rsidRDefault="006F38FC" w:rsidP="00420B8F">
      <w:pPr>
        <w:jc w:val="both"/>
        <w:rPr>
          <w:sz w:val="22"/>
          <w:szCs w:val="22"/>
        </w:rPr>
      </w:pPr>
    </w:p>
    <w:p w:rsidR="0001724D" w:rsidRDefault="0001724D" w:rsidP="00420B8F">
      <w:pPr>
        <w:jc w:val="both"/>
        <w:rPr>
          <w:sz w:val="22"/>
          <w:szCs w:val="22"/>
        </w:rPr>
      </w:pPr>
    </w:p>
    <w:p w:rsidR="0001724D" w:rsidRDefault="0001724D" w:rsidP="00420B8F">
      <w:pPr>
        <w:jc w:val="both"/>
        <w:rPr>
          <w:sz w:val="22"/>
          <w:szCs w:val="22"/>
        </w:rPr>
      </w:pPr>
    </w:p>
    <w:p w:rsidR="0001724D" w:rsidRDefault="0001724D" w:rsidP="00420B8F">
      <w:pPr>
        <w:jc w:val="both"/>
        <w:rPr>
          <w:sz w:val="22"/>
          <w:szCs w:val="22"/>
        </w:rPr>
      </w:pPr>
    </w:p>
    <w:sectPr w:rsidR="0001724D" w:rsidSect="002872F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247" w:right="1418" w:bottom="1259" w:left="1418" w:header="709" w:footer="90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6AA" w:rsidRDefault="00D906AA">
      <w:r>
        <w:separator/>
      </w:r>
    </w:p>
  </w:endnote>
  <w:endnote w:type="continuationSeparator" w:id="0">
    <w:p w:rsidR="00D906AA" w:rsidRDefault="00D9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5C" w:rsidRPr="006F4020" w:rsidRDefault="0042745C" w:rsidP="00311EB3">
    <w:pPr>
      <w:pStyle w:val="Zpat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Pojistná smlouva č.  </w:t>
    </w:r>
    <w:r w:rsidR="006B6E37">
      <w:rPr>
        <w:sz w:val="18"/>
        <w:szCs w:val="18"/>
      </w:rPr>
      <w:t>0521472018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</w:p>
  <w:p w:rsidR="0042745C" w:rsidRPr="006B6E37" w:rsidRDefault="006B6E37" w:rsidP="00311EB3">
    <w:pPr>
      <w:pStyle w:val="Zpat"/>
      <w:rPr>
        <w:sz w:val="18"/>
        <w:szCs w:val="18"/>
      </w:rPr>
    </w:pPr>
    <w:r w:rsidRPr="006B6E37">
      <w:rPr>
        <w:sz w:val="18"/>
        <w:szCs w:val="18"/>
      </w:rPr>
      <w:t>Správce PS: 41970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072" w:rsidRDefault="0042745C" w:rsidP="006F4020">
    <w:pPr>
      <w:pStyle w:val="Zpat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   </w:t>
    </w:r>
    <w:r w:rsidR="00D74072">
      <w:rPr>
        <w:sz w:val="18"/>
        <w:szCs w:val="18"/>
      </w:rPr>
      <w:t>P</w:t>
    </w:r>
    <w:r w:rsidR="006B6E37">
      <w:rPr>
        <w:sz w:val="18"/>
        <w:szCs w:val="18"/>
      </w:rPr>
      <w:t>ojistná smlouva</w:t>
    </w:r>
    <w:r w:rsidR="00D74072">
      <w:rPr>
        <w:sz w:val="18"/>
        <w:szCs w:val="18"/>
      </w:rPr>
      <w:t xml:space="preserve"> č. 0521472018</w:t>
    </w:r>
    <w:r w:rsidR="00AB3172">
      <w:rPr>
        <w:sz w:val="18"/>
        <w:szCs w:val="18"/>
      </w:rPr>
      <w:t xml:space="preserve">- dodatek č. 001                                                                                            list </w:t>
    </w:r>
    <w:proofErr w:type="gramStart"/>
    <w:r w:rsidR="00AB3172">
      <w:rPr>
        <w:sz w:val="18"/>
        <w:szCs w:val="18"/>
      </w:rPr>
      <w:t>1- 6</w:t>
    </w:r>
    <w:proofErr w:type="gramEnd"/>
  </w:p>
  <w:p w:rsidR="006B6E37" w:rsidRDefault="006B6E37" w:rsidP="006F4020">
    <w:pPr>
      <w:pStyle w:val="Zpat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   Správce PS: 41970</w:t>
    </w:r>
  </w:p>
  <w:p w:rsidR="0042745C" w:rsidRPr="006F4020" w:rsidRDefault="0042745C" w:rsidP="006F4020">
    <w:pPr>
      <w:pStyle w:val="Zpat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6AA" w:rsidRDefault="00D906AA">
      <w:r>
        <w:separator/>
      </w:r>
    </w:p>
  </w:footnote>
  <w:footnote w:type="continuationSeparator" w:id="0">
    <w:p w:rsidR="00D906AA" w:rsidRDefault="00D9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5C" w:rsidRDefault="0042745C" w:rsidP="003D7F5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745C" w:rsidRDefault="0042745C" w:rsidP="00D1726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5C" w:rsidRDefault="0042745C" w:rsidP="003D7F5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4022">
      <w:rPr>
        <w:rStyle w:val="slostrnky"/>
        <w:noProof/>
      </w:rPr>
      <w:t>12</w:t>
    </w:r>
    <w:r>
      <w:rPr>
        <w:rStyle w:val="slostrnky"/>
      </w:rPr>
      <w:fldChar w:fldCharType="end"/>
    </w:r>
  </w:p>
  <w:p w:rsidR="0042745C" w:rsidRDefault="0042745C" w:rsidP="00D1726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091"/>
    <w:multiLevelType w:val="hybridMultilevel"/>
    <w:tmpl w:val="55F29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B1893"/>
    <w:multiLevelType w:val="hybridMultilevel"/>
    <w:tmpl w:val="C254A81E"/>
    <w:lvl w:ilvl="0" w:tplc="90B266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256"/>
    <w:multiLevelType w:val="multilevel"/>
    <w:tmpl w:val="0262DCF4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7703630"/>
    <w:multiLevelType w:val="multilevel"/>
    <w:tmpl w:val="049AC4E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D867A2"/>
    <w:multiLevelType w:val="singleLevel"/>
    <w:tmpl w:val="DD04A59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32844045"/>
    <w:multiLevelType w:val="multilevel"/>
    <w:tmpl w:val="A13AD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9E3ECE"/>
    <w:multiLevelType w:val="multilevel"/>
    <w:tmpl w:val="6B924810"/>
    <w:styleLink w:val="WWNum1"/>
    <w:lvl w:ilvl="0">
      <w:numFmt w:val="bullet"/>
      <w:lvlText w:val=""/>
      <w:lvlJc w:val="left"/>
      <w:rPr>
        <w:rFonts w:ascii="Symbol" w:hAnsi="Symbol" w:cs="Symbol"/>
        <w:b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4C546A62"/>
    <w:multiLevelType w:val="hybridMultilevel"/>
    <w:tmpl w:val="906C1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12A7E"/>
    <w:multiLevelType w:val="singleLevel"/>
    <w:tmpl w:val="DB1E8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9F42A75"/>
    <w:multiLevelType w:val="hybridMultilevel"/>
    <w:tmpl w:val="7F9AC46C"/>
    <w:lvl w:ilvl="0" w:tplc="3EA6DD14">
      <w:start w:val="1"/>
      <w:numFmt w:val="decimal"/>
      <w:pStyle w:val="slovanbodlnku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26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543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40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81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36F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605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23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8C1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70F7E"/>
    <w:multiLevelType w:val="multilevel"/>
    <w:tmpl w:val="9324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7F687AC6"/>
    <w:multiLevelType w:val="multilevel"/>
    <w:tmpl w:val="98B02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6"/>
  </w:num>
  <w:num w:numId="10">
    <w:abstractNumId w:val="2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35"/>
    <w:rsid w:val="0000729B"/>
    <w:rsid w:val="00013C77"/>
    <w:rsid w:val="00015758"/>
    <w:rsid w:val="0001724D"/>
    <w:rsid w:val="0002085D"/>
    <w:rsid w:val="00023907"/>
    <w:rsid w:val="00026512"/>
    <w:rsid w:val="00034B58"/>
    <w:rsid w:val="00037E7F"/>
    <w:rsid w:val="000421C9"/>
    <w:rsid w:val="00042304"/>
    <w:rsid w:val="00043CE4"/>
    <w:rsid w:val="000447B0"/>
    <w:rsid w:val="0005173D"/>
    <w:rsid w:val="00053534"/>
    <w:rsid w:val="000552B8"/>
    <w:rsid w:val="00056363"/>
    <w:rsid w:val="000673E5"/>
    <w:rsid w:val="0007098C"/>
    <w:rsid w:val="00077405"/>
    <w:rsid w:val="00082DDB"/>
    <w:rsid w:val="000830D2"/>
    <w:rsid w:val="000835B8"/>
    <w:rsid w:val="00083A69"/>
    <w:rsid w:val="00085E33"/>
    <w:rsid w:val="00086C31"/>
    <w:rsid w:val="00091055"/>
    <w:rsid w:val="000A2EE0"/>
    <w:rsid w:val="000A79F5"/>
    <w:rsid w:val="000B3EBF"/>
    <w:rsid w:val="000B43CA"/>
    <w:rsid w:val="000B6F4B"/>
    <w:rsid w:val="000D3A86"/>
    <w:rsid w:val="000D595B"/>
    <w:rsid w:val="000D5EFF"/>
    <w:rsid w:val="000D60E8"/>
    <w:rsid w:val="000E585C"/>
    <w:rsid w:val="000F7280"/>
    <w:rsid w:val="0010112A"/>
    <w:rsid w:val="00103C0A"/>
    <w:rsid w:val="0012362C"/>
    <w:rsid w:val="00124209"/>
    <w:rsid w:val="001310F0"/>
    <w:rsid w:val="0013164A"/>
    <w:rsid w:val="001326A4"/>
    <w:rsid w:val="0013509C"/>
    <w:rsid w:val="00143605"/>
    <w:rsid w:val="00145369"/>
    <w:rsid w:val="00153841"/>
    <w:rsid w:val="00154556"/>
    <w:rsid w:val="00155B9D"/>
    <w:rsid w:val="001572F2"/>
    <w:rsid w:val="001610F0"/>
    <w:rsid w:val="001622C7"/>
    <w:rsid w:val="00171D8F"/>
    <w:rsid w:val="00176214"/>
    <w:rsid w:val="00177DC3"/>
    <w:rsid w:val="001853FD"/>
    <w:rsid w:val="001908D0"/>
    <w:rsid w:val="00193193"/>
    <w:rsid w:val="001933E3"/>
    <w:rsid w:val="001A02E1"/>
    <w:rsid w:val="001A7218"/>
    <w:rsid w:val="001B0635"/>
    <w:rsid w:val="001B0965"/>
    <w:rsid w:val="001B29DD"/>
    <w:rsid w:val="001C2097"/>
    <w:rsid w:val="001C3EC2"/>
    <w:rsid w:val="001C63FD"/>
    <w:rsid w:val="001D0461"/>
    <w:rsid w:val="001D11DA"/>
    <w:rsid w:val="001D5144"/>
    <w:rsid w:val="001E2E59"/>
    <w:rsid w:val="001F092B"/>
    <w:rsid w:val="001F75F4"/>
    <w:rsid w:val="00201772"/>
    <w:rsid w:val="00203426"/>
    <w:rsid w:val="00204901"/>
    <w:rsid w:val="00206695"/>
    <w:rsid w:val="00206E4A"/>
    <w:rsid w:val="00207C59"/>
    <w:rsid w:val="00211D08"/>
    <w:rsid w:val="00215804"/>
    <w:rsid w:val="00226168"/>
    <w:rsid w:val="0023063F"/>
    <w:rsid w:val="00230983"/>
    <w:rsid w:val="00232618"/>
    <w:rsid w:val="002337E5"/>
    <w:rsid w:val="002373D6"/>
    <w:rsid w:val="0024027C"/>
    <w:rsid w:val="00243A71"/>
    <w:rsid w:val="00245926"/>
    <w:rsid w:val="00250AC5"/>
    <w:rsid w:val="00250FEA"/>
    <w:rsid w:val="00254D3E"/>
    <w:rsid w:val="0025796D"/>
    <w:rsid w:val="00264035"/>
    <w:rsid w:val="00264837"/>
    <w:rsid w:val="00264B28"/>
    <w:rsid w:val="002668AA"/>
    <w:rsid w:val="0026763D"/>
    <w:rsid w:val="002767BF"/>
    <w:rsid w:val="0027722C"/>
    <w:rsid w:val="002841F6"/>
    <w:rsid w:val="002872FB"/>
    <w:rsid w:val="00294C45"/>
    <w:rsid w:val="00294CCB"/>
    <w:rsid w:val="002961B0"/>
    <w:rsid w:val="002A3A5E"/>
    <w:rsid w:val="002A3F22"/>
    <w:rsid w:val="002A6946"/>
    <w:rsid w:val="002A72B3"/>
    <w:rsid w:val="002B3CF5"/>
    <w:rsid w:val="002B6C86"/>
    <w:rsid w:val="002C192C"/>
    <w:rsid w:val="002C4022"/>
    <w:rsid w:val="002D337D"/>
    <w:rsid w:val="002D4504"/>
    <w:rsid w:val="002D637D"/>
    <w:rsid w:val="002D7CA7"/>
    <w:rsid w:val="002E09C4"/>
    <w:rsid w:val="002E2F43"/>
    <w:rsid w:val="002E636D"/>
    <w:rsid w:val="002F6AB8"/>
    <w:rsid w:val="002F74CC"/>
    <w:rsid w:val="003010FA"/>
    <w:rsid w:val="00301368"/>
    <w:rsid w:val="003034BE"/>
    <w:rsid w:val="0030389D"/>
    <w:rsid w:val="0030398B"/>
    <w:rsid w:val="003050E6"/>
    <w:rsid w:val="00307F0B"/>
    <w:rsid w:val="0031086F"/>
    <w:rsid w:val="00311EB3"/>
    <w:rsid w:val="003147BB"/>
    <w:rsid w:val="00316DE0"/>
    <w:rsid w:val="0031735F"/>
    <w:rsid w:val="00335958"/>
    <w:rsid w:val="00340DCB"/>
    <w:rsid w:val="00341099"/>
    <w:rsid w:val="00345221"/>
    <w:rsid w:val="00345224"/>
    <w:rsid w:val="003468A6"/>
    <w:rsid w:val="00350919"/>
    <w:rsid w:val="0035268E"/>
    <w:rsid w:val="0035437F"/>
    <w:rsid w:val="00354989"/>
    <w:rsid w:val="0036100B"/>
    <w:rsid w:val="0036353B"/>
    <w:rsid w:val="0038599C"/>
    <w:rsid w:val="00390B0A"/>
    <w:rsid w:val="00397DD4"/>
    <w:rsid w:val="003A0151"/>
    <w:rsid w:val="003A561C"/>
    <w:rsid w:val="003B7C93"/>
    <w:rsid w:val="003C3A53"/>
    <w:rsid w:val="003C3F59"/>
    <w:rsid w:val="003C5FD6"/>
    <w:rsid w:val="003C7C6C"/>
    <w:rsid w:val="003D3C0C"/>
    <w:rsid w:val="003D7F5C"/>
    <w:rsid w:val="003E1A80"/>
    <w:rsid w:val="003F64CF"/>
    <w:rsid w:val="00401E99"/>
    <w:rsid w:val="0040425C"/>
    <w:rsid w:val="00420B8F"/>
    <w:rsid w:val="00421B54"/>
    <w:rsid w:val="00426E3B"/>
    <w:rsid w:val="0042745C"/>
    <w:rsid w:val="00427939"/>
    <w:rsid w:val="00430705"/>
    <w:rsid w:val="0043071A"/>
    <w:rsid w:val="0044507B"/>
    <w:rsid w:val="00446C27"/>
    <w:rsid w:val="0045063E"/>
    <w:rsid w:val="00451DC0"/>
    <w:rsid w:val="00455100"/>
    <w:rsid w:val="0046009A"/>
    <w:rsid w:val="00462F12"/>
    <w:rsid w:val="004736DD"/>
    <w:rsid w:val="00476113"/>
    <w:rsid w:val="00481162"/>
    <w:rsid w:val="00484664"/>
    <w:rsid w:val="004862A3"/>
    <w:rsid w:val="004877C9"/>
    <w:rsid w:val="00490531"/>
    <w:rsid w:val="00494132"/>
    <w:rsid w:val="00494494"/>
    <w:rsid w:val="0049651B"/>
    <w:rsid w:val="0049666E"/>
    <w:rsid w:val="004A0C5C"/>
    <w:rsid w:val="004A0FE9"/>
    <w:rsid w:val="004A50F6"/>
    <w:rsid w:val="004B12E0"/>
    <w:rsid w:val="004B5CDC"/>
    <w:rsid w:val="004C59B1"/>
    <w:rsid w:val="004C75A0"/>
    <w:rsid w:val="004D0470"/>
    <w:rsid w:val="004D0B9A"/>
    <w:rsid w:val="004D185E"/>
    <w:rsid w:val="004D375E"/>
    <w:rsid w:val="004D4AD5"/>
    <w:rsid w:val="004E1256"/>
    <w:rsid w:val="004E25F8"/>
    <w:rsid w:val="004E26B1"/>
    <w:rsid w:val="004E4AF5"/>
    <w:rsid w:val="004E6CF1"/>
    <w:rsid w:val="004F5B22"/>
    <w:rsid w:val="004F7AAC"/>
    <w:rsid w:val="005100A3"/>
    <w:rsid w:val="00513947"/>
    <w:rsid w:val="00515A66"/>
    <w:rsid w:val="00515B1E"/>
    <w:rsid w:val="0052480D"/>
    <w:rsid w:val="0052628F"/>
    <w:rsid w:val="00531CF2"/>
    <w:rsid w:val="0053321B"/>
    <w:rsid w:val="00541DF3"/>
    <w:rsid w:val="00542E69"/>
    <w:rsid w:val="00544AA5"/>
    <w:rsid w:val="0054556F"/>
    <w:rsid w:val="00551C06"/>
    <w:rsid w:val="00552F8A"/>
    <w:rsid w:val="005539D4"/>
    <w:rsid w:val="005543B5"/>
    <w:rsid w:val="00557085"/>
    <w:rsid w:val="0056098B"/>
    <w:rsid w:val="00564785"/>
    <w:rsid w:val="00566384"/>
    <w:rsid w:val="00571BA3"/>
    <w:rsid w:val="005771DC"/>
    <w:rsid w:val="0059060A"/>
    <w:rsid w:val="00595E17"/>
    <w:rsid w:val="005A2611"/>
    <w:rsid w:val="005A3654"/>
    <w:rsid w:val="005A6684"/>
    <w:rsid w:val="005B0C87"/>
    <w:rsid w:val="005B2B8A"/>
    <w:rsid w:val="005B4DA9"/>
    <w:rsid w:val="005D439D"/>
    <w:rsid w:val="005D4B3B"/>
    <w:rsid w:val="005D7D11"/>
    <w:rsid w:val="005E5B85"/>
    <w:rsid w:val="005F18DF"/>
    <w:rsid w:val="00603D33"/>
    <w:rsid w:val="00603FD7"/>
    <w:rsid w:val="00605510"/>
    <w:rsid w:val="0060573D"/>
    <w:rsid w:val="00610E15"/>
    <w:rsid w:val="0061139A"/>
    <w:rsid w:val="0061318E"/>
    <w:rsid w:val="00620015"/>
    <w:rsid w:val="00620261"/>
    <w:rsid w:val="0062300F"/>
    <w:rsid w:val="00632FD4"/>
    <w:rsid w:val="0063397C"/>
    <w:rsid w:val="00633C79"/>
    <w:rsid w:val="00636056"/>
    <w:rsid w:val="006373E8"/>
    <w:rsid w:val="0064579F"/>
    <w:rsid w:val="006466A3"/>
    <w:rsid w:val="006521C9"/>
    <w:rsid w:val="00657F91"/>
    <w:rsid w:val="0066130F"/>
    <w:rsid w:val="0066270C"/>
    <w:rsid w:val="006676C1"/>
    <w:rsid w:val="0067016E"/>
    <w:rsid w:val="00671E76"/>
    <w:rsid w:val="00677A01"/>
    <w:rsid w:val="0068401E"/>
    <w:rsid w:val="006843F6"/>
    <w:rsid w:val="0068520B"/>
    <w:rsid w:val="006911E0"/>
    <w:rsid w:val="00692FD5"/>
    <w:rsid w:val="00694A8A"/>
    <w:rsid w:val="006953BA"/>
    <w:rsid w:val="00697D2A"/>
    <w:rsid w:val="006A31CD"/>
    <w:rsid w:val="006A6BF1"/>
    <w:rsid w:val="006A72D9"/>
    <w:rsid w:val="006B640B"/>
    <w:rsid w:val="006B6E37"/>
    <w:rsid w:val="006B79B2"/>
    <w:rsid w:val="006C48CE"/>
    <w:rsid w:val="006C588B"/>
    <w:rsid w:val="006D0388"/>
    <w:rsid w:val="006D1C46"/>
    <w:rsid w:val="006D3CD9"/>
    <w:rsid w:val="006D3E9F"/>
    <w:rsid w:val="006D66C3"/>
    <w:rsid w:val="006D7E3B"/>
    <w:rsid w:val="006E3DBE"/>
    <w:rsid w:val="006F38FC"/>
    <w:rsid w:val="006F4020"/>
    <w:rsid w:val="0070050F"/>
    <w:rsid w:val="0070088C"/>
    <w:rsid w:val="00704CC1"/>
    <w:rsid w:val="0070719F"/>
    <w:rsid w:val="00710ECD"/>
    <w:rsid w:val="00711346"/>
    <w:rsid w:val="007113DB"/>
    <w:rsid w:val="00715888"/>
    <w:rsid w:val="00720F63"/>
    <w:rsid w:val="0072306D"/>
    <w:rsid w:val="007252C4"/>
    <w:rsid w:val="00730890"/>
    <w:rsid w:val="00731A4E"/>
    <w:rsid w:val="00735A26"/>
    <w:rsid w:val="00741878"/>
    <w:rsid w:val="00741C1E"/>
    <w:rsid w:val="00746DFE"/>
    <w:rsid w:val="00751857"/>
    <w:rsid w:val="007543A8"/>
    <w:rsid w:val="007556B9"/>
    <w:rsid w:val="0075574C"/>
    <w:rsid w:val="00756FF8"/>
    <w:rsid w:val="00763A40"/>
    <w:rsid w:val="00764882"/>
    <w:rsid w:val="00770E06"/>
    <w:rsid w:val="00772442"/>
    <w:rsid w:val="0077374B"/>
    <w:rsid w:val="00775150"/>
    <w:rsid w:val="00780E4F"/>
    <w:rsid w:val="00782613"/>
    <w:rsid w:val="0078266F"/>
    <w:rsid w:val="00784B5F"/>
    <w:rsid w:val="00787440"/>
    <w:rsid w:val="00790A4C"/>
    <w:rsid w:val="00792BBF"/>
    <w:rsid w:val="00796A4B"/>
    <w:rsid w:val="007A503F"/>
    <w:rsid w:val="007A7C18"/>
    <w:rsid w:val="007B2E4A"/>
    <w:rsid w:val="007B43FC"/>
    <w:rsid w:val="007B7BA5"/>
    <w:rsid w:val="007D06CB"/>
    <w:rsid w:val="007D455D"/>
    <w:rsid w:val="007D50C9"/>
    <w:rsid w:val="007D5B6A"/>
    <w:rsid w:val="007D7A3A"/>
    <w:rsid w:val="007F3E49"/>
    <w:rsid w:val="007F5500"/>
    <w:rsid w:val="00800867"/>
    <w:rsid w:val="00807CC7"/>
    <w:rsid w:val="00820BB0"/>
    <w:rsid w:val="00821DA0"/>
    <w:rsid w:val="00832B17"/>
    <w:rsid w:val="008355A1"/>
    <w:rsid w:val="008400C9"/>
    <w:rsid w:val="008405C3"/>
    <w:rsid w:val="00841E73"/>
    <w:rsid w:val="008439DB"/>
    <w:rsid w:val="008454CF"/>
    <w:rsid w:val="008552DB"/>
    <w:rsid w:val="0086078B"/>
    <w:rsid w:val="00880C36"/>
    <w:rsid w:val="00890153"/>
    <w:rsid w:val="0089618D"/>
    <w:rsid w:val="00896220"/>
    <w:rsid w:val="00897351"/>
    <w:rsid w:val="008A107F"/>
    <w:rsid w:val="008A4503"/>
    <w:rsid w:val="008A6FC0"/>
    <w:rsid w:val="008B0FBE"/>
    <w:rsid w:val="008B21E0"/>
    <w:rsid w:val="008C0974"/>
    <w:rsid w:val="008C207F"/>
    <w:rsid w:val="008D6B67"/>
    <w:rsid w:val="008D7283"/>
    <w:rsid w:val="008E63C6"/>
    <w:rsid w:val="008F25A7"/>
    <w:rsid w:val="008F3124"/>
    <w:rsid w:val="008F50F4"/>
    <w:rsid w:val="008F6E88"/>
    <w:rsid w:val="00901BE8"/>
    <w:rsid w:val="0090464F"/>
    <w:rsid w:val="00904962"/>
    <w:rsid w:val="00904BDE"/>
    <w:rsid w:val="00910426"/>
    <w:rsid w:val="00910F84"/>
    <w:rsid w:val="00913789"/>
    <w:rsid w:val="00915875"/>
    <w:rsid w:val="009174D8"/>
    <w:rsid w:val="009311B0"/>
    <w:rsid w:val="00935EA3"/>
    <w:rsid w:val="00937604"/>
    <w:rsid w:val="00944D73"/>
    <w:rsid w:val="009511CB"/>
    <w:rsid w:val="00953A88"/>
    <w:rsid w:val="00953B14"/>
    <w:rsid w:val="00961C00"/>
    <w:rsid w:val="009622E5"/>
    <w:rsid w:val="009625BE"/>
    <w:rsid w:val="009630D2"/>
    <w:rsid w:val="00973073"/>
    <w:rsid w:val="00982291"/>
    <w:rsid w:val="00982540"/>
    <w:rsid w:val="00982D85"/>
    <w:rsid w:val="00982E9F"/>
    <w:rsid w:val="00992D3D"/>
    <w:rsid w:val="00995BA3"/>
    <w:rsid w:val="00996DB7"/>
    <w:rsid w:val="009971DD"/>
    <w:rsid w:val="009A1B91"/>
    <w:rsid w:val="009A42C6"/>
    <w:rsid w:val="009A61E9"/>
    <w:rsid w:val="009A6548"/>
    <w:rsid w:val="009B03AC"/>
    <w:rsid w:val="009B3404"/>
    <w:rsid w:val="009B43F1"/>
    <w:rsid w:val="009C62EB"/>
    <w:rsid w:val="009D02CF"/>
    <w:rsid w:val="009E3F34"/>
    <w:rsid w:val="009E59E4"/>
    <w:rsid w:val="009F5B59"/>
    <w:rsid w:val="009F7583"/>
    <w:rsid w:val="00A079FE"/>
    <w:rsid w:val="00A1040F"/>
    <w:rsid w:val="00A10C11"/>
    <w:rsid w:val="00A21064"/>
    <w:rsid w:val="00A23973"/>
    <w:rsid w:val="00A240A6"/>
    <w:rsid w:val="00A25154"/>
    <w:rsid w:val="00A25AF7"/>
    <w:rsid w:val="00A369D0"/>
    <w:rsid w:val="00A403A3"/>
    <w:rsid w:val="00A41472"/>
    <w:rsid w:val="00A41D97"/>
    <w:rsid w:val="00A44BD5"/>
    <w:rsid w:val="00A45D36"/>
    <w:rsid w:val="00A526DB"/>
    <w:rsid w:val="00A55735"/>
    <w:rsid w:val="00A562A7"/>
    <w:rsid w:val="00A56548"/>
    <w:rsid w:val="00A600DD"/>
    <w:rsid w:val="00A625BD"/>
    <w:rsid w:val="00A63982"/>
    <w:rsid w:val="00A64487"/>
    <w:rsid w:val="00A66232"/>
    <w:rsid w:val="00A67954"/>
    <w:rsid w:val="00A70125"/>
    <w:rsid w:val="00A71175"/>
    <w:rsid w:val="00A73608"/>
    <w:rsid w:val="00A756C9"/>
    <w:rsid w:val="00A75809"/>
    <w:rsid w:val="00A815AC"/>
    <w:rsid w:val="00A81781"/>
    <w:rsid w:val="00A82D49"/>
    <w:rsid w:val="00A8358E"/>
    <w:rsid w:val="00A86E47"/>
    <w:rsid w:val="00A9085F"/>
    <w:rsid w:val="00A911E0"/>
    <w:rsid w:val="00A937F3"/>
    <w:rsid w:val="00AA3821"/>
    <w:rsid w:val="00AA7E97"/>
    <w:rsid w:val="00AB04D0"/>
    <w:rsid w:val="00AB3172"/>
    <w:rsid w:val="00AB4129"/>
    <w:rsid w:val="00AC22AC"/>
    <w:rsid w:val="00AC2E62"/>
    <w:rsid w:val="00AD09B6"/>
    <w:rsid w:val="00AD19C4"/>
    <w:rsid w:val="00AE1879"/>
    <w:rsid w:val="00AE23FF"/>
    <w:rsid w:val="00AE36CE"/>
    <w:rsid w:val="00AE56A5"/>
    <w:rsid w:val="00AE7726"/>
    <w:rsid w:val="00AE7FAF"/>
    <w:rsid w:val="00AF1F6A"/>
    <w:rsid w:val="00AF3487"/>
    <w:rsid w:val="00AF36A6"/>
    <w:rsid w:val="00AF5A22"/>
    <w:rsid w:val="00B02303"/>
    <w:rsid w:val="00B0372F"/>
    <w:rsid w:val="00B11543"/>
    <w:rsid w:val="00B11A2B"/>
    <w:rsid w:val="00B11C1B"/>
    <w:rsid w:val="00B1254C"/>
    <w:rsid w:val="00B148B6"/>
    <w:rsid w:val="00B1678B"/>
    <w:rsid w:val="00B20D46"/>
    <w:rsid w:val="00B24D6B"/>
    <w:rsid w:val="00B2691F"/>
    <w:rsid w:val="00B36269"/>
    <w:rsid w:val="00B36E98"/>
    <w:rsid w:val="00B379DD"/>
    <w:rsid w:val="00B419BD"/>
    <w:rsid w:val="00B55013"/>
    <w:rsid w:val="00B62108"/>
    <w:rsid w:val="00B6396B"/>
    <w:rsid w:val="00B640C4"/>
    <w:rsid w:val="00B6468A"/>
    <w:rsid w:val="00B678D6"/>
    <w:rsid w:val="00B71391"/>
    <w:rsid w:val="00B77160"/>
    <w:rsid w:val="00B91628"/>
    <w:rsid w:val="00B92C02"/>
    <w:rsid w:val="00B92CAF"/>
    <w:rsid w:val="00BA3872"/>
    <w:rsid w:val="00BB12DA"/>
    <w:rsid w:val="00BC3996"/>
    <w:rsid w:val="00BC4C84"/>
    <w:rsid w:val="00BC6A66"/>
    <w:rsid w:val="00BD6F27"/>
    <w:rsid w:val="00BD7722"/>
    <w:rsid w:val="00BE016A"/>
    <w:rsid w:val="00BF0697"/>
    <w:rsid w:val="00BF2DB8"/>
    <w:rsid w:val="00BF30D2"/>
    <w:rsid w:val="00BF320E"/>
    <w:rsid w:val="00BF36BF"/>
    <w:rsid w:val="00BF5AD5"/>
    <w:rsid w:val="00C07456"/>
    <w:rsid w:val="00C1092C"/>
    <w:rsid w:val="00C139FA"/>
    <w:rsid w:val="00C14165"/>
    <w:rsid w:val="00C15C8F"/>
    <w:rsid w:val="00C3497A"/>
    <w:rsid w:val="00C36C0E"/>
    <w:rsid w:val="00C3729C"/>
    <w:rsid w:val="00C376FD"/>
    <w:rsid w:val="00C4431F"/>
    <w:rsid w:val="00C463C5"/>
    <w:rsid w:val="00C52EA7"/>
    <w:rsid w:val="00C541F2"/>
    <w:rsid w:val="00C54BAC"/>
    <w:rsid w:val="00C5733A"/>
    <w:rsid w:val="00C67455"/>
    <w:rsid w:val="00C75D32"/>
    <w:rsid w:val="00C762B6"/>
    <w:rsid w:val="00C77B7B"/>
    <w:rsid w:val="00C80803"/>
    <w:rsid w:val="00C86159"/>
    <w:rsid w:val="00C92BCB"/>
    <w:rsid w:val="00C94154"/>
    <w:rsid w:val="00C95FEE"/>
    <w:rsid w:val="00C97B9E"/>
    <w:rsid w:val="00CA1406"/>
    <w:rsid w:val="00CB1822"/>
    <w:rsid w:val="00CB1FA4"/>
    <w:rsid w:val="00CB2212"/>
    <w:rsid w:val="00CB2C63"/>
    <w:rsid w:val="00CB3D4B"/>
    <w:rsid w:val="00CB55A0"/>
    <w:rsid w:val="00CB603A"/>
    <w:rsid w:val="00CC054D"/>
    <w:rsid w:val="00CC0D6E"/>
    <w:rsid w:val="00CD4AB8"/>
    <w:rsid w:val="00CD79E1"/>
    <w:rsid w:val="00CE7F02"/>
    <w:rsid w:val="00CF1094"/>
    <w:rsid w:val="00CF4EAA"/>
    <w:rsid w:val="00CF55C2"/>
    <w:rsid w:val="00CF73F3"/>
    <w:rsid w:val="00D04D92"/>
    <w:rsid w:val="00D07208"/>
    <w:rsid w:val="00D11910"/>
    <w:rsid w:val="00D1370A"/>
    <w:rsid w:val="00D142BE"/>
    <w:rsid w:val="00D1540A"/>
    <w:rsid w:val="00D17263"/>
    <w:rsid w:val="00D17AE9"/>
    <w:rsid w:val="00D22ED7"/>
    <w:rsid w:val="00D22EEB"/>
    <w:rsid w:val="00D266C6"/>
    <w:rsid w:val="00D27EB0"/>
    <w:rsid w:val="00D322F0"/>
    <w:rsid w:val="00D33BE4"/>
    <w:rsid w:val="00D34BF3"/>
    <w:rsid w:val="00D36A3C"/>
    <w:rsid w:val="00D378C0"/>
    <w:rsid w:val="00D43EB1"/>
    <w:rsid w:val="00D45D38"/>
    <w:rsid w:val="00D46979"/>
    <w:rsid w:val="00D471D6"/>
    <w:rsid w:val="00D4727C"/>
    <w:rsid w:val="00D532E5"/>
    <w:rsid w:val="00D6137F"/>
    <w:rsid w:val="00D624C6"/>
    <w:rsid w:val="00D704BA"/>
    <w:rsid w:val="00D70822"/>
    <w:rsid w:val="00D72113"/>
    <w:rsid w:val="00D74072"/>
    <w:rsid w:val="00D8392D"/>
    <w:rsid w:val="00D906AA"/>
    <w:rsid w:val="00D93305"/>
    <w:rsid w:val="00D97E75"/>
    <w:rsid w:val="00DA641E"/>
    <w:rsid w:val="00DC141C"/>
    <w:rsid w:val="00DC2CCA"/>
    <w:rsid w:val="00DC32AC"/>
    <w:rsid w:val="00DC3EF0"/>
    <w:rsid w:val="00DC5599"/>
    <w:rsid w:val="00DC5F66"/>
    <w:rsid w:val="00DD2B25"/>
    <w:rsid w:val="00DD58E7"/>
    <w:rsid w:val="00DD5B2A"/>
    <w:rsid w:val="00DD7A47"/>
    <w:rsid w:val="00DE1225"/>
    <w:rsid w:val="00DE7CFA"/>
    <w:rsid w:val="00DF19F0"/>
    <w:rsid w:val="00DF1B0B"/>
    <w:rsid w:val="00DF4CDC"/>
    <w:rsid w:val="00E05191"/>
    <w:rsid w:val="00E118CA"/>
    <w:rsid w:val="00E15E38"/>
    <w:rsid w:val="00E21C6C"/>
    <w:rsid w:val="00E24C67"/>
    <w:rsid w:val="00E26022"/>
    <w:rsid w:val="00E3046D"/>
    <w:rsid w:val="00E3292B"/>
    <w:rsid w:val="00E42917"/>
    <w:rsid w:val="00E470B7"/>
    <w:rsid w:val="00E47FEC"/>
    <w:rsid w:val="00E51381"/>
    <w:rsid w:val="00E52CB5"/>
    <w:rsid w:val="00E678CA"/>
    <w:rsid w:val="00E70345"/>
    <w:rsid w:val="00E753C4"/>
    <w:rsid w:val="00E756D9"/>
    <w:rsid w:val="00E840C7"/>
    <w:rsid w:val="00E86AA5"/>
    <w:rsid w:val="00E916D7"/>
    <w:rsid w:val="00E9383E"/>
    <w:rsid w:val="00E9595B"/>
    <w:rsid w:val="00EA6585"/>
    <w:rsid w:val="00EB1237"/>
    <w:rsid w:val="00EB3ADD"/>
    <w:rsid w:val="00EB46C3"/>
    <w:rsid w:val="00EB4A34"/>
    <w:rsid w:val="00EB65C8"/>
    <w:rsid w:val="00EB677B"/>
    <w:rsid w:val="00EC6283"/>
    <w:rsid w:val="00ED0F11"/>
    <w:rsid w:val="00ED20F2"/>
    <w:rsid w:val="00ED35DE"/>
    <w:rsid w:val="00EE6F2D"/>
    <w:rsid w:val="00EF1FC5"/>
    <w:rsid w:val="00EF31D7"/>
    <w:rsid w:val="00F04DAD"/>
    <w:rsid w:val="00F10F05"/>
    <w:rsid w:val="00F14326"/>
    <w:rsid w:val="00F152DD"/>
    <w:rsid w:val="00F162BB"/>
    <w:rsid w:val="00F20F98"/>
    <w:rsid w:val="00F213F8"/>
    <w:rsid w:val="00F27D57"/>
    <w:rsid w:val="00F36197"/>
    <w:rsid w:val="00F367C5"/>
    <w:rsid w:val="00F36D6E"/>
    <w:rsid w:val="00F376CD"/>
    <w:rsid w:val="00F378A6"/>
    <w:rsid w:val="00F45558"/>
    <w:rsid w:val="00F53D81"/>
    <w:rsid w:val="00F6022D"/>
    <w:rsid w:val="00F61D91"/>
    <w:rsid w:val="00F62FD3"/>
    <w:rsid w:val="00F635CB"/>
    <w:rsid w:val="00F652BE"/>
    <w:rsid w:val="00F6717E"/>
    <w:rsid w:val="00F71F0B"/>
    <w:rsid w:val="00F73573"/>
    <w:rsid w:val="00F73BAF"/>
    <w:rsid w:val="00F74E31"/>
    <w:rsid w:val="00F83A9B"/>
    <w:rsid w:val="00F8757A"/>
    <w:rsid w:val="00F927D4"/>
    <w:rsid w:val="00F94C46"/>
    <w:rsid w:val="00F95BFC"/>
    <w:rsid w:val="00FA2937"/>
    <w:rsid w:val="00FA477D"/>
    <w:rsid w:val="00FA6129"/>
    <w:rsid w:val="00FB1A1F"/>
    <w:rsid w:val="00FB3A9C"/>
    <w:rsid w:val="00FC115B"/>
    <w:rsid w:val="00FC5071"/>
    <w:rsid w:val="00FD122B"/>
    <w:rsid w:val="00FD24ED"/>
    <w:rsid w:val="00FD5503"/>
    <w:rsid w:val="00FD7014"/>
    <w:rsid w:val="00FE317B"/>
    <w:rsid w:val="00FE3250"/>
    <w:rsid w:val="00FE3DA2"/>
    <w:rsid w:val="00FE4929"/>
    <w:rsid w:val="00FE5E4F"/>
    <w:rsid w:val="00FE7974"/>
    <w:rsid w:val="00FF0669"/>
    <w:rsid w:val="00FF128B"/>
    <w:rsid w:val="00FF492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82A276-C921-4955-AA06-29AA66B8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F38F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420"/>
        <w:tab w:val="left" w:pos="3600"/>
      </w:tabs>
      <w:ind w:left="3600" w:hanging="5017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ind w:firstLine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1080"/>
      <w:jc w:val="both"/>
    </w:pPr>
  </w:style>
  <w:style w:type="paragraph" w:styleId="Zkladntextodsazen2">
    <w:name w:val="Body Text Indent 2"/>
    <w:basedOn w:val="Normln"/>
    <w:pPr>
      <w:ind w:left="360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Pokraovnseznamu">
    <w:name w:val="List Continue"/>
    <w:basedOn w:val="Normln"/>
    <w:pPr>
      <w:spacing w:after="120"/>
      <w:ind w:left="283"/>
    </w:pPr>
    <w:rPr>
      <w:sz w:val="20"/>
    </w:rPr>
  </w:style>
  <w:style w:type="paragraph" w:customStyle="1" w:styleId="Zkladntext21">
    <w:name w:val="Základní text 21"/>
    <w:basedOn w:val="Normln"/>
    <w:pPr>
      <w:ind w:left="340" w:hanging="170"/>
    </w:pPr>
    <w:rPr>
      <w:sz w:val="20"/>
    </w:rPr>
  </w:style>
  <w:style w:type="paragraph" w:styleId="Zkladntext2">
    <w:name w:val="Body Text 2"/>
    <w:basedOn w:val="Normln"/>
    <w:rPr>
      <w:sz w:val="22"/>
    </w:rPr>
  </w:style>
  <w:style w:type="paragraph" w:styleId="Zkladntextodsazen3">
    <w:name w:val="Body Text Indent 3"/>
    <w:basedOn w:val="Normln"/>
    <w:pPr>
      <w:tabs>
        <w:tab w:val="left" w:pos="0"/>
        <w:tab w:val="left" w:pos="284"/>
        <w:tab w:val="left" w:pos="567"/>
      </w:tabs>
      <w:ind w:left="567" w:hanging="283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F4020"/>
  </w:style>
  <w:style w:type="character" w:styleId="Odkaznakoment">
    <w:name w:val="annotation reference"/>
    <w:semiHidden/>
    <w:rsid w:val="00A079FE"/>
    <w:rPr>
      <w:sz w:val="16"/>
      <w:szCs w:val="16"/>
    </w:rPr>
  </w:style>
  <w:style w:type="paragraph" w:styleId="Textkomente">
    <w:name w:val="annotation text"/>
    <w:basedOn w:val="Normln"/>
    <w:semiHidden/>
    <w:rsid w:val="00A079F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079FE"/>
    <w:rPr>
      <w:b/>
      <w:bCs/>
    </w:rPr>
  </w:style>
  <w:style w:type="paragraph" w:styleId="Textbubliny">
    <w:name w:val="Balloon Text"/>
    <w:basedOn w:val="Normln"/>
    <w:semiHidden/>
    <w:rsid w:val="00A079FE"/>
    <w:rPr>
      <w:rFonts w:ascii="Tahoma" w:hAnsi="Tahoma" w:cs="Tahoma"/>
      <w:sz w:val="16"/>
      <w:szCs w:val="16"/>
    </w:rPr>
  </w:style>
  <w:style w:type="paragraph" w:customStyle="1" w:styleId="slovanbodlnku">
    <w:name w:val="číslovaný bod článku"/>
    <w:basedOn w:val="Normln"/>
    <w:autoRedefine/>
    <w:rsid w:val="00354989"/>
    <w:pPr>
      <w:numPr>
        <w:numId w:val="3"/>
      </w:numPr>
      <w:tabs>
        <w:tab w:val="clear" w:pos="720"/>
      </w:tabs>
      <w:spacing w:before="120"/>
      <w:ind w:left="360"/>
      <w:jc w:val="both"/>
    </w:pPr>
    <w:rPr>
      <w:sz w:val="22"/>
      <w:szCs w:val="20"/>
    </w:rPr>
  </w:style>
  <w:style w:type="paragraph" w:styleId="Rozloendokumentu">
    <w:name w:val="Document Map"/>
    <w:basedOn w:val="Normln"/>
    <w:semiHidden/>
    <w:rsid w:val="002F74C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unhideWhenUsed/>
    <w:rsid w:val="00A5573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52EA7"/>
    <w:rPr>
      <w:sz w:val="24"/>
      <w:szCs w:val="24"/>
    </w:rPr>
  </w:style>
  <w:style w:type="paragraph" w:customStyle="1" w:styleId="Standard">
    <w:name w:val="Standard"/>
    <w:rsid w:val="00E118C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118CA"/>
    <w:pPr>
      <w:jc w:val="both"/>
    </w:pPr>
  </w:style>
  <w:style w:type="numbering" w:customStyle="1" w:styleId="WWNum1">
    <w:name w:val="WWNum1"/>
    <w:basedOn w:val="Bezseznamu"/>
    <w:rsid w:val="00E118CA"/>
    <w:pPr>
      <w:numPr>
        <w:numId w:val="8"/>
      </w:numPr>
    </w:pPr>
  </w:style>
  <w:style w:type="numbering" w:customStyle="1" w:styleId="WW8Num4">
    <w:name w:val="WW8Num4"/>
    <w:basedOn w:val="Bezseznamu"/>
    <w:rsid w:val="00603D33"/>
    <w:pPr>
      <w:numPr>
        <w:numId w:val="10"/>
      </w:numPr>
    </w:pPr>
  </w:style>
  <w:style w:type="paragraph" w:styleId="Podnadpis">
    <w:name w:val="Subtitle"/>
    <w:basedOn w:val="Normln"/>
    <w:next w:val="Normln"/>
    <w:link w:val="PodnadpisChar"/>
    <w:qFormat/>
    <w:rsid w:val="00A711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A711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dstavecseseznamem">
    <w:name w:val="List Paragraph"/>
    <w:basedOn w:val="Normln"/>
    <w:rsid w:val="00E470B7"/>
    <w:pPr>
      <w:widowControl w:val="0"/>
      <w:suppressAutoHyphens/>
      <w:autoSpaceDN w:val="0"/>
      <w:ind w:left="720"/>
      <w:textAlignment w:val="baseline"/>
    </w:pPr>
    <w:rPr>
      <w:rFonts w:ascii="Liberation Serif" w:eastAsia="NSimSun" w:hAnsi="Liberation Serif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DDAD-822B-4991-B88E-1CE5AE3A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1944</Words>
  <Characters>12950</Characters>
  <Application>Microsoft Office Word</Application>
  <DocSecurity>4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</vt:lpstr>
    </vt:vector>
  </TitlesOfParts>
  <Company>*</Company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hanulka</dc:creator>
  <cp:lastModifiedBy>Ditrichová Martina</cp:lastModifiedBy>
  <cp:revision>2</cp:revision>
  <cp:lastPrinted>2024-03-18T13:30:00Z</cp:lastPrinted>
  <dcterms:created xsi:type="dcterms:W3CDTF">2024-03-18T13:31:00Z</dcterms:created>
  <dcterms:modified xsi:type="dcterms:W3CDTF">2024-03-18T13:31:00Z</dcterms:modified>
</cp:coreProperties>
</file>