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F2C" w14:textId="4C306F93" w:rsidR="00F46F8F" w:rsidRPr="00A6120B" w:rsidRDefault="00F46F8F" w:rsidP="00F46F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 xml:space="preserve">Objednávka č. 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202</w:t>
      </w:r>
      <w:r w:rsidR="00980658">
        <w:rPr>
          <w:rFonts w:ascii="Arial" w:hAnsi="Arial" w:cs="Arial"/>
          <w:b/>
          <w:sz w:val="28"/>
          <w:szCs w:val="28"/>
          <w:u w:val="single"/>
        </w:rPr>
        <w:t>4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300</w:t>
      </w:r>
      <w:r w:rsidR="005708B6">
        <w:rPr>
          <w:rFonts w:ascii="Arial" w:hAnsi="Arial" w:cs="Arial"/>
          <w:b/>
          <w:sz w:val="28"/>
          <w:szCs w:val="28"/>
          <w:u w:val="single"/>
        </w:rPr>
        <w:t>276</w:t>
      </w:r>
    </w:p>
    <w:p w14:paraId="512302D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C5F792B" w14:textId="09D2A8D1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052A6C">
        <w:rPr>
          <w:rFonts w:ascii="Arial" w:hAnsi="Arial" w:cs="Arial"/>
        </w:rPr>
        <w:t>1</w:t>
      </w:r>
      <w:r w:rsidR="005708B6">
        <w:rPr>
          <w:rFonts w:ascii="Arial" w:hAnsi="Arial" w:cs="Arial"/>
        </w:rPr>
        <w:t>4</w:t>
      </w:r>
      <w:r w:rsidR="00980658">
        <w:rPr>
          <w:rFonts w:ascii="Arial" w:hAnsi="Arial" w:cs="Arial"/>
        </w:rPr>
        <w:t xml:space="preserve">. </w:t>
      </w:r>
      <w:r w:rsidR="00052A6C">
        <w:rPr>
          <w:rFonts w:ascii="Arial" w:hAnsi="Arial" w:cs="Arial"/>
        </w:rPr>
        <w:t>3</w:t>
      </w:r>
      <w:r w:rsidR="00980658">
        <w:rPr>
          <w:rFonts w:ascii="Arial" w:hAnsi="Arial" w:cs="Arial"/>
        </w:rPr>
        <w:t>. 2024</w:t>
      </w:r>
    </w:p>
    <w:p w14:paraId="25B85032" w14:textId="5F005A6E" w:rsidR="00F46F8F" w:rsidRPr="00C8140D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BB5349" w:rsidRPr="00C8140D">
        <w:rPr>
          <w:rFonts w:ascii="Arial" w:hAnsi="Arial" w:cs="Arial"/>
        </w:rPr>
        <w:t>202</w:t>
      </w:r>
      <w:r w:rsidR="00980658">
        <w:rPr>
          <w:rFonts w:ascii="Arial" w:hAnsi="Arial" w:cs="Arial"/>
        </w:rPr>
        <w:t>4</w:t>
      </w:r>
      <w:r w:rsidR="00BB5349" w:rsidRPr="00C8140D">
        <w:rPr>
          <w:rFonts w:ascii="Arial" w:hAnsi="Arial" w:cs="Arial"/>
        </w:rPr>
        <w:t>100</w:t>
      </w:r>
      <w:r w:rsidR="005708B6">
        <w:rPr>
          <w:rFonts w:ascii="Arial" w:hAnsi="Arial" w:cs="Arial"/>
        </w:rPr>
        <w:t>547</w:t>
      </w:r>
    </w:p>
    <w:p w14:paraId="2AE96575" w14:textId="71A308D5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C8140D">
        <w:rPr>
          <w:rFonts w:ascii="Arial" w:hAnsi="Arial" w:cs="Arial"/>
          <w:b/>
        </w:rPr>
        <w:t>Datum uzavření objednávky:</w:t>
      </w:r>
      <w:r w:rsidRPr="00C8140D">
        <w:rPr>
          <w:rFonts w:ascii="Arial" w:hAnsi="Arial" w:cs="Arial"/>
          <w:b/>
        </w:rPr>
        <w:tab/>
      </w:r>
      <w:r w:rsidR="00052A6C">
        <w:rPr>
          <w:rFonts w:ascii="Arial" w:hAnsi="Arial" w:cs="Arial"/>
          <w:b/>
        </w:rPr>
        <w:t>1</w:t>
      </w:r>
      <w:r w:rsidR="005708B6">
        <w:rPr>
          <w:rFonts w:ascii="Arial" w:hAnsi="Arial" w:cs="Arial"/>
          <w:b/>
        </w:rPr>
        <w:t>4</w:t>
      </w:r>
      <w:r w:rsidR="00BB5349" w:rsidRPr="00C8140D">
        <w:rPr>
          <w:rFonts w:ascii="Arial" w:hAnsi="Arial" w:cs="Arial"/>
          <w:b/>
        </w:rPr>
        <w:t xml:space="preserve">. </w:t>
      </w:r>
      <w:r w:rsidR="00052A6C">
        <w:rPr>
          <w:rFonts w:ascii="Arial" w:hAnsi="Arial" w:cs="Arial"/>
          <w:b/>
        </w:rPr>
        <w:t>3</w:t>
      </w:r>
      <w:r w:rsidR="00BB5349" w:rsidRPr="00C8140D">
        <w:rPr>
          <w:rFonts w:ascii="Arial" w:hAnsi="Arial" w:cs="Arial"/>
          <w:b/>
        </w:rPr>
        <w:t>. 202</w:t>
      </w:r>
      <w:r w:rsidR="00980658">
        <w:rPr>
          <w:rFonts w:ascii="Arial" w:hAnsi="Arial" w:cs="Arial"/>
          <w:b/>
        </w:rPr>
        <w:t>4</w:t>
      </w:r>
    </w:p>
    <w:p w14:paraId="56E6046E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144E260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5AAD64B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48FE03F8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53EB171C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7CE27B17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17990D1B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5988013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24BB2546" w14:textId="77777777" w:rsidR="005708B6" w:rsidRDefault="005708B6" w:rsidP="00BB5349">
      <w:pPr>
        <w:spacing w:after="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Kateryna </w:t>
      </w:r>
      <w:proofErr w:type="spellStart"/>
      <w:r w:rsidRPr="005708B6">
        <w:rPr>
          <w:rFonts w:ascii="Arial" w:hAnsi="Arial" w:cs="Arial"/>
        </w:rPr>
        <w:t>Kopanytsia</w:t>
      </w:r>
      <w:proofErr w:type="spellEnd"/>
    </w:p>
    <w:p w14:paraId="21D5E46F" w14:textId="77777777" w:rsidR="005708B6" w:rsidRDefault="005708B6" w:rsidP="00BB5349">
      <w:pPr>
        <w:spacing w:after="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>Nušlova 2280/25</w:t>
      </w:r>
    </w:p>
    <w:p w14:paraId="03A0874D" w14:textId="77777777" w:rsidR="005708B6" w:rsidRDefault="005708B6" w:rsidP="00BB5349">
      <w:pPr>
        <w:spacing w:after="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>158 00 Praha 13</w:t>
      </w:r>
    </w:p>
    <w:p w14:paraId="55A0430D" w14:textId="2D392080" w:rsidR="00F46F8F" w:rsidRPr="00A6120B" w:rsidRDefault="005708B6" w:rsidP="00BB5349">
      <w:pPr>
        <w:spacing w:after="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>IČ: 19168136</w:t>
      </w:r>
    </w:p>
    <w:p w14:paraId="69A64B6F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33D62BF" w14:textId="77777777" w:rsidR="005708B6" w:rsidRDefault="005708B6" w:rsidP="00570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Průzkumu trhu za účelem výběru nejvhodnějšího dodavatele zpracovaného dne 6. 3. 2024 </w:t>
      </w:r>
      <w:r w:rsidRPr="00FD354E">
        <w:rPr>
          <w:rFonts w:ascii="Arial" w:hAnsi="Arial" w:cs="Arial"/>
        </w:rPr>
        <w:t>a na základě Vámi zaslané e</w:t>
      </w:r>
      <w:r>
        <w:rPr>
          <w:rFonts w:ascii="Arial" w:hAnsi="Arial" w:cs="Arial"/>
        </w:rPr>
        <w:t>-</w:t>
      </w:r>
      <w:r w:rsidRPr="00FD354E">
        <w:rPr>
          <w:rFonts w:ascii="Arial" w:hAnsi="Arial" w:cs="Arial"/>
        </w:rPr>
        <w:t xml:space="preserve">mailové nabídky ze dne </w:t>
      </w:r>
      <w:r>
        <w:rPr>
          <w:rFonts w:ascii="Arial" w:hAnsi="Arial" w:cs="Arial"/>
        </w:rPr>
        <w:t>1. 3. 2024 u Vás objednáváme služby influencera pro projekt</w:t>
      </w:r>
      <w:r w:rsidRPr="00243D7B">
        <w:rPr>
          <w:rFonts w:ascii="Arial" w:hAnsi="Arial" w:cs="Arial"/>
        </w:rPr>
        <w:t xml:space="preserve"> financovan</w:t>
      </w:r>
      <w:r>
        <w:rPr>
          <w:rFonts w:ascii="Arial" w:hAnsi="Arial" w:cs="Arial"/>
        </w:rPr>
        <w:t>ý</w:t>
      </w:r>
      <w:r w:rsidRPr="00243D7B">
        <w:rPr>
          <w:rFonts w:ascii="Arial" w:hAnsi="Arial" w:cs="Arial"/>
        </w:rPr>
        <w:t xml:space="preserve"> z OPZ+ „EURES+3Z Up!“ (</w:t>
      </w:r>
      <w:proofErr w:type="spellStart"/>
      <w:r w:rsidRPr="00243D7B">
        <w:rPr>
          <w:rFonts w:ascii="Arial" w:hAnsi="Arial" w:cs="Arial"/>
        </w:rPr>
        <w:t>reg</w:t>
      </w:r>
      <w:proofErr w:type="spellEnd"/>
      <w:r w:rsidRPr="00243D7B">
        <w:rPr>
          <w:rFonts w:ascii="Arial" w:hAnsi="Arial" w:cs="Arial"/>
        </w:rPr>
        <w:t>. č. CZ.03.01.04/00/22_002/0000170</w:t>
      </w:r>
      <w:r>
        <w:rPr>
          <w:rFonts w:ascii="Arial" w:hAnsi="Arial" w:cs="Arial"/>
        </w:rPr>
        <w:t>).</w:t>
      </w:r>
    </w:p>
    <w:p w14:paraId="75020AFB" w14:textId="77777777" w:rsidR="005708B6" w:rsidRDefault="005708B6" w:rsidP="00570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Konkrétně se bude jednat o realizaci 5 STORY balíčků, které proběhnou na základě dohody Objednatele a Dodavatele v termínu od </w:t>
      </w:r>
      <w:r w:rsidRPr="00921B48">
        <w:rPr>
          <w:rFonts w:ascii="Arial" w:hAnsi="Arial" w:cs="Arial"/>
        </w:rPr>
        <w:t>15. 3. 2024 do 3</w:t>
      </w:r>
      <w:r>
        <w:rPr>
          <w:rFonts w:ascii="Arial" w:hAnsi="Arial" w:cs="Arial"/>
        </w:rPr>
        <w:t>0</w:t>
      </w:r>
      <w:r w:rsidRPr="00921B48">
        <w:rPr>
          <w:rFonts w:ascii="Arial" w:hAnsi="Arial" w:cs="Arial"/>
        </w:rPr>
        <w:t>. 11. 2024</w:t>
      </w:r>
      <w:r>
        <w:rPr>
          <w:rFonts w:ascii="Arial" w:hAnsi="Arial" w:cs="Arial"/>
        </w:rPr>
        <w:t xml:space="preserve">. </w:t>
      </w:r>
    </w:p>
    <w:p w14:paraId="6A6C37F7" w14:textId="77777777" w:rsidR="005708B6" w:rsidRDefault="005708B6" w:rsidP="00570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informace viz. </w:t>
      </w:r>
      <w:r w:rsidRPr="00703354">
        <w:rPr>
          <w:rFonts w:ascii="Arial" w:hAnsi="Arial" w:cs="Arial"/>
        </w:rPr>
        <w:t>Priloha_c_1_-_Specifikace_predmetu_plneni_</w:t>
      </w:r>
      <w:r>
        <w:rPr>
          <w:rFonts w:ascii="Arial" w:hAnsi="Arial" w:cs="Arial"/>
        </w:rPr>
        <w:t>influencer (dále jen specifikace).</w:t>
      </w:r>
    </w:p>
    <w:p w14:paraId="54ABF770" w14:textId="685BF66C" w:rsidR="005708B6" w:rsidRDefault="005708B6" w:rsidP="005708B6">
      <w:pPr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Maximální cena předmětu plnění je stanovena na částku </w:t>
      </w:r>
      <w:r>
        <w:rPr>
          <w:rFonts w:ascii="Arial" w:hAnsi="Arial" w:cs="Arial"/>
        </w:rPr>
        <w:t>100 000,00</w:t>
      </w:r>
      <w:r w:rsidRPr="00FD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</w:t>
      </w:r>
      <w:r w:rsidRPr="00FD354E">
        <w:rPr>
          <w:rFonts w:ascii="Arial" w:hAnsi="Arial" w:cs="Arial"/>
        </w:rPr>
        <w:t xml:space="preserve">bez DPH, </w:t>
      </w:r>
      <w:r>
        <w:rPr>
          <w:rFonts w:ascii="Arial" w:hAnsi="Arial" w:cs="Arial"/>
        </w:rPr>
        <w:t xml:space="preserve">dodavatel není plátcem DPH, cena je tedy konečná. </w:t>
      </w:r>
      <w:r w:rsidRPr="00733357">
        <w:rPr>
          <w:rFonts w:ascii="Arial" w:hAnsi="Arial" w:cs="Arial"/>
        </w:rPr>
        <w:t xml:space="preserve">Výše odměny za předmět plnění je sjednána jako nejvýše přípustná a obsahuje veškeré náklady nutné a uznatelné k řádnému zajištění předmětu této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bjednávky. Fakturace za realizaci jednotlivých </w:t>
      </w:r>
      <w:r>
        <w:rPr>
          <w:rFonts w:ascii="Arial" w:hAnsi="Arial" w:cs="Arial"/>
        </w:rPr>
        <w:t>STORY balíčků</w:t>
      </w:r>
      <w:r w:rsidRPr="00733357">
        <w:rPr>
          <w:rFonts w:ascii="Arial" w:hAnsi="Arial" w:cs="Arial"/>
        </w:rPr>
        <w:t xml:space="preserve"> dle této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bjednávky bude provedena po </w:t>
      </w:r>
      <w:r>
        <w:rPr>
          <w:rFonts w:ascii="Arial" w:hAnsi="Arial" w:cs="Arial"/>
        </w:rPr>
        <w:t>uvedení</w:t>
      </w:r>
      <w:r w:rsidRPr="00733357">
        <w:rPr>
          <w:rFonts w:ascii="Arial" w:hAnsi="Arial" w:cs="Arial"/>
        </w:rPr>
        <w:t xml:space="preserve"> každého </w:t>
      </w:r>
      <w:r>
        <w:rPr>
          <w:rFonts w:ascii="Arial" w:hAnsi="Arial" w:cs="Arial"/>
        </w:rPr>
        <w:t>STORY balíčku</w:t>
      </w:r>
      <w:r w:rsidRPr="00733357">
        <w:rPr>
          <w:rFonts w:ascii="Arial" w:hAnsi="Arial" w:cs="Arial"/>
        </w:rPr>
        <w:t xml:space="preserve"> samostatně, a to po odevzdání všech relevantních dokumentů a jejich akceptaci Objednatelem. Dodavatel vystaví a doručí fakturu Objednateli do 14 kalendářních dnů od akceptace. Splatnost faktury je sjednána na 30 kalendářních dnů. </w:t>
      </w:r>
      <w:r w:rsidRPr="00FD354E">
        <w:rPr>
          <w:rFonts w:ascii="Arial" w:hAnsi="Arial" w:cs="Arial"/>
        </w:rPr>
        <w:t>Na faktur</w:t>
      </w:r>
      <w:r>
        <w:rPr>
          <w:rFonts w:ascii="Arial" w:hAnsi="Arial" w:cs="Arial"/>
        </w:rPr>
        <w:t>u</w:t>
      </w:r>
      <w:r w:rsidRPr="00FD354E">
        <w:rPr>
          <w:rFonts w:ascii="Arial" w:hAnsi="Arial" w:cs="Arial"/>
        </w:rPr>
        <w:t xml:space="preserve">, prosím, uveďte „číslo </w:t>
      </w:r>
      <w:r>
        <w:rPr>
          <w:rFonts w:ascii="Arial" w:hAnsi="Arial" w:cs="Arial"/>
        </w:rPr>
        <w:t>O</w:t>
      </w:r>
      <w:r w:rsidRPr="00FD354E">
        <w:rPr>
          <w:rFonts w:ascii="Arial" w:hAnsi="Arial" w:cs="Arial"/>
        </w:rPr>
        <w:t>bjednávky“ a informaci, že se jedná o „Výdaj financovaný z OPZ+ z projektu EURES+3Z Up! (CZ.03.01.04/00/22_002/0000170)“ a kontaktní osobu na MPSV „</w:t>
      </w:r>
      <w:r w:rsidRPr="00A6120B">
        <w:rPr>
          <w:rFonts w:ascii="Arial" w:hAnsi="Arial" w:cs="Arial"/>
          <w:highlight w:val="yellow"/>
        </w:rPr>
        <w:t>(OSOBNÍ ÚDAJ)</w:t>
      </w:r>
      <w:r w:rsidRPr="00FD354E">
        <w:rPr>
          <w:rFonts w:ascii="Arial" w:hAnsi="Arial" w:cs="Arial"/>
        </w:rPr>
        <w:t>“ a „</w:t>
      </w:r>
      <w:r w:rsidRPr="00A6120B">
        <w:rPr>
          <w:rFonts w:ascii="Arial" w:hAnsi="Arial" w:cs="Arial"/>
          <w:highlight w:val="yellow"/>
        </w:rPr>
        <w:t>(OSOBNÍ ÚDAJ)</w:t>
      </w:r>
      <w:r w:rsidRPr="00FD354E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  <w:r w:rsidRPr="00733357">
        <w:rPr>
          <w:rFonts w:ascii="Arial" w:hAnsi="Arial" w:cs="Arial"/>
        </w:rPr>
        <w:t xml:space="preserve">V případě, že bude faktura, resp. opravný daňový doklad Objednateli doručen v období od 10. 12. 2024 do 31. 1. 2025, </w:t>
      </w:r>
      <w:r>
        <w:rPr>
          <w:rFonts w:ascii="Arial" w:hAnsi="Arial" w:cs="Arial"/>
        </w:rPr>
        <w:t xml:space="preserve">bude splatnost </w:t>
      </w:r>
      <w:r w:rsidRPr="00383916">
        <w:rPr>
          <w:rFonts w:ascii="Arial" w:hAnsi="Arial" w:cs="Arial"/>
        </w:rPr>
        <w:t>prodloužena až na 60 kalendářních dnů</w:t>
      </w:r>
      <w:r w:rsidRPr="00733357">
        <w:rPr>
          <w:rFonts w:ascii="Arial" w:hAnsi="Arial" w:cs="Arial"/>
        </w:rPr>
        <w:t>. Faktura musí obsahovat veškeré náležitosti daňového dokladu podle obecně závazných předpisů</w:t>
      </w:r>
      <w:r>
        <w:rPr>
          <w:rFonts w:ascii="Arial" w:hAnsi="Arial" w:cs="Arial"/>
        </w:rPr>
        <w:t xml:space="preserve">. </w:t>
      </w:r>
      <w:r w:rsidRPr="00733357">
        <w:rPr>
          <w:rFonts w:ascii="Arial" w:hAnsi="Arial" w:cs="Arial"/>
        </w:rPr>
        <w:t xml:space="preserve">Nebude-li faktura obsahovat stanovené náležitosti nebo v ní nebudou správně uvedené údaje, je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 xml:space="preserve">bjednatel oprávněn ji vrátit ve lhůtě splatnosti </w:t>
      </w:r>
      <w:r>
        <w:rPr>
          <w:rFonts w:ascii="Arial" w:hAnsi="Arial" w:cs="Arial"/>
        </w:rPr>
        <w:t>D</w:t>
      </w:r>
      <w:r w:rsidRPr="00733357">
        <w:rPr>
          <w:rFonts w:ascii="Arial" w:hAnsi="Arial" w:cs="Arial"/>
        </w:rPr>
        <w:t xml:space="preserve">odavateli s uvedením chybějících náležitostí nebo nesprávných údajů či námitek. V takovém případě se ruší doba splatnosti této faktury a nová lhůta splatnosti počíná opětovně běžet doručením opravené faktury </w:t>
      </w:r>
      <w:r>
        <w:rPr>
          <w:rFonts w:ascii="Arial" w:hAnsi="Arial" w:cs="Arial"/>
        </w:rPr>
        <w:t>O</w:t>
      </w:r>
      <w:r w:rsidRPr="00733357">
        <w:rPr>
          <w:rFonts w:ascii="Arial" w:hAnsi="Arial" w:cs="Arial"/>
        </w:rPr>
        <w:t>bjednateli.</w:t>
      </w:r>
    </w:p>
    <w:p w14:paraId="6440756D" w14:textId="77777777" w:rsidR="005708B6" w:rsidRPr="00733357" w:rsidRDefault="005708B6" w:rsidP="005708B6">
      <w:pPr>
        <w:jc w:val="both"/>
        <w:rPr>
          <w:rFonts w:ascii="Arial" w:hAnsi="Arial" w:cs="Arial"/>
        </w:rPr>
      </w:pPr>
      <w:r w:rsidRPr="00733357">
        <w:rPr>
          <w:rFonts w:ascii="Arial" w:hAnsi="Arial" w:cs="Arial"/>
        </w:rPr>
        <w:lastRenderedPageBreak/>
        <w:t xml:space="preserve">Dodavatel je povinen zpracovávat osobní údaje v souladu se zákonem č. 110/2019 Sb., o zpracování osobních údajů a o změně některých zákonů, ve znění pozdějších předpisů a obecným nařízením o ochraně osobních údajů Evropského parlamentu a Rady č. 2016/679, ze dne 27. dubna 2016, o ochraně fyzických osob v souvislosti se zpracováním osobních údajů a o volném pohybu těchto údajů </w:t>
      </w:r>
      <w:r w:rsidRPr="00175C4C">
        <w:rPr>
          <w:rFonts w:ascii="Arial" w:hAnsi="Arial" w:cs="Arial"/>
        </w:rPr>
        <w:t xml:space="preserve">a o zrušení směrnice 95/46/ES (obecné nařízení o ochraně osobních údajů). </w:t>
      </w:r>
      <w:r w:rsidRPr="00733357">
        <w:rPr>
          <w:rFonts w:ascii="Arial" w:hAnsi="Arial" w:cs="Arial"/>
        </w:rPr>
        <w:t>Dodavatel je oprávněn zpracovávat osobní údaje pouze za účelem poskytování plnění pro účely této Objednávky a s osobními údaji je Dodavatel oprávněn nakládat výhradně pro účely poskytování plnění dle této Objednávky a se zachováním všech platných a účinných předpisů o bezpečnosti ochrany osobních údajů a jejich zpracování.</w:t>
      </w:r>
    </w:p>
    <w:p w14:paraId="17E5CC76" w14:textId="77777777" w:rsidR="005708B6" w:rsidRDefault="005708B6" w:rsidP="005708B6">
      <w:pPr>
        <w:jc w:val="both"/>
        <w:rPr>
          <w:rFonts w:ascii="Arial" w:hAnsi="Arial" w:cs="Arial"/>
        </w:rPr>
      </w:pPr>
      <w:r w:rsidRPr="00733357">
        <w:rPr>
          <w:rFonts w:ascii="Arial" w:hAnsi="Arial" w:cs="Arial"/>
        </w:rPr>
        <w:t xml:space="preserve">Vlastnické právo k veškerým </w:t>
      </w:r>
      <w:r>
        <w:rPr>
          <w:rFonts w:ascii="Arial" w:hAnsi="Arial" w:cs="Arial"/>
        </w:rPr>
        <w:t xml:space="preserve">výstupům </w:t>
      </w:r>
      <w:r w:rsidRPr="00733357">
        <w:rPr>
          <w:rFonts w:ascii="Arial" w:hAnsi="Arial" w:cs="Arial"/>
        </w:rPr>
        <w:t>poskytnutým dle této Objednávky přechází na Objednatele dnem jejich převzetí Objednatelem.</w:t>
      </w:r>
    </w:p>
    <w:p w14:paraId="65E199FD" w14:textId="77777777" w:rsidR="005708B6" w:rsidRPr="00FD354E" w:rsidRDefault="005708B6" w:rsidP="005708B6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D354E">
        <w:rPr>
          <w:rFonts w:ascii="Arial" w:hAnsi="Arial" w:cs="Arial"/>
        </w:rPr>
        <w:t xml:space="preserve">odavatel se zavazuje splnit požadavky </w:t>
      </w:r>
      <w:r>
        <w:rPr>
          <w:rFonts w:ascii="Arial" w:hAnsi="Arial" w:cs="Arial"/>
        </w:rPr>
        <w:t>Objednatele</w:t>
      </w:r>
      <w:r w:rsidRPr="00FD354E">
        <w:rPr>
          <w:rFonts w:ascii="Arial" w:hAnsi="Arial" w:cs="Arial"/>
        </w:rPr>
        <w:t xml:space="preserve">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>Objednávce</w:t>
      </w:r>
      <w:r>
        <w:rPr>
          <w:rFonts w:ascii="Arial" w:hAnsi="Arial" w:cs="Arial"/>
        </w:rPr>
        <w:t xml:space="preserve"> a její nedílné příloze</w:t>
      </w:r>
      <w:r w:rsidRPr="00FD354E">
        <w:rPr>
          <w:rFonts w:ascii="Arial" w:hAnsi="Arial" w:cs="Arial"/>
        </w:rPr>
        <w:t xml:space="preserve">. </w:t>
      </w:r>
    </w:p>
    <w:p w14:paraId="40EB5F7B" w14:textId="77777777" w:rsidR="00052A6C" w:rsidRDefault="00052A6C" w:rsidP="002C0DE4">
      <w:pPr>
        <w:spacing w:after="120"/>
        <w:contextualSpacing/>
        <w:jc w:val="both"/>
        <w:rPr>
          <w:rFonts w:ascii="Arial" w:hAnsi="Arial" w:cs="Arial"/>
        </w:rPr>
      </w:pPr>
    </w:p>
    <w:p w14:paraId="0ABCE15B" w14:textId="77777777" w:rsidR="00BB5349" w:rsidRPr="00A6120B" w:rsidRDefault="00BB5349" w:rsidP="00BB5349">
      <w:pPr>
        <w:spacing w:after="0"/>
        <w:jc w:val="both"/>
        <w:rPr>
          <w:rFonts w:ascii="Arial" w:hAnsi="Arial" w:cs="Arial"/>
        </w:rPr>
      </w:pPr>
    </w:p>
    <w:p w14:paraId="65A15AAF" w14:textId="037242FC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 w:rsidR="00614E56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B8BBA04" w14:textId="385B8889" w:rsidR="00E567BF" w:rsidRDefault="00F46F8F" w:rsidP="00DE5FB1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4491CFD" w14:textId="77777777" w:rsidR="00052A6C" w:rsidRDefault="00052A6C" w:rsidP="00DE5FB1">
      <w:pPr>
        <w:spacing w:after="0"/>
        <w:rPr>
          <w:rFonts w:ascii="Arial" w:hAnsi="Arial" w:cs="Arial"/>
        </w:rPr>
      </w:pPr>
    </w:p>
    <w:p w14:paraId="13628A9C" w14:textId="77777777" w:rsidR="00052A6C" w:rsidRDefault="00052A6C" w:rsidP="00DE5FB1">
      <w:pPr>
        <w:spacing w:after="0"/>
        <w:rPr>
          <w:rFonts w:ascii="Arial" w:hAnsi="Arial" w:cs="Arial"/>
        </w:rPr>
      </w:pPr>
    </w:p>
    <w:p w14:paraId="1176178F" w14:textId="77777777" w:rsidR="00052A6C" w:rsidRDefault="00052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C9FE05" w14:textId="77777777" w:rsidR="005708B6" w:rsidRPr="005708B6" w:rsidRDefault="005708B6" w:rsidP="005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contextualSpacing/>
        <w:jc w:val="center"/>
        <w:rPr>
          <w:rFonts w:ascii="Arial" w:hAnsi="Arial" w:cs="Arial"/>
          <w:b/>
        </w:rPr>
      </w:pPr>
      <w:r w:rsidRPr="005708B6">
        <w:rPr>
          <w:rFonts w:ascii="Arial" w:hAnsi="Arial" w:cs="Arial"/>
          <w:b/>
        </w:rPr>
        <w:lastRenderedPageBreak/>
        <w:t>Příloha č. 1</w:t>
      </w:r>
    </w:p>
    <w:p w14:paraId="3422FDB4" w14:textId="77777777" w:rsidR="005708B6" w:rsidRPr="005708B6" w:rsidRDefault="005708B6" w:rsidP="005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contextualSpacing/>
        <w:jc w:val="center"/>
        <w:rPr>
          <w:rFonts w:ascii="Arial" w:hAnsi="Arial" w:cs="Arial"/>
          <w:b/>
        </w:rPr>
      </w:pPr>
      <w:r w:rsidRPr="005708B6">
        <w:rPr>
          <w:rFonts w:ascii="Arial" w:hAnsi="Arial" w:cs="Arial"/>
          <w:b/>
        </w:rPr>
        <w:t>Specifikace předmětu plnění</w:t>
      </w:r>
    </w:p>
    <w:p w14:paraId="3D6BADD8" w14:textId="77777777" w:rsidR="005708B6" w:rsidRPr="005708B6" w:rsidRDefault="005708B6" w:rsidP="005708B6">
      <w:pPr>
        <w:spacing w:after="120"/>
        <w:contextualSpacing/>
        <w:rPr>
          <w:rFonts w:ascii="Arial" w:hAnsi="Arial" w:cs="Arial"/>
          <w:b/>
        </w:rPr>
      </w:pPr>
    </w:p>
    <w:p w14:paraId="66F90DEF" w14:textId="77777777" w:rsidR="005708B6" w:rsidRPr="005708B6" w:rsidRDefault="005708B6" w:rsidP="005708B6">
      <w:pPr>
        <w:tabs>
          <w:tab w:val="left" w:pos="5747"/>
        </w:tabs>
        <w:spacing w:after="120"/>
        <w:contextualSpacing/>
        <w:rPr>
          <w:rFonts w:ascii="Arial" w:hAnsi="Arial" w:cs="Arial"/>
          <w:b/>
        </w:rPr>
      </w:pPr>
      <w:r w:rsidRPr="005708B6">
        <w:rPr>
          <w:rFonts w:ascii="Arial" w:hAnsi="Arial" w:cs="Arial"/>
          <w:b/>
        </w:rPr>
        <w:t>Předmět plnění:</w:t>
      </w:r>
    </w:p>
    <w:p w14:paraId="7B987B30" w14:textId="77777777" w:rsidR="005708B6" w:rsidRPr="005708B6" w:rsidRDefault="005708B6" w:rsidP="005708B6">
      <w:pPr>
        <w:tabs>
          <w:tab w:val="left" w:pos="5747"/>
        </w:tabs>
        <w:spacing w:after="120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 xml:space="preserve">V rámci projektu OPZ+ „EURES+3Z Up!“, </w:t>
      </w:r>
      <w:proofErr w:type="spellStart"/>
      <w:r w:rsidRPr="005708B6">
        <w:rPr>
          <w:rFonts w:ascii="Arial" w:hAnsi="Arial" w:cs="Arial"/>
          <w:bCs/>
        </w:rPr>
        <w:t>reg</w:t>
      </w:r>
      <w:proofErr w:type="spellEnd"/>
      <w:r w:rsidRPr="005708B6">
        <w:rPr>
          <w:rFonts w:ascii="Arial" w:hAnsi="Arial" w:cs="Arial"/>
          <w:bCs/>
        </w:rPr>
        <w:t xml:space="preserve">. č. CZ.03.01.04/00/22_002/0000170 (dále jen „Projekt“) bude šířena osvěta o službách zaměstnanosti pro osoby s migrační zkušeností a o službách EURES. Zvýšení povědomí o službách zaměstnanosti bude dosaženo prostřednictvím služeb externího influencera, který bude šířit na sociálních sítích odborné informace a výstupy projektu pro cílové skupiny projektu. </w:t>
      </w:r>
    </w:p>
    <w:p w14:paraId="23BAD9D3" w14:textId="77777777" w:rsidR="005708B6" w:rsidRPr="005708B6" w:rsidRDefault="005708B6" w:rsidP="005708B6">
      <w:pPr>
        <w:tabs>
          <w:tab w:val="left" w:pos="5747"/>
        </w:tabs>
        <w:spacing w:after="120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>Šířením osvěty o dostupných službách zaměstnanosti pro osoby s migrační zkušeností a o službách EURES dojde k většímu šíření informovanosti mezi zaměstnavateli, SÚIP (Státní úřad inspekce práce), agenturami práce, sociálními partnery, poskytovateli vzdělání, kraji, obcemi, nestátními neziskovými organizacemi, centry pro integraci a výzkumnými institucemi a ke zpřístupnění služeb zaměstnanosti širšímu okruhu cizinců.</w:t>
      </w:r>
    </w:p>
    <w:p w14:paraId="52433105" w14:textId="77777777" w:rsidR="005708B6" w:rsidRPr="005708B6" w:rsidRDefault="005708B6" w:rsidP="005708B6">
      <w:pPr>
        <w:tabs>
          <w:tab w:val="left" w:pos="5747"/>
        </w:tabs>
        <w:spacing w:after="120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 xml:space="preserve">Konkrétní plnění z hlediska obsahu, rozsahu a termínů je detailně specifikováno níže. </w:t>
      </w:r>
    </w:p>
    <w:p w14:paraId="76BC5D96" w14:textId="77777777" w:rsidR="005708B6" w:rsidRPr="005708B6" w:rsidRDefault="005708B6" w:rsidP="005708B6">
      <w:pPr>
        <w:tabs>
          <w:tab w:val="left" w:pos="5747"/>
        </w:tabs>
        <w:spacing w:after="120"/>
        <w:contextualSpacing/>
        <w:jc w:val="both"/>
        <w:rPr>
          <w:rFonts w:ascii="Arial" w:hAnsi="Arial" w:cs="Arial"/>
        </w:rPr>
      </w:pPr>
    </w:p>
    <w:p w14:paraId="335F3C5A" w14:textId="77777777" w:rsidR="005708B6" w:rsidRPr="005708B6" w:rsidRDefault="005708B6" w:rsidP="005708B6">
      <w:pPr>
        <w:shd w:val="clear" w:color="auto" w:fill="FFFFFF"/>
        <w:spacing w:after="120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/>
          <w:bCs/>
          <w:u w:val="single"/>
        </w:rPr>
        <w:t>Předmětem veřejné zakázky malého rozsahu</w:t>
      </w:r>
      <w:r w:rsidRPr="005708B6">
        <w:rPr>
          <w:rFonts w:ascii="Arial" w:hAnsi="Arial" w:cs="Arial"/>
          <w:bCs/>
        </w:rPr>
        <w:t xml:space="preserve"> je osvětová aktivita projektu využívající služeb influencera.</w:t>
      </w:r>
    </w:p>
    <w:p w14:paraId="679B2215" w14:textId="77777777" w:rsidR="005708B6" w:rsidRPr="005708B6" w:rsidRDefault="005708B6" w:rsidP="005708B6">
      <w:pPr>
        <w:shd w:val="clear" w:color="auto" w:fill="FFFFFF"/>
        <w:spacing w:after="120"/>
        <w:contextualSpacing/>
        <w:jc w:val="both"/>
        <w:rPr>
          <w:rFonts w:ascii="Arial" w:hAnsi="Arial" w:cs="Arial"/>
          <w:bCs/>
        </w:rPr>
      </w:pPr>
    </w:p>
    <w:p w14:paraId="45777438" w14:textId="77777777" w:rsidR="005708B6" w:rsidRPr="005708B6" w:rsidRDefault="005708B6" w:rsidP="005708B6">
      <w:pPr>
        <w:shd w:val="clear" w:color="auto" w:fill="FFFFFF"/>
        <w:spacing w:after="120"/>
        <w:contextualSpacing/>
        <w:jc w:val="both"/>
        <w:rPr>
          <w:rFonts w:ascii="Arial" w:hAnsi="Arial" w:cs="Arial"/>
          <w:b/>
        </w:rPr>
      </w:pPr>
      <w:r w:rsidRPr="005708B6">
        <w:rPr>
          <w:rFonts w:ascii="Arial" w:hAnsi="Arial" w:cs="Arial"/>
          <w:b/>
        </w:rPr>
        <w:t>Minimální požadavky na influencera:</w:t>
      </w:r>
    </w:p>
    <w:p w14:paraId="12B25419" w14:textId="77777777" w:rsidR="005708B6" w:rsidRPr="005708B6" w:rsidRDefault="005708B6" w:rsidP="005708B6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>Profil s alespoň 2 000 sledujícími na sociální síti Facebook</w:t>
      </w:r>
    </w:p>
    <w:p w14:paraId="5E510F0F" w14:textId="77777777" w:rsidR="005708B6" w:rsidRPr="005708B6" w:rsidRDefault="005708B6" w:rsidP="005708B6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>Profil s alespoň 2 000 sledujícími na sociální síti Telegram</w:t>
      </w:r>
    </w:p>
    <w:p w14:paraId="66BB9354" w14:textId="77777777" w:rsidR="005708B6" w:rsidRPr="005708B6" w:rsidRDefault="005708B6" w:rsidP="005708B6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>Profil na síti Instagram</w:t>
      </w:r>
    </w:p>
    <w:p w14:paraId="450FF866" w14:textId="77777777" w:rsidR="005708B6" w:rsidRPr="005708B6" w:rsidRDefault="005708B6" w:rsidP="005708B6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 xml:space="preserve">Profil na síti </w:t>
      </w:r>
      <w:proofErr w:type="spellStart"/>
      <w:r w:rsidRPr="005708B6">
        <w:rPr>
          <w:rFonts w:ascii="Arial" w:hAnsi="Arial" w:cs="Arial"/>
          <w:bCs/>
        </w:rPr>
        <w:t>Youtube</w:t>
      </w:r>
      <w:proofErr w:type="spellEnd"/>
    </w:p>
    <w:p w14:paraId="10B936B3" w14:textId="77777777" w:rsidR="005708B6" w:rsidRPr="005708B6" w:rsidRDefault="005708B6" w:rsidP="005708B6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714" w:hanging="357"/>
        <w:contextualSpacing/>
        <w:jc w:val="both"/>
        <w:rPr>
          <w:rFonts w:ascii="Arial" w:hAnsi="Arial" w:cs="Arial"/>
          <w:bCs/>
        </w:rPr>
      </w:pPr>
      <w:r w:rsidRPr="005708B6">
        <w:rPr>
          <w:rFonts w:ascii="Arial" w:hAnsi="Arial" w:cs="Arial"/>
          <w:bCs/>
        </w:rPr>
        <w:t>Komunikace na sociálních sítích v českém, ukrajinském a anglickém jazyce písemně i mluveným slovem</w:t>
      </w:r>
    </w:p>
    <w:p w14:paraId="2C743C1B" w14:textId="77777777" w:rsidR="005708B6" w:rsidRPr="005708B6" w:rsidRDefault="005708B6" w:rsidP="005708B6">
      <w:pPr>
        <w:pStyle w:val="xmsonormal"/>
        <w:spacing w:after="120"/>
        <w:contextualSpacing/>
        <w:rPr>
          <w:rFonts w:ascii="Arial" w:hAnsi="Arial" w:cs="Arial"/>
        </w:rPr>
      </w:pPr>
    </w:p>
    <w:p w14:paraId="0232B1CD" w14:textId="77777777" w:rsidR="005708B6" w:rsidRPr="005708B6" w:rsidRDefault="005708B6" w:rsidP="005708B6">
      <w:pPr>
        <w:pStyle w:val="xmsonormal"/>
        <w:spacing w:after="120"/>
        <w:contextualSpacing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 xml:space="preserve">Specifikace plnění: </w:t>
      </w:r>
    </w:p>
    <w:p w14:paraId="6DDBBEB7" w14:textId="77777777" w:rsidR="005708B6" w:rsidRPr="005708B6" w:rsidRDefault="005708B6" w:rsidP="005708B6">
      <w:pPr>
        <w:pStyle w:val="xmsonormal"/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V termínu od 15. 3. 2024 do 30. 11. 2024 vytvoří influencer celkem 5 STORY balíčků (minimálně jeden balíček každých 7 kalendářních týdnů).  Každý z nich bude obsahovat na minimálně třech z výše uvedených sociálních sítích alespoň 4 výstupy z následujících (tzn. 4 výstupy na každé ze 3 sítí v rámci jednoho balíčku), přičemž minimálně 2 z níže uvedených výstupů budou z kategorie náročnějších příspěvků: </w:t>
      </w:r>
    </w:p>
    <w:p w14:paraId="223069FF" w14:textId="77777777" w:rsidR="005708B6" w:rsidRPr="005708B6" w:rsidRDefault="005708B6" w:rsidP="005708B6">
      <w:pPr>
        <w:pStyle w:val="xmsonormal"/>
        <w:spacing w:before="120"/>
        <w:ind w:left="357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>Náročnější příspěvky:</w:t>
      </w:r>
    </w:p>
    <w:p w14:paraId="365F1B40" w14:textId="77777777" w:rsidR="005708B6" w:rsidRPr="005708B6" w:rsidRDefault="005708B6" w:rsidP="005708B6">
      <w:pPr>
        <w:pStyle w:val="xmsolistparagraph"/>
        <w:numPr>
          <w:ilvl w:val="0"/>
          <w:numId w:val="11"/>
        </w:numPr>
        <w:tabs>
          <w:tab w:val="clear" w:pos="720"/>
          <w:tab w:val="num" w:pos="1791"/>
        </w:tabs>
        <w:spacing w:after="120"/>
        <w:ind w:left="1071" w:hanging="357"/>
        <w:contextualSpacing/>
        <w:rPr>
          <w:rFonts w:ascii="Arial" w:eastAsia="Times New Roman" w:hAnsi="Arial" w:cs="Arial"/>
        </w:rPr>
      </w:pPr>
      <w:r w:rsidRPr="005708B6">
        <w:rPr>
          <w:rFonts w:ascii="Arial" w:eastAsia="Times New Roman" w:hAnsi="Arial" w:cs="Arial"/>
        </w:rPr>
        <w:t xml:space="preserve">jeden </w:t>
      </w:r>
      <w:proofErr w:type="spellStart"/>
      <w:r w:rsidRPr="005708B6">
        <w:rPr>
          <w:rFonts w:ascii="Arial" w:eastAsia="Times New Roman" w:hAnsi="Arial" w:cs="Arial"/>
        </w:rPr>
        <w:t>reel</w:t>
      </w:r>
      <w:proofErr w:type="spellEnd"/>
      <w:r w:rsidRPr="005708B6">
        <w:rPr>
          <w:rFonts w:ascii="Arial" w:eastAsia="Times New Roman" w:hAnsi="Arial" w:cs="Arial"/>
        </w:rPr>
        <w:t xml:space="preserve"> na zeď profilu,</w:t>
      </w:r>
    </w:p>
    <w:p w14:paraId="79A54841" w14:textId="77777777" w:rsidR="005708B6" w:rsidRPr="005708B6" w:rsidRDefault="005708B6" w:rsidP="005708B6">
      <w:pPr>
        <w:pStyle w:val="xmsolistparagraph"/>
        <w:numPr>
          <w:ilvl w:val="0"/>
          <w:numId w:val="11"/>
        </w:numPr>
        <w:tabs>
          <w:tab w:val="clear" w:pos="720"/>
          <w:tab w:val="num" w:pos="1791"/>
        </w:tabs>
        <w:spacing w:after="120"/>
        <w:ind w:left="1071" w:hanging="357"/>
        <w:contextualSpacing/>
        <w:rPr>
          <w:rFonts w:ascii="Arial" w:eastAsia="Times New Roman" w:hAnsi="Arial" w:cs="Arial"/>
        </w:rPr>
      </w:pPr>
      <w:r w:rsidRPr="005708B6">
        <w:rPr>
          <w:rFonts w:ascii="Arial" w:eastAsia="Times New Roman" w:hAnsi="Arial" w:cs="Arial"/>
        </w:rPr>
        <w:t>živé vysílání,</w:t>
      </w:r>
    </w:p>
    <w:p w14:paraId="54D1D5EE" w14:textId="77777777" w:rsidR="005708B6" w:rsidRPr="005708B6" w:rsidRDefault="005708B6" w:rsidP="005708B6">
      <w:pPr>
        <w:pStyle w:val="xmsolistparagraph"/>
        <w:numPr>
          <w:ilvl w:val="0"/>
          <w:numId w:val="11"/>
        </w:numPr>
        <w:tabs>
          <w:tab w:val="clear" w:pos="720"/>
          <w:tab w:val="num" w:pos="1791"/>
        </w:tabs>
        <w:ind w:left="1071" w:hanging="357"/>
        <w:contextualSpacing/>
        <w:jc w:val="both"/>
        <w:rPr>
          <w:rFonts w:ascii="Arial" w:hAnsi="Arial" w:cs="Arial"/>
        </w:rPr>
      </w:pPr>
      <w:r w:rsidRPr="005708B6">
        <w:rPr>
          <w:rFonts w:ascii="Arial" w:eastAsia="Times New Roman" w:hAnsi="Arial" w:cs="Arial"/>
        </w:rPr>
        <w:t>sdílený příspěvek = „spolupráce“ s jiným profilem (v případě vhodnosti k danému tématu a možnosti realizace spolupráce s vybraným profilem).</w:t>
      </w:r>
    </w:p>
    <w:p w14:paraId="1108F018" w14:textId="77777777" w:rsidR="005708B6" w:rsidRPr="005708B6" w:rsidRDefault="005708B6" w:rsidP="005708B6">
      <w:pPr>
        <w:pStyle w:val="xmsonormal"/>
        <w:spacing w:before="120"/>
        <w:ind w:left="357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>Méně náročné příspěvky:</w:t>
      </w:r>
    </w:p>
    <w:p w14:paraId="1EEF7A06" w14:textId="77777777" w:rsidR="005708B6" w:rsidRPr="005708B6" w:rsidRDefault="005708B6" w:rsidP="005708B6">
      <w:pPr>
        <w:pStyle w:val="xmsolistparagraph"/>
        <w:numPr>
          <w:ilvl w:val="0"/>
          <w:numId w:val="11"/>
        </w:numPr>
        <w:tabs>
          <w:tab w:val="clear" w:pos="720"/>
          <w:tab w:val="num" w:pos="1791"/>
        </w:tabs>
        <w:spacing w:after="120"/>
        <w:ind w:left="1071" w:hanging="357"/>
        <w:contextualSpacing/>
        <w:rPr>
          <w:rFonts w:ascii="Arial" w:eastAsia="Times New Roman" w:hAnsi="Arial" w:cs="Arial"/>
        </w:rPr>
      </w:pPr>
      <w:r w:rsidRPr="005708B6">
        <w:rPr>
          <w:rFonts w:ascii="Arial" w:eastAsia="Times New Roman" w:hAnsi="Arial" w:cs="Arial"/>
        </w:rPr>
        <w:t>jeden klasický příspěvek na zeď profilu,</w:t>
      </w:r>
    </w:p>
    <w:p w14:paraId="6428FF96" w14:textId="77777777" w:rsidR="005708B6" w:rsidRPr="005708B6" w:rsidRDefault="005708B6" w:rsidP="005708B6">
      <w:pPr>
        <w:pStyle w:val="xmsolistparagraph"/>
        <w:numPr>
          <w:ilvl w:val="0"/>
          <w:numId w:val="11"/>
        </w:numPr>
        <w:tabs>
          <w:tab w:val="clear" w:pos="720"/>
          <w:tab w:val="num" w:pos="1077"/>
        </w:tabs>
        <w:spacing w:after="120"/>
        <w:ind w:left="1071" w:hanging="357"/>
        <w:contextualSpacing/>
        <w:rPr>
          <w:rFonts w:ascii="Arial" w:eastAsia="Times New Roman" w:hAnsi="Arial" w:cs="Arial"/>
        </w:rPr>
      </w:pPr>
      <w:r w:rsidRPr="005708B6">
        <w:rPr>
          <w:rFonts w:ascii="Arial" w:eastAsia="Times New Roman" w:hAnsi="Arial" w:cs="Arial"/>
        </w:rPr>
        <w:t>dva klasické příběhy.</w:t>
      </w:r>
    </w:p>
    <w:p w14:paraId="13E1FB4E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</w:rPr>
        <w:t xml:space="preserve">V rámci každého z celkem 5 STORY balíčků mohou být mimo jiné šířeny i zadavatelem dodané animované </w:t>
      </w:r>
      <w:proofErr w:type="spellStart"/>
      <w:r w:rsidRPr="005708B6">
        <w:rPr>
          <w:rFonts w:ascii="Arial" w:hAnsi="Arial" w:cs="Arial"/>
        </w:rPr>
        <w:t>videomanuály</w:t>
      </w:r>
      <w:proofErr w:type="spellEnd"/>
      <w:r w:rsidRPr="005708B6">
        <w:rPr>
          <w:rFonts w:ascii="Arial" w:hAnsi="Arial" w:cs="Arial"/>
        </w:rPr>
        <w:t xml:space="preserve"> a </w:t>
      </w:r>
      <w:proofErr w:type="spellStart"/>
      <w:r w:rsidRPr="005708B6">
        <w:rPr>
          <w:rFonts w:ascii="Arial" w:hAnsi="Arial" w:cs="Arial"/>
        </w:rPr>
        <w:t>videospoty</w:t>
      </w:r>
      <w:proofErr w:type="spellEnd"/>
      <w:r w:rsidRPr="005708B6">
        <w:rPr>
          <w:rFonts w:ascii="Arial" w:hAnsi="Arial" w:cs="Arial"/>
        </w:rPr>
        <w:t xml:space="preserve"> (délka do 4 minut), které se budou týkat níže specifikovaných témat. Influencer bude mít rovněž základní informace a odkaz na www stránky/profil Objednatele v bio popisku profilu a dále </w:t>
      </w:r>
      <w:r w:rsidRPr="005708B6">
        <w:rPr>
          <w:rFonts w:ascii="Arial" w:eastAsia="Times New Roman" w:hAnsi="Arial" w:cs="Arial"/>
        </w:rPr>
        <w:t>výběr na zdi profilu po dobu minimálně 8 měsíců od doby realizace objednávky</w:t>
      </w:r>
      <w:r w:rsidRPr="005708B6">
        <w:rPr>
          <w:rFonts w:ascii="Arial" w:hAnsi="Arial" w:cs="Arial"/>
        </w:rPr>
        <w:t>. Veškeré výstupy budou šířeny jak na profilech influencera na vybraných sítích, tak na profilech Objednatele v rámci daného STORY balíčku.</w:t>
      </w:r>
    </w:p>
    <w:p w14:paraId="5F72A2B2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4BD86BD1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lastRenderedPageBreak/>
        <w:t xml:space="preserve">Témata: </w:t>
      </w:r>
    </w:p>
    <w:p w14:paraId="48AD1302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Jednotlivé STORY balíčky budou šířit osvětu o následujících tématech: </w:t>
      </w:r>
    </w:p>
    <w:p w14:paraId="32BF04A6" w14:textId="77777777" w:rsidR="005708B6" w:rsidRPr="005708B6" w:rsidRDefault="005708B6" w:rsidP="005708B6">
      <w:pPr>
        <w:pStyle w:val="Odstavecseseznamem"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>Druhy pracovních poměrů, které mohou cizinci v ČR uzavírat, jaké jsou rozdíly mezi hlavním pracovním poměrem (HPP), dohodou o pracovní činnosti (DPČ) a dohodou o provedení práce (DPP).</w:t>
      </w:r>
    </w:p>
    <w:p w14:paraId="652234BC" w14:textId="77777777" w:rsidR="005708B6" w:rsidRPr="005708B6" w:rsidRDefault="005708B6" w:rsidP="005708B6">
      <w:pPr>
        <w:pStyle w:val="Default"/>
        <w:numPr>
          <w:ilvl w:val="0"/>
          <w:numId w:val="13"/>
        </w:numPr>
        <w:spacing w:after="120"/>
        <w:contextualSpacing/>
        <w:jc w:val="both"/>
        <w:rPr>
          <w:bCs/>
          <w:sz w:val="22"/>
          <w:szCs w:val="22"/>
          <w:lang w:eastAsia="cs-CZ"/>
        </w:rPr>
      </w:pPr>
      <w:r w:rsidRPr="005708B6">
        <w:rPr>
          <w:bCs/>
          <w:sz w:val="22"/>
          <w:szCs w:val="22"/>
        </w:rPr>
        <w:t xml:space="preserve">Zaměstnávání cizinců přes agenturu práce, její specifika a rizika oproti přímému pracovnímu poměru. </w:t>
      </w:r>
    </w:p>
    <w:p w14:paraId="6C4E07BB" w14:textId="77777777" w:rsidR="005708B6" w:rsidRPr="005708B6" w:rsidRDefault="005708B6" w:rsidP="005708B6">
      <w:pPr>
        <w:pStyle w:val="Default"/>
        <w:numPr>
          <w:ilvl w:val="0"/>
          <w:numId w:val="13"/>
        </w:numPr>
        <w:spacing w:after="120"/>
        <w:contextualSpacing/>
        <w:jc w:val="both"/>
        <w:rPr>
          <w:bCs/>
          <w:sz w:val="22"/>
          <w:szCs w:val="22"/>
        </w:rPr>
      </w:pPr>
      <w:r w:rsidRPr="005708B6">
        <w:rPr>
          <w:bCs/>
          <w:sz w:val="22"/>
          <w:szCs w:val="22"/>
        </w:rPr>
        <w:t>Životní a pracovní podmínky v ČR pro cizince. Význam znalosti českého jazyka v pozici cizince na pracovním trhu.</w:t>
      </w:r>
    </w:p>
    <w:p w14:paraId="088B7F4F" w14:textId="77777777" w:rsidR="005708B6" w:rsidRPr="005708B6" w:rsidRDefault="005708B6" w:rsidP="005708B6">
      <w:pPr>
        <w:pStyle w:val="Default"/>
        <w:numPr>
          <w:ilvl w:val="0"/>
          <w:numId w:val="13"/>
        </w:numPr>
        <w:spacing w:after="120"/>
        <w:contextualSpacing/>
        <w:jc w:val="both"/>
        <w:rPr>
          <w:bCs/>
          <w:sz w:val="22"/>
          <w:szCs w:val="22"/>
          <w:lang w:eastAsia="cs-CZ"/>
        </w:rPr>
      </w:pPr>
      <w:r w:rsidRPr="005708B6">
        <w:rPr>
          <w:bCs/>
          <w:sz w:val="22"/>
          <w:szCs w:val="22"/>
        </w:rPr>
        <w:t>Pracovní mobilita v rámci EU – představení služeb EURES jak pro občany ČR, tak pro cizince. Na co nezapomenout při odjezdu z ČR v případě českého občana i cizince.</w:t>
      </w:r>
    </w:p>
    <w:p w14:paraId="6A9F9C3D" w14:textId="77777777" w:rsidR="005708B6" w:rsidRPr="005708B6" w:rsidRDefault="005708B6" w:rsidP="005708B6">
      <w:pPr>
        <w:pStyle w:val="Default"/>
        <w:numPr>
          <w:ilvl w:val="0"/>
          <w:numId w:val="13"/>
        </w:numPr>
        <w:spacing w:after="120"/>
        <w:contextualSpacing/>
        <w:jc w:val="both"/>
        <w:rPr>
          <w:bCs/>
          <w:sz w:val="22"/>
          <w:szCs w:val="22"/>
          <w:lang w:eastAsia="cs-CZ"/>
        </w:rPr>
      </w:pPr>
      <w:r w:rsidRPr="005708B6">
        <w:rPr>
          <w:bCs/>
          <w:sz w:val="22"/>
          <w:szCs w:val="22"/>
        </w:rPr>
        <w:t>Jak se bránit pracovnímu vykořisťování.</w:t>
      </w:r>
    </w:p>
    <w:p w14:paraId="0839C640" w14:textId="77777777" w:rsidR="005708B6" w:rsidRPr="005708B6" w:rsidRDefault="005708B6" w:rsidP="005708B6">
      <w:pPr>
        <w:pStyle w:val="xxmsonormal"/>
        <w:spacing w:after="120" w:line="259" w:lineRule="auto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>Každý příspěvek bude splňovat podmínky povinné publicity OPZ+, pravidla jsou vymezena v Obecné části pravidel pro žadatele a příjemce v rámci OPZ+ (kapitola 19), v aktuální verzi, která jsou ke stažení na </w:t>
      </w:r>
      <w:hyperlink r:id="rId7" w:history="1">
        <w:r w:rsidRPr="005708B6">
          <w:rPr>
            <w:rFonts w:ascii="Arial" w:hAnsi="Arial" w:cs="Arial"/>
          </w:rPr>
          <w:t>www.esfcr.cz</w:t>
        </w:r>
      </w:hyperlink>
      <w:r w:rsidRPr="005708B6">
        <w:rPr>
          <w:rFonts w:ascii="Arial" w:hAnsi="Arial" w:cs="Arial"/>
        </w:rPr>
        <w:t xml:space="preserve">, tj. logo ESF+ (OPZ+). Dále bude obsahovat logo MPSV a popřípadě loga ÚP ČR, EURES a 3Z dle domluvy s Objednatelem a dále bude obsahovat název a registrační číslo projektu a informaci o jeho financování z ESF+ (OPZ+). </w:t>
      </w:r>
    </w:p>
    <w:p w14:paraId="2B7742EB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194EF7A8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>Kontrolní milníky předmětu plnění:</w:t>
      </w:r>
    </w:p>
    <w:p w14:paraId="057FAA0C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Dodavatel se zavazuje předat Objednateli ke schválení dílčí plnění Objednávky. Kontrolními milníky bude 5 STORY balíčků, kdy budou realizovány postupně, každý v období cca 7 kalendářních týdnů. Každý jednotlivý milník musí být po jeho vytvoření/zpracování odsouhlasen Objednatelem, než bude možné pokračovat v dalším plnění. V průběhu tvoření balíčků bude docházet k oboustranné komunikaci pro upřesnění specifikací. Veškerá volná tvorba ze strany Dodavatele musí být odsouhlasena Objednatelem.  </w:t>
      </w:r>
    </w:p>
    <w:p w14:paraId="0DAB42D0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E2EDEBB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708B6">
        <w:rPr>
          <w:rFonts w:ascii="Arial" w:hAnsi="Arial" w:cs="Arial"/>
          <w:b/>
          <w:bCs/>
          <w:iCs/>
          <w:sz w:val="22"/>
          <w:szCs w:val="22"/>
        </w:rPr>
        <w:t xml:space="preserve">Součinnost při tvorbě a schvalování a závazné termíny pro dílčí plnění Smlouvy: </w:t>
      </w:r>
    </w:p>
    <w:p w14:paraId="67239C79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708B6">
        <w:rPr>
          <w:rFonts w:ascii="Arial" w:hAnsi="Arial" w:cs="Arial"/>
          <w:iCs/>
          <w:sz w:val="22"/>
          <w:szCs w:val="22"/>
        </w:rPr>
        <w:t xml:space="preserve">Dodavatel se do 5 pracovních dní od přijetí objednávky zavazuje zúčastnit společného úvodního setkání se zástupci Objednatele, a to zejména za účelem podrobnějšího představení STORY balíčků. </w:t>
      </w:r>
    </w:p>
    <w:p w14:paraId="5C36C790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708B6">
        <w:rPr>
          <w:rFonts w:ascii="Arial" w:hAnsi="Arial" w:cs="Arial"/>
          <w:iCs/>
          <w:sz w:val="22"/>
          <w:szCs w:val="22"/>
        </w:rPr>
        <w:t xml:space="preserve">Na úvodním jednání se Objednatel s Dodavatelem dohodnou na harmonogramu plnění předmětu objednávky včetně termínů plnění a jejich připomínkování ze strany Objednatele. </w:t>
      </w:r>
    </w:p>
    <w:p w14:paraId="3C92D7F3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708B6">
        <w:rPr>
          <w:rFonts w:ascii="Arial" w:hAnsi="Arial" w:cs="Arial"/>
          <w:iCs/>
          <w:sz w:val="22"/>
          <w:szCs w:val="22"/>
        </w:rPr>
        <w:t xml:space="preserve">Dodavatel se zavazuje poskytnout veškerou nutnou součinnost v rámci schvalovacího procesu. Dále se zavazuje zapracovat veškeré změny a/nebo připomínky ze strany Objednatele, které při zhotovování vyplynou. Konkrétní podoba bude předmětem vzájemné spolupráce mezi Dodavatelem a Objednatelem. </w:t>
      </w:r>
    </w:p>
    <w:p w14:paraId="687349AF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708B6">
        <w:rPr>
          <w:rFonts w:ascii="Arial" w:hAnsi="Arial" w:cs="Arial"/>
          <w:iCs/>
          <w:sz w:val="22"/>
          <w:szCs w:val="22"/>
        </w:rPr>
        <w:t xml:space="preserve">Dodavatel se zavazuje Objednateli dodat návrh jednotlivých STORY balíčků vždy do 15 pracovních dní před jejich uveřejněním. Objednatel schválí obsah a formu zveřejnění v termínu do 5 pracovních dnů. </w:t>
      </w:r>
    </w:p>
    <w:p w14:paraId="29DEB88F" w14:textId="77777777" w:rsidR="005708B6" w:rsidRPr="005708B6" w:rsidRDefault="005708B6" w:rsidP="005708B6">
      <w:pPr>
        <w:pStyle w:val="Zpat"/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708B6">
        <w:rPr>
          <w:rFonts w:ascii="Arial" w:hAnsi="Arial" w:cs="Arial"/>
          <w:iCs/>
          <w:sz w:val="22"/>
          <w:szCs w:val="22"/>
        </w:rPr>
        <w:t>Dodavatel se zavazuje případné připomínky zapracovat do 5 pracovních dní od jejich obdržení.</w:t>
      </w:r>
    </w:p>
    <w:p w14:paraId="605B14B2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iCs/>
        </w:rPr>
      </w:pPr>
    </w:p>
    <w:p w14:paraId="2135ED32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b/>
          <w:bCs/>
          <w:iCs/>
        </w:rPr>
      </w:pPr>
      <w:r w:rsidRPr="005708B6">
        <w:rPr>
          <w:rFonts w:ascii="Arial" w:eastAsia="Times New Roman" w:hAnsi="Arial" w:cs="Arial"/>
          <w:b/>
          <w:bCs/>
          <w:iCs/>
        </w:rPr>
        <w:t xml:space="preserve">Reportování </w:t>
      </w:r>
    </w:p>
    <w:p w14:paraId="2CD96CA9" w14:textId="77777777" w:rsidR="005708B6" w:rsidRPr="005708B6" w:rsidRDefault="005708B6" w:rsidP="005708B6">
      <w:pPr>
        <w:spacing w:after="12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Dodavatel zašle vždy do 10. kalendářního dne následujícího měsíce report se zásahem obsahu za předcházející měsíc (např. do 10. 4. 2024 za březen 2024). Dodavatel se zavazuje postupovat v souvislosti s poskytováním plnění dle této Objednávky v souladu s platnými a účinnými právními předpisy na ochranu osobních údajů, zejména dle zákona č. 110/2019 Sb., o zpracování osobních údajů, ve znění platném a účinném, a dle nařízení </w:t>
      </w:r>
      <w:r w:rsidRPr="005708B6">
        <w:rPr>
          <w:rFonts w:ascii="Arial" w:hAnsi="Arial" w:cs="Arial"/>
        </w:rPr>
        <w:lastRenderedPageBreak/>
        <w:t>Evropského parlamentu a Rady EU 2016/679 ze dne 27. dubna 2016 o ochraně fyzických osob v souvislosti se zpracováním osobních údajů a o volném pohybu těchto údajů a o zrušení směrnice 95/46/ES (obecné nařízení o ochraně osobních údajů). Pokud bude dodavatel v souvislosti s poskytováním plnění dle této Smlouvy zpracovávat osobní údaje, zavazuje se zpracovávat tyto osobní údaje pouze v rozsahu nezbytném pro dosažení účelu této Objednávky, a po dobu nezbytnou k jeho dosažení.</w:t>
      </w:r>
    </w:p>
    <w:p w14:paraId="2C2A4C8A" w14:textId="77777777" w:rsidR="005708B6" w:rsidRPr="005708B6" w:rsidRDefault="005708B6" w:rsidP="005708B6">
      <w:pPr>
        <w:spacing w:after="120"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Vlastnické právo k jednotlivým STORY balíčkům přejde v okamžiku uhrazení faktury za předmět plnění na Objednatele. </w:t>
      </w:r>
    </w:p>
    <w:p w14:paraId="6DC70600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</w:p>
    <w:p w14:paraId="073E0CDD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 xml:space="preserve">Fakturační podmínky </w:t>
      </w:r>
    </w:p>
    <w:p w14:paraId="72802C42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Na základě každého odsouhlaseného STORY balíčku ze strany Objednatele je možné Dodavatelem vystavit fakturu za plnění v předešlém měsíci. Splatnost faktury je stanovena na 30 kalendářních dnů a počíná běžet od data doručení faktury na adresu sídla Objednatele. </w:t>
      </w:r>
    </w:p>
    <w:p w14:paraId="3A2EE619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iCs/>
        </w:rPr>
      </w:pPr>
      <w:r w:rsidRPr="005708B6">
        <w:rPr>
          <w:rFonts w:ascii="Arial" w:eastAsia="Times New Roman" w:hAnsi="Arial" w:cs="Arial"/>
          <w:iCs/>
        </w:rPr>
        <w:t>Cena uvedená na faktuře musí být členěna na cenu v Kč bez DPH, výše DPH v Kč a cenu v Kč včetně DPH. Faktura musí dále obsahovat číslo účtu Dodavatele a všechny další náležitosti dle platných a účinných právních předpisů.</w:t>
      </w:r>
    </w:p>
    <w:p w14:paraId="343E2C51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iCs/>
        </w:rPr>
      </w:pPr>
      <w:r w:rsidRPr="005708B6">
        <w:rPr>
          <w:rFonts w:ascii="Arial" w:eastAsia="Times New Roman" w:hAnsi="Arial" w:cs="Arial"/>
          <w:iCs/>
        </w:rPr>
        <w:t>Veškeré platby musí probíhat výhradně v Kč a rovněž veškeré uvedené cenové údaje musí být v Kč.</w:t>
      </w:r>
    </w:p>
    <w:p w14:paraId="5036F418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iCs/>
        </w:rPr>
      </w:pPr>
      <w:r w:rsidRPr="005708B6">
        <w:rPr>
          <w:rFonts w:ascii="Arial" w:eastAsia="Times New Roman" w:hAnsi="Arial" w:cs="Arial"/>
          <w:iCs/>
        </w:rPr>
        <w:t>Zaplacením se pro účely této Objednávky rozumí odeslání příslušné částky z účtu Objednatele ve prospěch účtu Dodavatele.</w:t>
      </w:r>
    </w:p>
    <w:p w14:paraId="673F204C" w14:textId="77777777" w:rsidR="005708B6" w:rsidRPr="005708B6" w:rsidRDefault="005708B6" w:rsidP="005708B6">
      <w:pPr>
        <w:spacing w:after="120"/>
        <w:contextualSpacing/>
        <w:jc w:val="both"/>
        <w:rPr>
          <w:rFonts w:ascii="Arial" w:eastAsia="Times New Roman" w:hAnsi="Arial" w:cs="Arial"/>
          <w:iCs/>
        </w:rPr>
      </w:pPr>
      <w:r w:rsidRPr="005708B6">
        <w:rPr>
          <w:rFonts w:ascii="Arial" w:eastAsia="Times New Roman" w:hAnsi="Arial" w:cs="Arial"/>
          <w:iCs/>
        </w:rPr>
        <w:t>Faktura musí obsahovat číslo objednávky. Na faktuře musí být uvedena věta „Hrazeno z projektu OPZ+ „EURES+3Z Up!“ (</w:t>
      </w:r>
      <w:proofErr w:type="spellStart"/>
      <w:r w:rsidRPr="005708B6">
        <w:rPr>
          <w:rFonts w:ascii="Arial" w:eastAsia="Times New Roman" w:hAnsi="Arial" w:cs="Arial"/>
          <w:iCs/>
        </w:rPr>
        <w:t>reg</w:t>
      </w:r>
      <w:proofErr w:type="spellEnd"/>
      <w:r w:rsidRPr="005708B6">
        <w:rPr>
          <w:rFonts w:ascii="Arial" w:eastAsia="Times New Roman" w:hAnsi="Arial" w:cs="Arial"/>
          <w:iCs/>
        </w:rPr>
        <w:t xml:space="preserve">. č. CZ.03.01.04/00/22_002/0000170)“. </w:t>
      </w:r>
    </w:p>
    <w:p w14:paraId="7BC6ECCE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eastAsia="Times New Roman" w:hAnsi="Arial" w:cs="Arial"/>
          <w:iCs/>
        </w:rPr>
        <w:t>Nebude-li faktura obsahovat stanovené náležitosti nebo v ní nebudou správně uvedené cenové údaje, je Objednatel oprávněn fakturu vrátit ve lhůtě splatnosti Dodavateli s uvedením chybějících náležitostí nebo nesprávných údajů či námitek. V takovém případě se ruší doba splatnosti této faktury a nová lhůta splatnosti počíná opětovně běžet doručením opravené faktury Objednateli. Objednatel nebude na plnění poskytovat zálohy.</w:t>
      </w:r>
      <w:r w:rsidRPr="005708B6">
        <w:rPr>
          <w:rFonts w:ascii="Arial" w:hAnsi="Arial" w:cs="Arial"/>
        </w:rPr>
        <w:t xml:space="preserve"> </w:t>
      </w:r>
    </w:p>
    <w:p w14:paraId="19779BF1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</w:rPr>
      </w:pPr>
    </w:p>
    <w:p w14:paraId="1CA61ED5" w14:textId="77777777" w:rsidR="005708B6" w:rsidRPr="005708B6" w:rsidRDefault="005708B6" w:rsidP="005708B6">
      <w:pPr>
        <w:spacing w:after="120"/>
        <w:contextualSpacing/>
        <w:jc w:val="both"/>
        <w:rPr>
          <w:rFonts w:ascii="Arial" w:hAnsi="Arial" w:cs="Arial"/>
          <w:b/>
          <w:bCs/>
        </w:rPr>
      </w:pPr>
      <w:r w:rsidRPr="005708B6">
        <w:rPr>
          <w:rFonts w:ascii="Arial" w:hAnsi="Arial" w:cs="Arial"/>
          <w:b/>
          <w:bCs/>
        </w:rPr>
        <w:t>Kontaktní osoby</w:t>
      </w:r>
    </w:p>
    <w:p w14:paraId="2BF98049" w14:textId="31DD54BF" w:rsidR="005708B6" w:rsidRPr="005708B6" w:rsidRDefault="005708B6" w:rsidP="001E4BB5">
      <w:pPr>
        <w:spacing w:after="120"/>
        <w:contextualSpacing/>
        <w:jc w:val="both"/>
        <w:rPr>
          <w:rFonts w:ascii="Arial" w:hAnsi="Arial" w:cs="Arial"/>
        </w:rPr>
      </w:pPr>
      <w:r w:rsidRPr="005708B6">
        <w:rPr>
          <w:rFonts w:ascii="Arial" w:hAnsi="Arial" w:cs="Arial"/>
        </w:rPr>
        <w:t xml:space="preserve">Kontaktní osoba pro konzultace v průběhu plnění za stranu Objednatele je </w:t>
      </w:r>
      <w:r w:rsidRPr="005708B6">
        <w:rPr>
          <w:rFonts w:ascii="Arial" w:hAnsi="Arial" w:cs="Arial"/>
          <w:highlight w:val="yellow"/>
        </w:rPr>
        <w:t>(OSOBNÍ ÚDAJ)</w:t>
      </w:r>
      <w:r w:rsidRPr="005708B6">
        <w:rPr>
          <w:rFonts w:ascii="Arial" w:hAnsi="Arial" w:cs="Arial"/>
        </w:rPr>
        <w:t xml:space="preserve">, e-mail: </w:t>
      </w:r>
      <w:r w:rsidRPr="005708B6">
        <w:rPr>
          <w:rFonts w:ascii="Arial" w:hAnsi="Arial" w:cs="Arial"/>
          <w:highlight w:val="yellow"/>
        </w:rPr>
        <w:t>(OSOBNÍ ÚDAJ)</w:t>
      </w:r>
      <w:r w:rsidRPr="005708B6">
        <w:rPr>
          <w:rStyle w:val="Hypertextovodkaz"/>
          <w:rFonts w:ascii="Arial" w:hAnsi="Arial" w:cs="Arial"/>
          <w:color w:val="auto"/>
        </w:rPr>
        <w:t>,</w:t>
      </w:r>
      <w:r w:rsidRPr="005708B6">
        <w:rPr>
          <w:rFonts w:ascii="Arial" w:hAnsi="Arial" w:cs="Arial"/>
        </w:rPr>
        <w:t xml:space="preserve"> tel. </w:t>
      </w:r>
      <w:r w:rsidRPr="005708B6">
        <w:rPr>
          <w:rFonts w:ascii="Arial" w:hAnsi="Arial" w:cs="Arial"/>
          <w:highlight w:val="yellow"/>
        </w:rPr>
        <w:t>(OSOBNÍ ÚDAJ)</w:t>
      </w:r>
      <w:r w:rsidRPr="005708B6">
        <w:rPr>
          <w:rFonts w:ascii="Arial" w:hAnsi="Arial" w:cs="Arial"/>
        </w:rPr>
        <w:t>.</w:t>
      </w:r>
    </w:p>
    <w:p w14:paraId="1DBB3F1F" w14:textId="6235D8FE" w:rsidR="005708B6" w:rsidRPr="005708B6" w:rsidRDefault="005708B6" w:rsidP="001E4BB5">
      <w:pPr>
        <w:jc w:val="both"/>
      </w:pPr>
      <w:r w:rsidRPr="005708B6">
        <w:rPr>
          <w:rFonts w:ascii="Arial" w:hAnsi="Arial" w:cs="Arial"/>
        </w:rPr>
        <w:t xml:space="preserve">Kontaktní osoba pro fakturaci za stranu Objednatele je </w:t>
      </w:r>
      <w:r w:rsidRPr="005708B6">
        <w:rPr>
          <w:rFonts w:ascii="Arial" w:hAnsi="Arial" w:cs="Arial"/>
          <w:highlight w:val="yellow"/>
        </w:rPr>
        <w:t>(OSOBNÍ ÚDAJ)</w:t>
      </w:r>
      <w:r w:rsidRPr="005708B6">
        <w:rPr>
          <w:rFonts w:ascii="Arial" w:hAnsi="Arial" w:cs="Arial"/>
        </w:rPr>
        <w:t xml:space="preserve">, e-mail: </w:t>
      </w:r>
      <w:r w:rsidRPr="005708B6">
        <w:rPr>
          <w:rFonts w:ascii="Arial" w:hAnsi="Arial" w:cs="Arial"/>
          <w:highlight w:val="yellow"/>
        </w:rPr>
        <w:t>(OSOBNÍ ÚDAJ)</w:t>
      </w:r>
      <w:r w:rsidRPr="005708B6">
        <w:rPr>
          <w:rFonts w:ascii="Arial" w:hAnsi="Arial" w:cs="Arial"/>
        </w:rPr>
        <w:t>.</w:t>
      </w:r>
    </w:p>
    <w:p w14:paraId="3371507E" w14:textId="77777777" w:rsidR="005708B6" w:rsidRPr="005708B6" w:rsidRDefault="005708B6" w:rsidP="001E4BB5">
      <w:pPr>
        <w:spacing w:after="120"/>
        <w:contextualSpacing/>
        <w:jc w:val="both"/>
        <w:rPr>
          <w:rFonts w:ascii="Arial" w:eastAsia="Times New Roman" w:hAnsi="Arial" w:cs="Arial"/>
          <w:iCs/>
        </w:rPr>
      </w:pPr>
    </w:p>
    <w:p w14:paraId="222236B5" w14:textId="77777777" w:rsidR="00052A6C" w:rsidRPr="005708B6" w:rsidRDefault="00052A6C" w:rsidP="005708B6">
      <w:pPr>
        <w:spacing w:after="0"/>
        <w:rPr>
          <w:rFonts w:ascii="Arial" w:hAnsi="Arial" w:cs="Arial"/>
          <w:b/>
          <w:bCs/>
        </w:rPr>
      </w:pPr>
    </w:p>
    <w:sectPr w:rsidR="00052A6C" w:rsidRPr="005708B6" w:rsidSect="00E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C24" w14:textId="77777777" w:rsidR="00E567BF" w:rsidRDefault="00E567BF" w:rsidP="00E567BF">
      <w:pPr>
        <w:spacing w:after="0" w:line="240" w:lineRule="auto"/>
      </w:pPr>
      <w:r>
        <w:separator/>
      </w:r>
    </w:p>
  </w:endnote>
  <w:endnote w:type="continuationSeparator" w:id="0">
    <w:p w14:paraId="371A20B7" w14:textId="77777777" w:rsidR="00E567BF" w:rsidRDefault="00E567BF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AF1" w14:textId="77777777" w:rsidR="00E567BF" w:rsidRDefault="00E567BF" w:rsidP="00E567BF">
      <w:pPr>
        <w:spacing w:after="0" w:line="240" w:lineRule="auto"/>
      </w:pPr>
      <w:r>
        <w:separator/>
      </w:r>
    </w:p>
  </w:footnote>
  <w:footnote w:type="continuationSeparator" w:id="0">
    <w:p w14:paraId="5BC0B198" w14:textId="77777777" w:rsidR="00E567BF" w:rsidRDefault="00E567BF" w:rsidP="00E5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5CD"/>
    <w:multiLevelType w:val="hybridMultilevel"/>
    <w:tmpl w:val="CF4AD738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7E"/>
    <w:multiLevelType w:val="hybridMultilevel"/>
    <w:tmpl w:val="56460CB6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1CB"/>
    <w:multiLevelType w:val="hybridMultilevel"/>
    <w:tmpl w:val="8B6E9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35C"/>
    <w:multiLevelType w:val="hybridMultilevel"/>
    <w:tmpl w:val="222EB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5C8B"/>
    <w:multiLevelType w:val="hybridMultilevel"/>
    <w:tmpl w:val="39B2C858"/>
    <w:lvl w:ilvl="0" w:tplc="251CE528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74F4"/>
    <w:multiLevelType w:val="multilevel"/>
    <w:tmpl w:val="0F6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E50338"/>
    <w:multiLevelType w:val="hybridMultilevel"/>
    <w:tmpl w:val="775C8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4A5"/>
    <w:multiLevelType w:val="hybridMultilevel"/>
    <w:tmpl w:val="F23220AE"/>
    <w:lvl w:ilvl="0" w:tplc="251CE528">
      <w:start w:val="4"/>
      <w:numFmt w:val="bullet"/>
      <w:lvlText w:val="-"/>
      <w:lvlJc w:val="left"/>
      <w:pPr>
        <w:ind w:left="1497" w:hanging="360"/>
      </w:pPr>
      <w:rPr>
        <w:rFonts w:ascii="Arial" w:hAnsi="Arial" w:hint="default"/>
        <w:spacing w:val="0"/>
        <w:w w:val="100"/>
      </w:rPr>
    </w:lvl>
    <w:lvl w:ilvl="1" w:tplc="FFFFFFFF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56357B52"/>
    <w:multiLevelType w:val="hybridMultilevel"/>
    <w:tmpl w:val="1B805E14"/>
    <w:lvl w:ilvl="0" w:tplc="B0BA4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4AB7"/>
    <w:multiLevelType w:val="hybridMultilevel"/>
    <w:tmpl w:val="39A02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452F"/>
    <w:multiLevelType w:val="hybridMultilevel"/>
    <w:tmpl w:val="51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1E50"/>
    <w:multiLevelType w:val="hybridMultilevel"/>
    <w:tmpl w:val="34565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610">
    <w:abstractNumId w:val="1"/>
  </w:num>
  <w:num w:numId="2" w16cid:durableId="1630622609">
    <w:abstractNumId w:val="11"/>
  </w:num>
  <w:num w:numId="3" w16cid:durableId="1027564794">
    <w:abstractNumId w:val="2"/>
  </w:num>
  <w:num w:numId="4" w16cid:durableId="1012492211">
    <w:abstractNumId w:val="0"/>
  </w:num>
  <w:num w:numId="5" w16cid:durableId="1696615684">
    <w:abstractNumId w:val="10"/>
  </w:num>
  <w:num w:numId="6" w16cid:durableId="222185318">
    <w:abstractNumId w:val="3"/>
  </w:num>
  <w:num w:numId="7" w16cid:durableId="254285627">
    <w:abstractNumId w:val="12"/>
  </w:num>
  <w:num w:numId="8" w16cid:durableId="987829601">
    <w:abstractNumId w:val="9"/>
  </w:num>
  <w:num w:numId="9" w16cid:durableId="1633906419">
    <w:abstractNumId w:val="8"/>
  </w:num>
  <w:num w:numId="10" w16cid:durableId="714505864">
    <w:abstractNumId w:val="5"/>
  </w:num>
  <w:num w:numId="11" w16cid:durableId="704212944">
    <w:abstractNumId w:val="6"/>
  </w:num>
  <w:num w:numId="12" w16cid:durableId="1385442470">
    <w:abstractNumId w:val="7"/>
  </w:num>
  <w:num w:numId="13" w16cid:durableId="26419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052A6C"/>
    <w:rsid w:val="000607C1"/>
    <w:rsid w:val="001235D8"/>
    <w:rsid w:val="001C221F"/>
    <w:rsid w:val="001E4BB5"/>
    <w:rsid w:val="001F4411"/>
    <w:rsid w:val="002A58F4"/>
    <w:rsid w:val="002C0DE4"/>
    <w:rsid w:val="002C5A02"/>
    <w:rsid w:val="004D16DB"/>
    <w:rsid w:val="005708B6"/>
    <w:rsid w:val="00594666"/>
    <w:rsid w:val="005B7F59"/>
    <w:rsid w:val="005C616D"/>
    <w:rsid w:val="006102B1"/>
    <w:rsid w:val="00614E56"/>
    <w:rsid w:val="00653960"/>
    <w:rsid w:val="00653B8C"/>
    <w:rsid w:val="006558EC"/>
    <w:rsid w:val="006601AD"/>
    <w:rsid w:val="006774CE"/>
    <w:rsid w:val="007605F9"/>
    <w:rsid w:val="007F2DE7"/>
    <w:rsid w:val="00980658"/>
    <w:rsid w:val="009A6016"/>
    <w:rsid w:val="009B3B3E"/>
    <w:rsid w:val="00A6120B"/>
    <w:rsid w:val="00A76C40"/>
    <w:rsid w:val="00AA5F32"/>
    <w:rsid w:val="00BB5349"/>
    <w:rsid w:val="00C8140D"/>
    <w:rsid w:val="00DD43A8"/>
    <w:rsid w:val="00DE5FB1"/>
    <w:rsid w:val="00E567BF"/>
    <w:rsid w:val="00E57926"/>
    <w:rsid w:val="00E6369A"/>
    <w:rsid w:val="00F46F8F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601AD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locked/>
    <w:rsid w:val="00E567BF"/>
    <w:rPr>
      <w:rFonts w:ascii="Calibri" w:eastAsia="Calibri" w:hAnsi="Calibri" w:cs="Calibri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567BF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E567BF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67B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5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5708B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70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5708B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ln"/>
    <w:rsid w:val="005708B6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5708B6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xxmsonormal">
    <w:name w:val="x_x_msonormal"/>
    <w:basedOn w:val="Normln"/>
    <w:rsid w:val="005708B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36</cp:revision>
  <dcterms:created xsi:type="dcterms:W3CDTF">2017-03-15T07:34:00Z</dcterms:created>
  <dcterms:modified xsi:type="dcterms:W3CDTF">2024-03-14T11:30:00Z</dcterms:modified>
</cp:coreProperties>
</file>