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A006" w14:textId="44E8DFAC" w:rsidR="004A02F7" w:rsidRDefault="004A02F7" w:rsidP="00273F8D">
      <w:pPr>
        <w:tabs>
          <w:tab w:val="left" w:pos="1418"/>
        </w:tabs>
        <w:spacing w:before="600"/>
      </w:pPr>
      <w:r w:rsidRPr="007C5BBC">
        <w:t>Č. smlouvy:</w:t>
      </w:r>
      <w:r w:rsidRPr="007C5BBC">
        <w:tab/>
      </w:r>
      <w:r w:rsidR="007628C1" w:rsidRPr="007628C1">
        <w:rPr>
          <w:szCs w:val="20"/>
        </w:rPr>
        <w:t>105/2024</w:t>
      </w:r>
    </w:p>
    <w:p w14:paraId="5142F5F9" w14:textId="5176EFDD" w:rsidR="00CA5C40" w:rsidRPr="007C5BBC" w:rsidRDefault="00CA5C40" w:rsidP="00273F8D">
      <w:pPr>
        <w:tabs>
          <w:tab w:val="left" w:pos="1418"/>
        </w:tabs>
      </w:pPr>
      <w:r>
        <w:t>Č. VZ:</w:t>
      </w:r>
      <w:r>
        <w:tab/>
      </w:r>
      <w:r w:rsidR="009578E4">
        <w:rPr>
          <w:szCs w:val="20"/>
        </w:rPr>
        <w:t>2/2024</w:t>
      </w:r>
    </w:p>
    <w:p w14:paraId="10E32B99" w14:textId="121A0B1E" w:rsidR="00B727F2" w:rsidRPr="00AC7D00" w:rsidRDefault="00260E36" w:rsidP="00F02675">
      <w:pPr>
        <w:pStyle w:val="Nzev"/>
      </w:pPr>
      <w:r w:rsidRPr="00260E36">
        <w:rPr>
          <w:szCs w:val="18"/>
        </w:rPr>
        <w:t>Partnerství při akcích Strom roku ČR, Evropský strom roku a iniciativy Sázíme budoucnost</w:t>
      </w:r>
    </w:p>
    <w:p w14:paraId="760C53C3" w14:textId="77777777" w:rsidR="004A02F7" w:rsidRPr="004A02F7" w:rsidRDefault="004A02F7" w:rsidP="004A02F7">
      <w:pPr>
        <w:spacing w:before="360" w:after="120"/>
        <w:rPr>
          <w:b/>
          <w:caps/>
        </w:rPr>
      </w:pPr>
      <w:r w:rsidRPr="004A02F7">
        <w:rPr>
          <w:b/>
          <w:caps/>
        </w:rPr>
        <w:t>Smluvní strany:</w:t>
      </w:r>
    </w:p>
    <w:p w14:paraId="51F64F1C" w14:textId="77777777" w:rsidR="00273F8D" w:rsidRPr="007C5BBC" w:rsidRDefault="00273F8D" w:rsidP="00273F8D">
      <w:pPr>
        <w:rPr>
          <w:rFonts w:cs="Segoe UI"/>
          <w:b/>
          <w:iCs/>
        </w:rPr>
      </w:pPr>
      <w:r w:rsidRPr="007C5BBC">
        <w:rPr>
          <w:rFonts w:cs="Segoe UI"/>
          <w:b/>
          <w:iCs/>
        </w:rPr>
        <w:t>Státní fond životního prostředí České republiky</w:t>
      </w:r>
    </w:p>
    <w:p w14:paraId="7145B4F8" w14:textId="77777777" w:rsidR="00273F8D" w:rsidRDefault="00273F8D" w:rsidP="00273F8D">
      <w:pPr>
        <w:rPr>
          <w:rFonts w:cs="Segoe UI"/>
          <w:iCs/>
        </w:rPr>
      </w:pPr>
      <w:r>
        <w:rPr>
          <w:rFonts w:cs="Segoe UI"/>
          <w:iCs/>
        </w:rPr>
        <w:t>zřízený zákonem č. 388/1991 Sb., o Státním fondu životního prostředí České republiky</w:t>
      </w:r>
    </w:p>
    <w:p w14:paraId="1A3C7918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sídl</w:t>
      </w:r>
      <w:r w:rsidR="006F53EB">
        <w:rPr>
          <w:rFonts w:cs="Segoe UI"/>
          <w:iCs/>
        </w:rPr>
        <w:t>o:</w:t>
      </w:r>
      <w:r w:rsidRPr="007C5BBC">
        <w:rPr>
          <w:rFonts w:cs="Segoe UI"/>
          <w:iCs/>
        </w:rPr>
        <w:t xml:space="preserve"> Kaplanova 1931/1, 148 00 Praha 11</w:t>
      </w:r>
      <w:r>
        <w:rPr>
          <w:rFonts w:cs="Segoe UI"/>
          <w:iCs/>
        </w:rPr>
        <w:t xml:space="preserve"> – Chodov</w:t>
      </w:r>
    </w:p>
    <w:p w14:paraId="1CFE4FE2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zastoupen</w:t>
      </w:r>
      <w:r>
        <w:rPr>
          <w:rFonts w:cs="Segoe UI"/>
          <w:iCs/>
        </w:rPr>
        <w:t>ý</w:t>
      </w:r>
      <w:r w:rsidRPr="007C5BBC">
        <w:rPr>
          <w:rFonts w:cs="Segoe UI"/>
          <w:iCs/>
        </w:rPr>
        <w:t>: Ing. Petrem Valdmanem, ředitelem Státního fondu životního prostředí ČR</w:t>
      </w:r>
    </w:p>
    <w:p w14:paraId="634B537C" w14:textId="77777777" w:rsidR="002B61C9" w:rsidRPr="007C5BBC" w:rsidRDefault="002B61C9" w:rsidP="002B61C9">
      <w:pPr>
        <w:rPr>
          <w:rFonts w:cs="Segoe UI"/>
          <w:iCs/>
        </w:rPr>
      </w:pPr>
      <w:r w:rsidRPr="007C5BBC">
        <w:rPr>
          <w:rFonts w:cs="Segoe UI"/>
          <w:iCs/>
        </w:rPr>
        <w:t>IČ: 00020729</w:t>
      </w:r>
    </w:p>
    <w:p w14:paraId="5BCEB9B3" w14:textId="77777777" w:rsidR="002B61C9" w:rsidRPr="007C5BBC" w:rsidRDefault="002B61C9" w:rsidP="00273F8D">
      <w:pPr>
        <w:rPr>
          <w:rFonts w:cs="Segoe UI"/>
          <w:iCs/>
        </w:rPr>
      </w:pPr>
      <w:r w:rsidRPr="007C5BBC">
        <w:rPr>
          <w:rFonts w:cs="Segoe UI"/>
          <w:iCs/>
        </w:rPr>
        <w:t>DIČ: není plátcem DPH</w:t>
      </w:r>
    </w:p>
    <w:p w14:paraId="24B6F952" w14:textId="77777777" w:rsidR="00273F8D" w:rsidRPr="007C5BBC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korespondenční adresa: Olbrachtova 2006/9, 140 00 Praha 4</w:t>
      </w:r>
      <w:r>
        <w:rPr>
          <w:rFonts w:cs="Segoe UI"/>
          <w:iCs/>
        </w:rPr>
        <w:t xml:space="preserve"> – Krč</w:t>
      </w:r>
    </w:p>
    <w:p w14:paraId="1A878AD8" w14:textId="77777777" w:rsidR="00273F8D" w:rsidRDefault="00273F8D" w:rsidP="00273F8D">
      <w:pPr>
        <w:rPr>
          <w:rFonts w:cs="Segoe UI"/>
        </w:rPr>
      </w:pPr>
      <w:r w:rsidRPr="007C5BBC">
        <w:rPr>
          <w:rFonts w:cs="Segoe UI"/>
        </w:rPr>
        <w:t>bankovní spojení: Česká národní banka, č. účtu: 210008-9025001/0710</w:t>
      </w:r>
    </w:p>
    <w:p w14:paraId="5CE641F4" w14:textId="656C04FC" w:rsidR="00273F8D" w:rsidRPr="007C5BBC" w:rsidRDefault="00273F8D" w:rsidP="009578E4">
      <w:pPr>
        <w:rPr>
          <w:rFonts w:cs="Segoe UI"/>
          <w:iCs/>
        </w:rPr>
      </w:pPr>
      <w:r>
        <w:rPr>
          <w:rFonts w:cs="Segoe UI"/>
          <w:iCs/>
        </w:rPr>
        <w:t>kontaktní osoba</w:t>
      </w:r>
      <w:r w:rsidR="002B61C9">
        <w:rPr>
          <w:rFonts w:cs="Segoe UI"/>
          <w:iCs/>
        </w:rPr>
        <w:t xml:space="preserve"> pro </w:t>
      </w:r>
      <w:r w:rsidR="006F53EB">
        <w:rPr>
          <w:rFonts w:cs="Segoe UI"/>
          <w:iCs/>
        </w:rPr>
        <w:t>účely smlouvy</w:t>
      </w:r>
      <w:r>
        <w:rPr>
          <w:rFonts w:cs="Segoe UI"/>
          <w:iCs/>
        </w:rPr>
        <w:t xml:space="preserve">: </w:t>
      </w:r>
      <w:r w:rsidR="00F26152" w:rsidRPr="00F26152">
        <w:rPr>
          <w:rFonts w:cs="Segoe UI"/>
          <w:iCs/>
          <w:highlight w:val="yellow"/>
        </w:rPr>
        <w:t>XXX</w:t>
      </w:r>
      <w:r w:rsidR="002B61C9">
        <w:rPr>
          <w:rFonts w:cs="Segoe UI"/>
          <w:iCs/>
        </w:rPr>
        <w:t>, t</w:t>
      </w:r>
      <w:r>
        <w:rPr>
          <w:rFonts w:cs="Segoe UI"/>
          <w:iCs/>
        </w:rPr>
        <w:t>el.</w:t>
      </w:r>
      <w:r w:rsidR="002B61C9">
        <w:rPr>
          <w:rFonts w:cs="Segoe UI"/>
          <w:iCs/>
        </w:rPr>
        <w:t>:</w:t>
      </w:r>
      <w:r w:rsidR="009578E4">
        <w:rPr>
          <w:rFonts w:cs="Segoe UI"/>
          <w:iCs/>
        </w:rPr>
        <w:t xml:space="preserve"> </w:t>
      </w:r>
      <w:r w:rsidR="00F26152" w:rsidRPr="00F26152">
        <w:rPr>
          <w:rFonts w:cs="Segoe UI"/>
          <w:iCs/>
          <w:highlight w:val="yellow"/>
        </w:rPr>
        <w:t>XXX</w:t>
      </w:r>
      <w:r w:rsidR="002B61C9">
        <w:rPr>
          <w:rFonts w:cs="Segoe UI"/>
          <w:iCs/>
        </w:rPr>
        <w:t>,</w:t>
      </w:r>
      <w:r>
        <w:rPr>
          <w:rFonts w:cs="Segoe UI"/>
          <w:iCs/>
        </w:rPr>
        <w:t xml:space="preserve"> </w:t>
      </w:r>
      <w:proofErr w:type="gramStart"/>
      <w:r>
        <w:rPr>
          <w:rFonts w:cs="Segoe UI"/>
          <w:iCs/>
        </w:rPr>
        <w:t>e-mail:</w:t>
      </w:r>
      <w:r w:rsidR="009578E4">
        <w:rPr>
          <w:rFonts w:cs="Segoe UI"/>
          <w:iCs/>
        </w:rPr>
        <w:t xml:space="preserve">   </w:t>
      </w:r>
      <w:proofErr w:type="gramEnd"/>
      <w:r w:rsidR="009578E4">
        <w:rPr>
          <w:rFonts w:cs="Segoe UI"/>
          <w:iCs/>
        </w:rPr>
        <w:t xml:space="preserve"> </w:t>
      </w:r>
      <w:r w:rsidR="009578E4">
        <w:rPr>
          <w:rFonts w:cs="Segoe UI"/>
          <w:iCs/>
        </w:rPr>
        <w:tab/>
      </w:r>
      <w:r w:rsidR="009578E4">
        <w:rPr>
          <w:rFonts w:cs="Segoe UI"/>
          <w:iCs/>
        </w:rPr>
        <w:tab/>
      </w:r>
      <w:r w:rsidR="009578E4">
        <w:rPr>
          <w:rFonts w:cs="Segoe UI"/>
          <w:iCs/>
        </w:rPr>
        <w:tab/>
      </w:r>
      <w:r w:rsidR="009578E4">
        <w:rPr>
          <w:rFonts w:cs="Segoe UI"/>
          <w:iCs/>
        </w:rPr>
        <w:tab/>
      </w:r>
      <w:r w:rsidR="009578E4">
        <w:rPr>
          <w:rFonts w:cs="Segoe UI"/>
          <w:iCs/>
        </w:rPr>
        <w:tab/>
      </w:r>
      <w:r w:rsidR="009578E4">
        <w:rPr>
          <w:rFonts w:cs="Segoe UI"/>
          <w:iCs/>
        </w:rPr>
        <w:tab/>
        <w:t xml:space="preserve">     </w:t>
      </w:r>
      <w:r w:rsidR="00F26152" w:rsidRPr="00F26152">
        <w:rPr>
          <w:rFonts w:cs="Segoe UI"/>
          <w:iCs/>
          <w:highlight w:val="yellow"/>
        </w:rPr>
        <w:t>XXX</w:t>
      </w:r>
    </w:p>
    <w:p w14:paraId="087D2468" w14:textId="62E33AAF" w:rsidR="00273F8D" w:rsidRPr="002B61C9" w:rsidRDefault="00273F8D" w:rsidP="002B61C9">
      <w:pPr>
        <w:spacing w:before="120"/>
        <w:rPr>
          <w:rFonts w:cs="Segoe UI"/>
          <w:i/>
          <w:iCs/>
        </w:rPr>
      </w:pPr>
      <w:r w:rsidRPr="002B61C9">
        <w:rPr>
          <w:rFonts w:cs="Segoe UI"/>
          <w:i/>
          <w:iCs/>
        </w:rPr>
        <w:t>(dále j</w:t>
      </w:r>
      <w:r w:rsidR="000A72DB">
        <w:rPr>
          <w:rFonts w:cs="Segoe UI"/>
          <w:i/>
          <w:iCs/>
        </w:rPr>
        <w:t>ako</w:t>
      </w:r>
      <w:r w:rsidRPr="002B61C9">
        <w:rPr>
          <w:rFonts w:cs="Segoe UI"/>
          <w:i/>
          <w:iCs/>
        </w:rPr>
        <w:t xml:space="preserve"> „</w:t>
      </w:r>
      <w:r w:rsidR="00260E36">
        <w:rPr>
          <w:i/>
          <w:iCs/>
          <w:szCs w:val="20"/>
        </w:rPr>
        <w:t>Objednatel</w:t>
      </w:r>
      <w:r w:rsidRPr="002B61C9">
        <w:rPr>
          <w:rFonts w:cs="Segoe UI"/>
          <w:i/>
          <w:iCs/>
        </w:rPr>
        <w:t>“</w:t>
      </w:r>
      <w:r w:rsidR="00260E36">
        <w:rPr>
          <w:rFonts w:cs="Segoe UI"/>
          <w:i/>
          <w:iCs/>
        </w:rPr>
        <w:t xml:space="preserve"> či </w:t>
      </w:r>
      <w:r w:rsidR="009578E4">
        <w:rPr>
          <w:rFonts w:cs="Segoe UI"/>
          <w:i/>
          <w:iCs/>
        </w:rPr>
        <w:t>„</w:t>
      </w:r>
      <w:r w:rsidR="00260E36">
        <w:rPr>
          <w:rFonts w:cs="Segoe UI"/>
          <w:i/>
          <w:iCs/>
        </w:rPr>
        <w:t>SFŽP ČR</w:t>
      </w:r>
      <w:r w:rsidR="009578E4">
        <w:rPr>
          <w:rFonts w:cs="Segoe UI"/>
          <w:i/>
          <w:iCs/>
        </w:rPr>
        <w:t>“</w:t>
      </w:r>
      <w:r w:rsidRPr="002B61C9">
        <w:rPr>
          <w:rFonts w:cs="Segoe UI"/>
          <w:i/>
          <w:iCs/>
        </w:rPr>
        <w:t>)</w:t>
      </w:r>
    </w:p>
    <w:p w14:paraId="43EA5970" w14:textId="77777777" w:rsidR="00273F8D" w:rsidRPr="007C5BBC" w:rsidRDefault="00273F8D" w:rsidP="000A72DB">
      <w:pPr>
        <w:spacing w:before="120"/>
        <w:rPr>
          <w:rFonts w:cs="Segoe UI"/>
          <w:iCs/>
        </w:rPr>
      </w:pPr>
      <w:r>
        <w:rPr>
          <w:rFonts w:cs="Segoe UI"/>
          <w:iCs/>
        </w:rPr>
        <w:t xml:space="preserve">na straně </w:t>
      </w:r>
      <w:r w:rsidR="002B61C9">
        <w:rPr>
          <w:rFonts w:cs="Segoe UI"/>
          <w:iCs/>
        </w:rPr>
        <w:t>jedné</w:t>
      </w:r>
    </w:p>
    <w:p w14:paraId="1075E53F" w14:textId="77777777" w:rsidR="00273F8D" w:rsidRPr="002B61C9" w:rsidRDefault="002B61C9" w:rsidP="002B61C9">
      <w:pPr>
        <w:spacing w:before="240" w:after="240"/>
      </w:pPr>
      <w:r w:rsidRPr="002B61C9">
        <w:t>a</w:t>
      </w:r>
    </w:p>
    <w:p w14:paraId="15E86746" w14:textId="62274395" w:rsidR="004A02F7" w:rsidRPr="000A72DB" w:rsidRDefault="00260E36" w:rsidP="004A02F7">
      <w:pPr>
        <w:rPr>
          <w:rFonts w:cs="Segoe UI"/>
          <w:b/>
          <w:bCs/>
          <w:iCs/>
        </w:rPr>
      </w:pPr>
      <w:r w:rsidRPr="00260E36">
        <w:rPr>
          <w:b/>
          <w:bCs/>
          <w:szCs w:val="20"/>
        </w:rPr>
        <w:t>Nadace Partnerství</w:t>
      </w:r>
    </w:p>
    <w:p w14:paraId="056517C4" w14:textId="7254351C" w:rsidR="004A02F7" w:rsidRPr="007C5BBC" w:rsidRDefault="004A02F7" w:rsidP="004A02F7">
      <w:pPr>
        <w:rPr>
          <w:rFonts w:cs="Segoe UI"/>
        </w:rPr>
      </w:pPr>
      <w:r>
        <w:rPr>
          <w:rFonts w:cs="Segoe UI"/>
        </w:rPr>
        <w:t>sídlo:</w:t>
      </w:r>
      <w:r w:rsidR="006F53EB">
        <w:rPr>
          <w:rFonts w:cs="Segoe UI"/>
        </w:rPr>
        <w:t xml:space="preserve"> </w:t>
      </w:r>
      <w:r w:rsidR="00260E36" w:rsidRPr="00686C38">
        <w:rPr>
          <w:rFonts w:cs="Segoe UI"/>
        </w:rPr>
        <w:t>Údolní 567/33, 602 00 Brno</w:t>
      </w:r>
    </w:p>
    <w:p w14:paraId="124D6EE1" w14:textId="6B4504EB" w:rsidR="006F53EB" w:rsidRPr="00260E36" w:rsidRDefault="006F53EB" w:rsidP="004A02F7">
      <w:pPr>
        <w:rPr>
          <w:rFonts w:cs="Segoe UI"/>
        </w:rPr>
      </w:pPr>
      <w:r>
        <w:rPr>
          <w:rFonts w:cs="Segoe UI"/>
        </w:rPr>
        <w:t xml:space="preserve">zastoupena: </w:t>
      </w:r>
      <w:r w:rsidR="00FF18EE">
        <w:rPr>
          <w:rFonts w:cs="Segoe UI"/>
        </w:rPr>
        <w:t>Ing. Petrem Kazdou, ředitelem</w:t>
      </w:r>
    </w:p>
    <w:p w14:paraId="3FA37BD0" w14:textId="1ADBA208" w:rsidR="006F53EB" w:rsidRPr="007C5BBC" w:rsidRDefault="006F53EB" w:rsidP="006F53EB">
      <w:pPr>
        <w:rPr>
          <w:rFonts w:cs="Segoe UI"/>
        </w:rPr>
      </w:pPr>
      <w:r>
        <w:rPr>
          <w:rFonts w:cs="Segoe UI"/>
        </w:rPr>
        <w:t xml:space="preserve">IČ: </w:t>
      </w:r>
      <w:r w:rsidR="00260E36" w:rsidRPr="00260E36">
        <w:rPr>
          <w:rFonts w:cs="Segoe UI"/>
        </w:rPr>
        <w:t>45773521</w:t>
      </w:r>
    </w:p>
    <w:p w14:paraId="7DD1BEBD" w14:textId="12FE7DB5" w:rsidR="006F53EB" w:rsidRPr="006F53EB" w:rsidRDefault="006F53EB" w:rsidP="004A02F7">
      <w:pPr>
        <w:rPr>
          <w:rFonts w:cs="Segoe UI"/>
          <w:iCs/>
        </w:rPr>
      </w:pPr>
      <w:r>
        <w:rPr>
          <w:rFonts w:cs="Segoe UI"/>
        </w:rPr>
        <w:t xml:space="preserve">DIČ: </w:t>
      </w:r>
      <w:r w:rsidR="00FF18EE">
        <w:rPr>
          <w:rFonts w:ascii="Arial" w:hAnsi="Arial" w:cs="Arial"/>
        </w:rPr>
        <w:t>CZ45773521</w:t>
      </w:r>
    </w:p>
    <w:p w14:paraId="728F533D" w14:textId="72BA96D3" w:rsidR="004A02F7" w:rsidRPr="007C5BBC" w:rsidRDefault="004A02F7" w:rsidP="004A02F7">
      <w:pPr>
        <w:rPr>
          <w:rFonts w:cs="Segoe UI"/>
        </w:rPr>
      </w:pPr>
      <w:r>
        <w:rPr>
          <w:rFonts w:cs="Segoe UI"/>
        </w:rPr>
        <w:t>korespondenční adresa:</w:t>
      </w:r>
      <w:r w:rsidR="006F53EB">
        <w:rPr>
          <w:rFonts w:cs="Segoe UI"/>
        </w:rPr>
        <w:t xml:space="preserve"> </w:t>
      </w:r>
      <w:r w:rsidR="00FF18EE">
        <w:rPr>
          <w:rFonts w:ascii="Arial" w:hAnsi="Arial" w:cs="Arial"/>
        </w:rPr>
        <w:t>Údolní 33, 602 00 Brno</w:t>
      </w:r>
    </w:p>
    <w:p w14:paraId="7F7951A7" w14:textId="18DB6185" w:rsidR="004A02F7" w:rsidRDefault="004A02F7" w:rsidP="004A02F7">
      <w:pPr>
        <w:rPr>
          <w:rFonts w:cs="Segoe UI"/>
          <w:iCs/>
        </w:rPr>
      </w:pPr>
      <w:r w:rsidRPr="007C5BBC">
        <w:rPr>
          <w:rFonts w:cs="Segoe UI"/>
          <w:snapToGrid w:val="0"/>
        </w:rPr>
        <w:t>bankovní spojení:</w:t>
      </w:r>
      <w:r w:rsidR="00FF18EE">
        <w:rPr>
          <w:rFonts w:cs="Segoe UI"/>
          <w:snapToGrid w:val="0"/>
        </w:rPr>
        <w:t xml:space="preserve"> Česká spořitelna, a. s.</w:t>
      </w:r>
      <w:r w:rsidR="006778A3">
        <w:rPr>
          <w:rFonts w:cs="Segoe UI"/>
          <w:snapToGrid w:val="0"/>
        </w:rPr>
        <w:t>, č. účtu:</w:t>
      </w:r>
      <w:r w:rsidR="006F53EB">
        <w:rPr>
          <w:rFonts w:cs="Segoe UI"/>
          <w:snapToGrid w:val="0"/>
        </w:rPr>
        <w:t xml:space="preserve"> </w:t>
      </w:r>
      <w:r w:rsidR="00FF18EE" w:rsidRPr="00FF18EE">
        <w:rPr>
          <w:rFonts w:cs="Segoe UI"/>
          <w:snapToGrid w:val="0"/>
        </w:rPr>
        <w:t>994404-0449065015/0800</w:t>
      </w:r>
    </w:p>
    <w:p w14:paraId="50560F94" w14:textId="1A038CF9" w:rsidR="00FF18EE" w:rsidRDefault="006F53EB" w:rsidP="00FF18EE">
      <w:pPr>
        <w:rPr>
          <w:rFonts w:cs="Segoe UI"/>
          <w:iCs/>
        </w:rPr>
      </w:pPr>
      <w:r>
        <w:rPr>
          <w:rFonts w:cs="Segoe UI"/>
          <w:iCs/>
        </w:rPr>
        <w:t>kontaktní osoba pro účely smlouvy</w:t>
      </w:r>
      <w:r w:rsidR="00FF18EE">
        <w:rPr>
          <w:rFonts w:cs="Segoe UI"/>
          <w:iCs/>
        </w:rPr>
        <w:t xml:space="preserve">: </w:t>
      </w:r>
      <w:r w:rsidR="00F26152" w:rsidRPr="00F26152">
        <w:rPr>
          <w:rFonts w:cs="Segoe UI"/>
          <w:iCs/>
          <w:highlight w:val="yellow"/>
        </w:rPr>
        <w:t>XXX</w:t>
      </w:r>
      <w:r w:rsidR="00FF18EE">
        <w:rPr>
          <w:rFonts w:cs="Segoe UI"/>
          <w:iCs/>
        </w:rPr>
        <w:t>,</w:t>
      </w:r>
      <w:r>
        <w:rPr>
          <w:rFonts w:cs="Segoe UI"/>
          <w:iCs/>
        </w:rPr>
        <w:t xml:space="preserve"> tel.:</w:t>
      </w:r>
      <w:r w:rsidR="00FF18EE" w:rsidRPr="00FF18EE">
        <w:t xml:space="preserve"> </w:t>
      </w:r>
      <w:r w:rsidR="00F26152" w:rsidRPr="00F26152">
        <w:rPr>
          <w:rFonts w:cs="Segoe UI"/>
          <w:iCs/>
          <w:highlight w:val="yellow"/>
        </w:rPr>
        <w:t>XXX</w:t>
      </w:r>
      <w:r w:rsidR="00FF18EE">
        <w:rPr>
          <w:rFonts w:cs="Segoe UI"/>
          <w:iCs/>
        </w:rPr>
        <w:t>,</w:t>
      </w:r>
    </w:p>
    <w:p w14:paraId="6C3E75AB" w14:textId="235585A9" w:rsidR="006F53EB" w:rsidRPr="007C5BBC" w:rsidRDefault="00FF18EE" w:rsidP="00FF18EE">
      <w:pPr>
        <w:rPr>
          <w:rFonts w:cs="Segoe UI"/>
          <w:iCs/>
        </w:rPr>
      </w:pPr>
      <w:r>
        <w:rPr>
          <w:rFonts w:cs="Segoe UI"/>
          <w:iCs/>
        </w:rPr>
        <w:t>e-mail:</w:t>
      </w:r>
      <w:r w:rsidR="00F26152" w:rsidRPr="00F26152">
        <w:rPr>
          <w:rFonts w:cs="Segoe UI"/>
          <w:iCs/>
          <w:highlight w:val="yellow"/>
        </w:rPr>
        <w:t xml:space="preserve"> </w:t>
      </w:r>
      <w:r w:rsidR="00F26152" w:rsidRPr="00F26152">
        <w:rPr>
          <w:rFonts w:cs="Segoe UI"/>
          <w:iCs/>
          <w:highlight w:val="yellow"/>
        </w:rPr>
        <w:t>XXX</w:t>
      </w:r>
    </w:p>
    <w:p w14:paraId="333500A8" w14:textId="7271FDB7" w:rsidR="004A02F7" w:rsidRPr="006F53EB" w:rsidRDefault="004A02F7" w:rsidP="006F53EB">
      <w:pPr>
        <w:spacing w:before="120"/>
        <w:rPr>
          <w:rFonts w:cs="Segoe UI"/>
          <w:b/>
          <w:i/>
          <w:iCs/>
        </w:rPr>
      </w:pPr>
      <w:r w:rsidRPr="006F53EB">
        <w:rPr>
          <w:rFonts w:cs="Segoe UI"/>
          <w:i/>
          <w:iCs/>
        </w:rPr>
        <w:t>(dále j</w:t>
      </w:r>
      <w:r w:rsidR="000A72DB">
        <w:rPr>
          <w:rFonts w:cs="Segoe UI"/>
          <w:i/>
          <w:iCs/>
        </w:rPr>
        <w:t>ako</w:t>
      </w:r>
      <w:r w:rsidRPr="006F53EB">
        <w:rPr>
          <w:rFonts w:cs="Segoe UI"/>
          <w:i/>
          <w:iCs/>
        </w:rPr>
        <w:t xml:space="preserve"> </w:t>
      </w:r>
      <w:r w:rsidR="006778A3" w:rsidRPr="006F53EB">
        <w:rPr>
          <w:rFonts w:cs="Segoe UI"/>
          <w:i/>
          <w:iCs/>
        </w:rPr>
        <w:t>„</w:t>
      </w:r>
      <w:r w:rsidR="007669DB">
        <w:rPr>
          <w:i/>
          <w:iCs/>
          <w:szCs w:val="20"/>
        </w:rPr>
        <w:t>Poskytovatel</w:t>
      </w:r>
      <w:r w:rsidRPr="006F53EB">
        <w:rPr>
          <w:rFonts w:cs="Segoe UI"/>
          <w:i/>
          <w:iCs/>
        </w:rPr>
        <w:t>“)</w:t>
      </w:r>
    </w:p>
    <w:p w14:paraId="1366F74A" w14:textId="77777777" w:rsidR="004A02F7" w:rsidRPr="006F53EB" w:rsidRDefault="006F53EB" w:rsidP="000A72DB">
      <w:pPr>
        <w:spacing w:before="120"/>
        <w:rPr>
          <w:rFonts w:cs="Segoe UI"/>
          <w:iCs/>
        </w:rPr>
      </w:pPr>
      <w:r>
        <w:rPr>
          <w:rFonts w:cs="Segoe UI"/>
          <w:iCs/>
        </w:rPr>
        <w:t>na straně druhé</w:t>
      </w:r>
    </w:p>
    <w:p w14:paraId="70298595" w14:textId="17867A8E" w:rsidR="006778A3" w:rsidRDefault="006778A3" w:rsidP="00373946">
      <w:pPr>
        <w:spacing w:before="360"/>
        <w:jc w:val="both"/>
        <w:rPr>
          <w:rFonts w:cs="Segoe UI"/>
        </w:rPr>
      </w:pPr>
      <w:r w:rsidRPr="007C5BBC">
        <w:rPr>
          <w:rFonts w:cs="Segoe UI"/>
        </w:rPr>
        <w:t xml:space="preserve">Smluvní strany </w:t>
      </w:r>
      <w:r w:rsidR="006F53EB">
        <w:rPr>
          <w:rFonts w:cs="Segoe UI"/>
        </w:rPr>
        <w:t>uzavírají</w:t>
      </w:r>
      <w:r w:rsidRPr="007C5BBC">
        <w:rPr>
          <w:rFonts w:cs="Segoe UI"/>
        </w:rPr>
        <w:t xml:space="preserve"> </w:t>
      </w:r>
      <w:r w:rsidR="006F53EB">
        <w:rPr>
          <w:rFonts w:cs="Segoe UI"/>
        </w:rPr>
        <w:t>v </w:t>
      </w:r>
      <w:r w:rsidR="006F53EB" w:rsidRPr="00686C38">
        <w:rPr>
          <w:rFonts w:cs="Segoe UI"/>
        </w:rPr>
        <w:t>souladu s</w:t>
      </w:r>
      <w:r w:rsidRPr="00686C38">
        <w:rPr>
          <w:rFonts w:cs="Segoe UI"/>
        </w:rPr>
        <w:t> </w:t>
      </w:r>
      <w:proofErr w:type="spellStart"/>
      <w:r w:rsidRPr="00686C38">
        <w:rPr>
          <w:rFonts w:cs="Segoe UI"/>
        </w:rPr>
        <w:t>ust</w:t>
      </w:r>
      <w:proofErr w:type="spellEnd"/>
      <w:r w:rsidRPr="00686C38">
        <w:rPr>
          <w:rFonts w:cs="Segoe UI"/>
        </w:rPr>
        <w:t xml:space="preserve">. </w:t>
      </w:r>
      <w:r w:rsidRPr="00686C38">
        <w:rPr>
          <w:rFonts w:cs="Segoe UI"/>
          <w:iCs/>
        </w:rPr>
        <w:t xml:space="preserve">§ </w:t>
      </w:r>
      <w:r w:rsidR="00686C38">
        <w:rPr>
          <w:szCs w:val="20"/>
        </w:rPr>
        <w:t>1746 odst. 2</w:t>
      </w:r>
      <w:r w:rsidRPr="00686C38">
        <w:rPr>
          <w:rFonts w:cs="Segoe UI"/>
          <w:iCs/>
        </w:rPr>
        <w:t xml:space="preserve"> zákona č. </w:t>
      </w:r>
      <w:r w:rsidR="006F53EB" w:rsidRPr="00686C38">
        <w:rPr>
          <w:rFonts w:cs="Segoe UI"/>
          <w:iCs/>
        </w:rPr>
        <w:t>89/2012</w:t>
      </w:r>
      <w:r w:rsidR="006F53EB">
        <w:rPr>
          <w:rFonts w:cs="Segoe UI"/>
          <w:iCs/>
        </w:rPr>
        <w:t xml:space="preserve"> Sb., občanský zákoník, ve znění pozdějších předpisů</w:t>
      </w:r>
      <w:r w:rsidRPr="007C5BBC">
        <w:rPr>
          <w:rFonts w:cs="Segoe UI"/>
          <w:iCs/>
        </w:rPr>
        <w:t xml:space="preserve"> (dále jen </w:t>
      </w:r>
      <w:r w:rsidRPr="000A72DB">
        <w:rPr>
          <w:rFonts w:cs="Segoe UI"/>
          <w:i/>
        </w:rPr>
        <w:t>„občanský zákoník“</w:t>
      </w:r>
      <w:r w:rsidRPr="007C5BBC">
        <w:rPr>
          <w:rFonts w:cs="Segoe UI"/>
          <w:iCs/>
        </w:rPr>
        <w:t>)</w:t>
      </w:r>
      <w:r>
        <w:rPr>
          <w:rFonts w:cs="Segoe UI"/>
          <w:iCs/>
        </w:rPr>
        <w:t xml:space="preserve"> </w:t>
      </w:r>
      <w:r w:rsidRPr="007C5BBC">
        <w:rPr>
          <w:rFonts w:cs="Segoe UI"/>
        </w:rPr>
        <w:t xml:space="preserve">tuto </w:t>
      </w:r>
      <w:r w:rsidR="00686C38">
        <w:rPr>
          <w:rFonts w:cs="Segoe UI"/>
        </w:rPr>
        <w:t xml:space="preserve">smlouvu s názvem </w:t>
      </w:r>
      <w:r w:rsidR="007628C1">
        <w:rPr>
          <w:rFonts w:cs="Segoe UI"/>
        </w:rPr>
        <w:t>„</w:t>
      </w:r>
      <w:r w:rsidR="00686C38" w:rsidRPr="007628C1">
        <w:rPr>
          <w:i/>
          <w:iCs/>
          <w:szCs w:val="20"/>
        </w:rPr>
        <w:t>Partnerství při akcích Strom roku ČR, Evropský strom roku a iniciativy Sázíme budoucnost</w:t>
      </w:r>
      <w:r w:rsidR="007628C1">
        <w:rPr>
          <w:szCs w:val="20"/>
        </w:rPr>
        <w:t>“</w:t>
      </w:r>
      <w:r>
        <w:rPr>
          <w:rFonts w:cs="Segoe UI"/>
        </w:rPr>
        <w:t xml:space="preserve"> (dále jen </w:t>
      </w:r>
      <w:r w:rsidRPr="001B59FB">
        <w:rPr>
          <w:rFonts w:cs="Segoe UI"/>
          <w:i/>
          <w:iCs/>
        </w:rPr>
        <w:t>„</w:t>
      </w:r>
      <w:r w:rsidR="001B59FB" w:rsidRPr="001B59FB">
        <w:rPr>
          <w:rFonts w:cs="Segoe UI"/>
          <w:i/>
          <w:iCs/>
        </w:rPr>
        <w:t>S</w:t>
      </w:r>
      <w:r w:rsidRPr="001B59FB">
        <w:rPr>
          <w:rFonts w:cs="Segoe UI"/>
          <w:i/>
          <w:iCs/>
        </w:rPr>
        <w:t>mlouva“</w:t>
      </w:r>
      <w:r>
        <w:rPr>
          <w:rFonts w:cs="Segoe UI"/>
        </w:rPr>
        <w:t>).</w:t>
      </w:r>
    </w:p>
    <w:p w14:paraId="03F68BB6" w14:textId="77777777" w:rsidR="00B727F2" w:rsidRPr="00373946" w:rsidRDefault="006778A3" w:rsidP="00D53197">
      <w:pPr>
        <w:pStyle w:val="Nadpis1"/>
        <w:spacing w:before="0"/>
        <w:rPr>
          <w:rFonts w:cs="Segoe UI"/>
        </w:rPr>
      </w:pPr>
      <w:r>
        <w:rPr>
          <w:rFonts w:cs="Segoe UI"/>
        </w:rPr>
        <w:br w:type="page"/>
      </w:r>
      <w:r w:rsidR="002D4B40">
        <w:lastRenderedPageBreak/>
        <w:t>Účel a předmět smlouvy</w:t>
      </w:r>
    </w:p>
    <w:p w14:paraId="39BD38EB" w14:textId="1D184785" w:rsidR="00F17E26" w:rsidRPr="00F17E26" w:rsidRDefault="009F4103" w:rsidP="00F17E26">
      <w:pPr>
        <w:pStyle w:val="Odstavecseseznamem"/>
      </w:pPr>
      <w:r w:rsidRPr="006D7F6E">
        <w:t xml:space="preserve">Předmětem </w:t>
      </w:r>
      <w:r w:rsidR="00F559AD">
        <w:t>S</w:t>
      </w:r>
      <w:r w:rsidRPr="006D7F6E">
        <w:t xml:space="preserve">mlouvy </w:t>
      </w:r>
      <w:r w:rsidR="00260E36" w:rsidRPr="00260E36">
        <w:rPr>
          <w:szCs w:val="20"/>
        </w:rPr>
        <w:t xml:space="preserve">je prezentace </w:t>
      </w:r>
      <w:r w:rsidR="00260E36">
        <w:rPr>
          <w:szCs w:val="20"/>
        </w:rPr>
        <w:t>Ministerstva životního prostředí ČR (dále jen „</w:t>
      </w:r>
      <w:r w:rsidR="00260E36" w:rsidRPr="00260E36">
        <w:rPr>
          <w:szCs w:val="20"/>
        </w:rPr>
        <w:t>MŽP</w:t>
      </w:r>
      <w:r w:rsidR="00260E36">
        <w:rPr>
          <w:szCs w:val="20"/>
        </w:rPr>
        <w:t>“)</w:t>
      </w:r>
      <w:r w:rsidR="00260E36" w:rsidRPr="00260E36">
        <w:rPr>
          <w:szCs w:val="20"/>
        </w:rPr>
        <w:t xml:space="preserve"> a SFŽP ČR při anketách Strom roku ČR, Evropský strom roku a v rámci iniciativy Sázíme budoucnost.</w:t>
      </w:r>
    </w:p>
    <w:p w14:paraId="3BE886E0" w14:textId="656DFEFB" w:rsidR="002328D5" w:rsidRPr="00F17E26" w:rsidRDefault="00F17E26" w:rsidP="00F17E26">
      <w:pPr>
        <w:pStyle w:val="Odstavecseseznamem"/>
      </w:pPr>
      <w:r w:rsidRPr="00F17E26">
        <w:rPr>
          <w:szCs w:val="20"/>
        </w:rPr>
        <w:t xml:space="preserve">V rámci </w:t>
      </w:r>
      <w:r w:rsidR="004D630C">
        <w:rPr>
          <w:szCs w:val="20"/>
        </w:rPr>
        <w:t xml:space="preserve">partnerství bude u </w:t>
      </w:r>
      <w:r w:rsidRPr="00F17E26">
        <w:rPr>
          <w:szCs w:val="20"/>
        </w:rPr>
        <w:t>ankety Strom roku ČR poskytnuto následující:</w:t>
      </w:r>
    </w:p>
    <w:p w14:paraId="6C0304EB" w14:textId="612F2AB8" w:rsidR="00F17E26" w:rsidRDefault="007628C1" w:rsidP="00BD4B43">
      <w:pPr>
        <w:pStyle w:val="slovanseznam"/>
      </w:pPr>
      <w:r>
        <w:t>Během fáze n</w:t>
      </w:r>
      <w:r w:rsidR="00686C38">
        <w:t>ominace (2. 4.-19. 5. 2024)</w:t>
      </w:r>
      <w:r w:rsidR="004D630C">
        <w:t>:</w:t>
      </w:r>
      <w:r w:rsidR="00686C38">
        <w:t xml:space="preserve"> </w:t>
      </w:r>
    </w:p>
    <w:p w14:paraId="628B22CE" w14:textId="7DDB0D81" w:rsidR="006A3208" w:rsidRPr="006A3208" w:rsidRDefault="004D630C" w:rsidP="006A3208">
      <w:pPr>
        <w:pStyle w:val="Cislovani4"/>
        <w:tabs>
          <w:tab w:val="clear" w:pos="851"/>
        </w:tabs>
        <w:ind w:hanging="284"/>
      </w:pPr>
      <w:r>
        <w:rPr>
          <w:szCs w:val="20"/>
        </w:rPr>
        <w:t xml:space="preserve">TZ: </w:t>
      </w:r>
      <w:r w:rsidR="00F17E26" w:rsidRPr="00F17E26">
        <w:rPr>
          <w:szCs w:val="20"/>
        </w:rPr>
        <w:t>Zmínka o partnerství v tiskové zprávě k otevření nominací do ankety</w:t>
      </w:r>
      <w:r w:rsidR="007628C1">
        <w:rPr>
          <w:szCs w:val="20"/>
        </w:rPr>
        <w:t>;</w:t>
      </w:r>
    </w:p>
    <w:p w14:paraId="0EC3141A" w14:textId="5371AF4C" w:rsidR="006A3208" w:rsidRPr="00F17E26" w:rsidRDefault="004D630C" w:rsidP="006A3208">
      <w:pPr>
        <w:pStyle w:val="Cislovani4"/>
        <w:tabs>
          <w:tab w:val="clear" w:pos="851"/>
        </w:tabs>
        <w:ind w:hanging="284"/>
      </w:pPr>
      <w:r>
        <w:rPr>
          <w:szCs w:val="20"/>
        </w:rPr>
        <w:t xml:space="preserve">TZ: </w:t>
      </w:r>
      <w:r w:rsidR="00F17E26" w:rsidRPr="00F17E26">
        <w:rPr>
          <w:szCs w:val="20"/>
        </w:rPr>
        <w:t>Zmínka o partnerství v</w:t>
      </w:r>
      <w:r>
        <w:rPr>
          <w:szCs w:val="20"/>
        </w:rPr>
        <w:t> tiskové zprávě</w:t>
      </w:r>
      <w:r w:rsidR="00F17E26" w:rsidRPr="00F17E26">
        <w:rPr>
          <w:szCs w:val="20"/>
        </w:rPr>
        <w:t xml:space="preserve"> vyhlášení finalistů a Stromů hrdinů</w:t>
      </w:r>
      <w:r w:rsidR="007628C1">
        <w:rPr>
          <w:szCs w:val="20"/>
        </w:rPr>
        <w:t>;</w:t>
      </w:r>
    </w:p>
    <w:p w14:paraId="7CC6C924" w14:textId="119BB89E" w:rsidR="00F17E26" w:rsidRDefault="00F17E26" w:rsidP="006A3208">
      <w:pPr>
        <w:pStyle w:val="Cislovani4"/>
        <w:tabs>
          <w:tab w:val="clear" w:pos="851"/>
        </w:tabs>
        <w:ind w:hanging="284"/>
      </w:pPr>
      <w:r w:rsidRPr="00F17E26">
        <w:t>Osobní účast, web a sítě: Účast zástupce MŽP/SFŽP ČR v porotě, medailonek porotce na webu SR, posty na sítích ankety s označením MŽP a SFŽP ČR</w:t>
      </w:r>
      <w:r w:rsidR="007628C1">
        <w:t>;</w:t>
      </w:r>
    </w:p>
    <w:p w14:paraId="25A4668D" w14:textId="6986BECA" w:rsidR="00F17E26" w:rsidRDefault="00F17E26" w:rsidP="006A3208">
      <w:pPr>
        <w:pStyle w:val="Cislovani4"/>
        <w:tabs>
          <w:tab w:val="clear" w:pos="851"/>
        </w:tabs>
        <w:ind w:hanging="284"/>
      </w:pPr>
      <w:r w:rsidRPr="00F17E26">
        <w:t>Práce s komunitami: Umístění loga MŽP a SFŽP ČR do podpůrných materiálů pro komunity – tipy, jak podpořit hlasování, informace o anketě, o grantech apod</w:t>
      </w:r>
      <w:r w:rsidR="007628C1">
        <w:t>.</w:t>
      </w:r>
    </w:p>
    <w:p w14:paraId="64A6B0D7" w14:textId="71524570" w:rsidR="00BD4B43" w:rsidRDefault="007628C1" w:rsidP="00BD4B43">
      <w:pPr>
        <w:pStyle w:val="slovanseznam"/>
      </w:pPr>
      <w:r>
        <w:t>Během fáze h</w:t>
      </w:r>
      <w:r w:rsidR="00BD4B43">
        <w:t>lasování (22. 7.- 6. 10. 2024)</w:t>
      </w:r>
      <w:r w:rsidR="004D630C">
        <w:t>:</w:t>
      </w:r>
    </w:p>
    <w:p w14:paraId="6EA12960" w14:textId="6F99CCE8" w:rsidR="00F17E26" w:rsidRDefault="004D630C" w:rsidP="006A3208">
      <w:pPr>
        <w:pStyle w:val="Cislovani4"/>
        <w:tabs>
          <w:tab w:val="clear" w:pos="851"/>
        </w:tabs>
        <w:ind w:hanging="284"/>
      </w:pPr>
      <w:r>
        <w:t xml:space="preserve">TZ: </w:t>
      </w:r>
      <w:r w:rsidR="00F17E26" w:rsidRPr="00F17E26">
        <w:t>Zmínka o partnerství v</w:t>
      </w:r>
      <w:r>
        <w:t> tiskové zprávě</w:t>
      </w:r>
      <w:r w:rsidR="00F17E26" w:rsidRPr="00F17E26">
        <w:t xml:space="preserve"> k začátku hlasování</w:t>
      </w:r>
      <w:r w:rsidR="007628C1">
        <w:t>;</w:t>
      </w:r>
    </w:p>
    <w:p w14:paraId="13CA8CF7" w14:textId="577DB2F5" w:rsidR="00F17E26" w:rsidRDefault="004D630C" w:rsidP="006A3208">
      <w:pPr>
        <w:pStyle w:val="Cislovani4"/>
        <w:tabs>
          <w:tab w:val="clear" w:pos="851"/>
        </w:tabs>
        <w:ind w:hanging="284"/>
      </w:pPr>
      <w:r>
        <w:t xml:space="preserve">TZ: </w:t>
      </w:r>
      <w:r w:rsidR="00F17E26" w:rsidRPr="00F17E26">
        <w:t>Zmínka o partnerství v</w:t>
      </w:r>
      <w:r>
        <w:t> tiskové zprávě</w:t>
      </w:r>
      <w:r w:rsidR="00F17E26" w:rsidRPr="00F17E26">
        <w:t xml:space="preserve"> poslední týden hlasování – superfinále</w:t>
      </w:r>
      <w:r w:rsidR="007628C1">
        <w:t>;</w:t>
      </w:r>
    </w:p>
    <w:p w14:paraId="2DADE426" w14:textId="6FAA0EE4" w:rsidR="00F17E26" w:rsidRPr="00366757" w:rsidRDefault="00F17E26" w:rsidP="006A3208">
      <w:pPr>
        <w:pStyle w:val="Cislovani4"/>
        <w:tabs>
          <w:tab w:val="clear" w:pos="851"/>
        </w:tabs>
        <w:ind w:hanging="284"/>
      </w:pPr>
      <w:proofErr w:type="spellStart"/>
      <w:r w:rsidRPr="00F17E26">
        <w:t>Vizibilita</w:t>
      </w:r>
      <w:proofErr w:type="spellEnd"/>
      <w:r w:rsidRPr="00F17E26">
        <w:t xml:space="preserve">: Umístění loga MŽP a </w:t>
      </w:r>
      <w:r w:rsidRPr="00366757">
        <w:t>SFŽP ČR na putovní výstavě, která je během hlasování postupně vystavena u všech komunit</w:t>
      </w:r>
      <w:r w:rsidR="007628C1" w:rsidRPr="00366757">
        <w:t>;</w:t>
      </w:r>
    </w:p>
    <w:p w14:paraId="1547A843" w14:textId="5D4806E2" w:rsidR="00BD4B43" w:rsidRDefault="007628C1" w:rsidP="00BD4B43">
      <w:pPr>
        <w:pStyle w:val="slovanseznam"/>
      </w:pPr>
      <w:r>
        <w:t>Během fáze v</w:t>
      </w:r>
      <w:r w:rsidR="00BD4B43">
        <w:t>yhlášení (</w:t>
      </w:r>
      <w:r>
        <w:t>okolo</w:t>
      </w:r>
      <w:r w:rsidR="00BD4B43">
        <w:t xml:space="preserve"> 20. </w:t>
      </w:r>
      <w:r>
        <w:t>10. 2024</w:t>
      </w:r>
      <w:r w:rsidR="00BD4B43">
        <w:t>)</w:t>
      </w:r>
    </w:p>
    <w:p w14:paraId="26E9A653" w14:textId="7CA3CBCF" w:rsidR="00F17E26" w:rsidRDefault="00F17E26" w:rsidP="006A3208">
      <w:pPr>
        <w:pStyle w:val="Cislovani4"/>
        <w:tabs>
          <w:tab w:val="clear" w:pos="851"/>
        </w:tabs>
        <w:ind w:hanging="284"/>
      </w:pPr>
      <w:r w:rsidRPr="00F17E26">
        <w:t>TZ: Zmínka o partnerství v</w:t>
      </w:r>
      <w:r w:rsidR="004D630C">
        <w:t> tiskové zprávě</w:t>
      </w:r>
      <w:r w:rsidRPr="00F17E26">
        <w:t xml:space="preserve"> vyhlášení vítězů</w:t>
      </w:r>
      <w:r w:rsidR="007628C1">
        <w:t>;</w:t>
      </w:r>
    </w:p>
    <w:p w14:paraId="6354B96F" w14:textId="2AAADFFE" w:rsidR="00F17E26" w:rsidRDefault="00F17E26" w:rsidP="006A3208">
      <w:pPr>
        <w:pStyle w:val="Cislovani4"/>
        <w:tabs>
          <w:tab w:val="clear" w:pos="851"/>
        </w:tabs>
        <w:ind w:hanging="284"/>
      </w:pPr>
      <w:r w:rsidRPr="00F17E26">
        <w:t xml:space="preserve">Osobní účast, </w:t>
      </w:r>
      <w:proofErr w:type="spellStart"/>
      <w:r w:rsidRPr="00F17E26">
        <w:t>vizibilita</w:t>
      </w:r>
      <w:proofErr w:type="spellEnd"/>
      <w:r w:rsidRPr="00F17E26">
        <w:t xml:space="preserve"> a sítě: Účast ministra (pověřeného zástupce MŽP) a zástupce SFŽP ČR na slavnostním vyhlášení</w:t>
      </w:r>
      <w:r w:rsidR="004D630C">
        <w:t>,</w:t>
      </w:r>
      <w:r w:rsidRPr="00F17E26">
        <w:t xml:space="preserve"> spojená s předáváním jedné z cen a krátkým proslovem</w:t>
      </w:r>
      <w:r w:rsidR="004D630C">
        <w:t>.</w:t>
      </w:r>
      <w:r w:rsidRPr="00F17E26">
        <w:t xml:space="preserve"> </w:t>
      </w:r>
      <w:r w:rsidR="004D630C">
        <w:t>U</w:t>
      </w:r>
      <w:r w:rsidRPr="00F17E26">
        <w:t>místění loga MŽP a SFŽP ČR v prezentaci promítané během slavnostního vyhlášení, umístění loga MŽP a SFŽP ČR na pozvánce na vyhlášení a na všech propagačních materiálech (plakáty, letáky apod.) realizovaných k vyhlášení. Posty na sítích ankety s označením MŽP a SFŽP ČR</w:t>
      </w:r>
      <w:r w:rsidR="007628C1">
        <w:t>;</w:t>
      </w:r>
    </w:p>
    <w:p w14:paraId="513AE6A5" w14:textId="79A286F1" w:rsidR="00F17E26" w:rsidRDefault="00F17E26" w:rsidP="006A3208">
      <w:pPr>
        <w:pStyle w:val="Cislovani4"/>
        <w:tabs>
          <w:tab w:val="clear" w:pos="851"/>
        </w:tabs>
        <w:ind w:hanging="284"/>
      </w:pPr>
      <w:r w:rsidRPr="00F17E26">
        <w:t>Práce s komunitami: Umístění loga MŽP a SFŽP ČR na diplomech finalistů i Stromů hrdinů</w:t>
      </w:r>
      <w:r w:rsidR="007628C1">
        <w:t>.</w:t>
      </w:r>
    </w:p>
    <w:p w14:paraId="759DEA73" w14:textId="0D1A6B99" w:rsidR="000315A5" w:rsidRPr="006A3208" w:rsidRDefault="000315A5" w:rsidP="000315A5">
      <w:pPr>
        <w:pStyle w:val="Odstavecseseznamem"/>
      </w:pPr>
      <w:r>
        <w:t>V</w:t>
      </w:r>
      <w:r w:rsidR="004D630C">
        <w:t> </w:t>
      </w:r>
      <w:r>
        <w:t>rámci</w:t>
      </w:r>
      <w:r w:rsidR="004D630C">
        <w:t xml:space="preserve"> partnerství bude u</w:t>
      </w:r>
      <w:r>
        <w:t xml:space="preserve"> ankety Evropský strom roku</w:t>
      </w:r>
      <w:r w:rsidR="007628C1">
        <w:t xml:space="preserve"> poskytnuto následující</w:t>
      </w:r>
      <w:r w:rsidR="00C849D7">
        <w:t xml:space="preserve"> (vyhlášení proběhne 20. 3. 2024)</w:t>
      </w:r>
      <w:r w:rsidR="007628C1">
        <w:t>:</w:t>
      </w:r>
    </w:p>
    <w:p w14:paraId="3447A2D4" w14:textId="62E9F901" w:rsidR="00BD4B43" w:rsidRDefault="00BD4B43" w:rsidP="002D4B40">
      <w:pPr>
        <w:pStyle w:val="Cislovani4"/>
        <w:numPr>
          <w:ilvl w:val="0"/>
          <w:numId w:val="38"/>
        </w:numPr>
        <w:tabs>
          <w:tab w:val="clear" w:pos="851"/>
        </w:tabs>
        <w:ind w:left="1418" w:hanging="284"/>
      </w:pPr>
      <w:r w:rsidRPr="00BD4B43">
        <w:t xml:space="preserve">Web: </w:t>
      </w:r>
      <w:r w:rsidR="004D630C">
        <w:t>U</w:t>
      </w:r>
      <w:r w:rsidRPr="00BD4B43">
        <w:t xml:space="preserve">místění loga MŽP </w:t>
      </w:r>
      <w:r w:rsidR="004A3567">
        <w:t xml:space="preserve">a SFŽP ČR </w:t>
      </w:r>
      <w:r w:rsidRPr="00BD4B43">
        <w:t xml:space="preserve">na webu www.treeoftheyear.org v sekci </w:t>
      </w:r>
      <w:proofErr w:type="spellStart"/>
      <w:r w:rsidRPr="00BD4B43">
        <w:t>Partners</w:t>
      </w:r>
      <w:proofErr w:type="spellEnd"/>
      <w:r w:rsidR="004D630C">
        <w:t>;</w:t>
      </w:r>
      <w:r w:rsidRPr="00BD4B43">
        <w:t xml:space="preserve"> </w:t>
      </w:r>
    </w:p>
    <w:p w14:paraId="7114CBA0" w14:textId="5E260963" w:rsidR="0058049B" w:rsidRDefault="004D630C" w:rsidP="002D4B40">
      <w:pPr>
        <w:pStyle w:val="Cislovani4"/>
        <w:numPr>
          <w:ilvl w:val="0"/>
          <w:numId w:val="38"/>
        </w:numPr>
        <w:tabs>
          <w:tab w:val="clear" w:pos="851"/>
        </w:tabs>
        <w:ind w:left="1418" w:hanging="284"/>
      </w:pPr>
      <w:r>
        <w:t xml:space="preserve">TZ: </w:t>
      </w:r>
      <w:r w:rsidR="000315A5" w:rsidRPr="000315A5">
        <w:t>Zmínka o partnerství v</w:t>
      </w:r>
      <w:r>
        <w:t> tiskové zprávě</w:t>
      </w:r>
      <w:r w:rsidR="000315A5" w:rsidRPr="000315A5">
        <w:t xml:space="preserve"> vyhlášení vítězů s možností citace zástupce MŽP/SFŽP ČR</w:t>
      </w:r>
      <w:r>
        <w:t>;</w:t>
      </w:r>
    </w:p>
    <w:p w14:paraId="439C4027" w14:textId="19331C77" w:rsidR="000315A5" w:rsidRDefault="000315A5" w:rsidP="002D4B40">
      <w:pPr>
        <w:pStyle w:val="Cislovani4"/>
        <w:numPr>
          <w:ilvl w:val="0"/>
          <w:numId w:val="38"/>
        </w:numPr>
        <w:tabs>
          <w:tab w:val="clear" w:pos="851"/>
        </w:tabs>
        <w:ind w:left="1418" w:hanging="284"/>
      </w:pPr>
      <w:r w:rsidRPr="000315A5">
        <w:t>Osobní účast ministra (zástupce MŽP/SFŽP ČR) na slavnostním vyhlášení 20. března 2024 v Evropském parlamentu v Bruselu, spojená s</w:t>
      </w:r>
      <w:r w:rsidR="00AC1C09">
        <w:t xml:space="preserve"> možností </w:t>
      </w:r>
      <w:r w:rsidRPr="000315A5">
        <w:t>předání jedné</w:t>
      </w:r>
      <w:r w:rsidR="00AC1C09">
        <w:t xml:space="preserve"> z</w:t>
      </w:r>
      <w:r w:rsidRPr="000315A5">
        <w:t xml:space="preserve"> cen a krátkým proslovem</w:t>
      </w:r>
      <w:r w:rsidR="00C849D7">
        <w:t>;</w:t>
      </w:r>
    </w:p>
    <w:p w14:paraId="2E44BD99" w14:textId="10C1D79A" w:rsidR="000315A5" w:rsidRDefault="000315A5" w:rsidP="002D4B40">
      <w:pPr>
        <w:pStyle w:val="Cislovani4"/>
        <w:numPr>
          <w:ilvl w:val="0"/>
          <w:numId w:val="38"/>
        </w:numPr>
        <w:tabs>
          <w:tab w:val="clear" w:pos="851"/>
        </w:tabs>
        <w:ind w:left="1418" w:hanging="284"/>
      </w:pPr>
      <w:r w:rsidRPr="000315A5">
        <w:t>Umístění loga MŽP a SFŽP ČR na pozvánce na vyhlášení a na všech propagačních materiálech realizovaných k vyhlášení, na prezentaci promítané během slavnostního vyhlášení a úvodnímu snímku ve video streamu na YouTube kanálu</w:t>
      </w:r>
      <w:r w:rsidR="00C849D7">
        <w:t>;</w:t>
      </w:r>
    </w:p>
    <w:p w14:paraId="5A460655" w14:textId="6307F229" w:rsidR="000315A5" w:rsidRDefault="000315A5" w:rsidP="002D4B40">
      <w:pPr>
        <w:pStyle w:val="Cislovani4"/>
        <w:numPr>
          <w:ilvl w:val="0"/>
          <w:numId w:val="38"/>
        </w:numPr>
        <w:tabs>
          <w:tab w:val="clear" w:pos="851"/>
        </w:tabs>
        <w:ind w:left="1418" w:hanging="284"/>
      </w:pPr>
      <w:r w:rsidRPr="000315A5">
        <w:t>Posty na sítích ankety ETY s označením MŽP</w:t>
      </w:r>
      <w:r w:rsidR="007628C1">
        <w:t xml:space="preserve"> a </w:t>
      </w:r>
      <w:r w:rsidRPr="000315A5">
        <w:t>SFŽP ČR</w:t>
      </w:r>
      <w:r w:rsidR="00C849D7">
        <w:t>;</w:t>
      </w:r>
    </w:p>
    <w:p w14:paraId="45D4B4D5" w14:textId="5362DBC7" w:rsidR="0058049B" w:rsidRPr="002D4B40" w:rsidRDefault="000315A5" w:rsidP="00BD4B43">
      <w:pPr>
        <w:pStyle w:val="Cislovani4"/>
        <w:numPr>
          <w:ilvl w:val="0"/>
          <w:numId w:val="38"/>
        </w:numPr>
        <w:tabs>
          <w:tab w:val="clear" w:pos="851"/>
        </w:tabs>
        <w:ind w:left="1418" w:hanging="284"/>
      </w:pPr>
      <w:r w:rsidRPr="000315A5">
        <w:t>Umístění loga MŽP a SFŽP ČR na diplomech pro finalisty a vítěze ankety ETY.</w:t>
      </w:r>
    </w:p>
    <w:p w14:paraId="0C2A2507" w14:textId="15C94325" w:rsidR="00231797" w:rsidRPr="000315A5" w:rsidRDefault="007628C1" w:rsidP="00972B5C">
      <w:pPr>
        <w:pStyle w:val="Odstavecseseznamem"/>
        <w:rPr>
          <w:sz w:val="24"/>
          <w:szCs w:val="22"/>
        </w:rPr>
      </w:pPr>
      <w:r>
        <w:rPr>
          <w:szCs w:val="20"/>
        </w:rPr>
        <w:lastRenderedPageBreak/>
        <w:t>Dále bud</w:t>
      </w:r>
      <w:r w:rsidR="00C849D7">
        <w:rPr>
          <w:szCs w:val="20"/>
        </w:rPr>
        <w:t>ou</w:t>
      </w:r>
      <w:r>
        <w:rPr>
          <w:szCs w:val="20"/>
        </w:rPr>
        <w:t xml:space="preserve"> MŽP a SFŽP ČR </w:t>
      </w:r>
      <w:r w:rsidR="00C849D7">
        <w:rPr>
          <w:szCs w:val="20"/>
        </w:rPr>
        <w:t>prezentováni</w:t>
      </w:r>
      <w:r>
        <w:rPr>
          <w:szCs w:val="20"/>
        </w:rPr>
        <w:t xml:space="preserve"> jako hlavní podporovatel</w:t>
      </w:r>
      <w:r w:rsidR="00C849D7">
        <w:rPr>
          <w:szCs w:val="20"/>
        </w:rPr>
        <w:t>é</w:t>
      </w:r>
      <w:r>
        <w:rPr>
          <w:szCs w:val="20"/>
        </w:rPr>
        <w:t xml:space="preserve"> I</w:t>
      </w:r>
      <w:r w:rsidR="000315A5">
        <w:rPr>
          <w:szCs w:val="20"/>
        </w:rPr>
        <w:t>niciativ</w:t>
      </w:r>
      <w:r>
        <w:rPr>
          <w:szCs w:val="20"/>
        </w:rPr>
        <w:t>y</w:t>
      </w:r>
      <w:r w:rsidR="000315A5">
        <w:rPr>
          <w:szCs w:val="20"/>
        </w:rPr>
        <w:t xml:space="preserve"> sázíme budoucnost</w:t>
      </w:r>
      <w:r>
        <w:rPr>
          <w:szCs w:val="20"/>
        </w:rPr>
        <w:t xml:space="preserve"> v rámci všech komunikačních aktivit, a to minimálně do konce roku 2024. </w:t>
      </w:r>
      <w:r w:rsidR="00C849D7">
        <w:rPr>
          <w:szCs w:val="20"/>
        </w:rPr>
        <w:t xml:space="preserve">V souvislosti s tím Poskytovatel doplní loga MŽP a SFŽP ČR s informací o podpoře iniciativy na </w:t>
      </w:r>
      <w:proofErr w:type="spellStart"/>
      <w:r w:rsidR="00C849D7">
        <w:rPr>
          <w:szCs w:val="20"/>
        </w:rPr>
        <w:t>homepage</w:t>
      </w:r>
      <w:proofErr w:type="spellEnd"/>
      <w:r w:rsidR="00C849D7">
        <w:rPr>
          <w:szCs w:val="20"/>
        </w:rPr>
        <w:t xml:space="preserve"> webu této inciativy.</w:t>
      </w:r>
    </w:p>
    <w:p w14:paraId="6F0ACD7A" w14:textId="41938786" w:rsidR="000315A5" w:rsidRPr="004A3567" w:rsidRDefault="000315A5" w:rsidP="00AC1C09">
      <w:pPr>
        <w:pStyle w:val="Odstavecseseznamem"/>
        <w:rPr>
          <w:sz w:val="24"/>
          <w:szCs w:val="22"/>
        </w:rPr>
      </w:pPr>
      <w:r>
        <w:t xml:space="preserve">Poskytovatel </w:t>
      </w:r>
      <w:r w:rsidR="007628C1">
        <w:t xml:space="preserve">se </w:t>
      </w:r>
      <w:r w:rsidR="00C849D7">
        <w:t xml:space="preserve">na základě této Smlouvy </w:t>
      </w:r>
      <w:r w:rsidR="007628C1">
        <w:t xml:space="preserve">také </w:t>
      </w:r>
      <w:r>
        <w:t xml:space="preserve">zavazuje poskytnout MŽP a SFŽP ČR oprávnění </w:t>
      </w:r>
      <w:r w:rsidR="007628C1">
        <w:t>(</w:t>
      </w:r>
      <w:r>
        <w:t>sublicenci)</w:t>
      </w:r>
      <w:r w:rsidR="00AC1C09">
        <w:t xml:space="preserve"> </w:t>
      </w:r>
      <w:r w:rsidR="00AC1C09" w:rsidRPr="00AC1C09">
        <w:t xml:space="preserve">k fotografiím finalistů ankety Strom roku 2024 a stromů s titulem Strom hrdina 2024, které pro </w:t>
      </w:r>
      <w:r w:rsidR="00AC1C09">
        <w:t>účely ankety</w:t>
      </w:r>
      <w:r w:rsidR="00AC1C09" w:rsidRPr="00AC1C09">
        <w:t xml:space="preserve"> nafotí profesionální fotograf</w:t>
      </w:r>
      <w:r w:rsidR="00B553DD">
        <w:t xml:space="preserve"> Nadace Partnerství</w:t>
      </w:r>
      <w:r w:rsidR="00AC1C09">
        <w:t>.</w:t>
      </w:r>
      <w:r>
        <w:t xml:space="preserve"> </w:t>
      </w:r>
      <w:r w:rsidR="00AC1C09" w:rsidRPr="00AC1C09">
        <w:rPr>
          <w:szCs w:val="20"/>
        </w:rPr>
        <w:t>Fotografie budou poskytnuty</w:t>
      </w:r>
      <w:r w:rsidR="00AC1C09">
        <w:rPr>
          <w:szCs w:val="20"/>
        </w:rPr>
        <w:t xml:space="preserve"> </w:t>
      </w:r>
      <w:r>
        <w:t>k propagaci témat spojených se životním prostředím (webové stránky, sociální sítě, inzerce, prezentace na akcích pořádaných MŽP/SFŽP ČR a k dalšímu obdobnému použití</w:t>
      </w:r>
      <w:r w:rsidR="007628C1">
        <w:t>)</w:t>
      </w:r>
      <w:r>
        <w:t xml:space="preserve">. </w:t>
      </w:r>
    </w:p>
    <w:p w14:paraId="3CBE17F7" w14:textId="4B91F0C8" w:rsidR="00972B5C" w:rsidRPr="00EE0BB9" w:rsidRDefault="008C3015" w:rsidP="00EE0BB9">
      <w:pPr>
        <w:pStyle w:val="Nadpis1"/>
      </w:pPr>
      <w:r>
        <w:t xml:space="preserve">Doba trvání smlouvy </w:t>
      </w:r>
    </w:p>
    <w:p w14:paraId="63AA3E56" w14:textId="0B3B7C20" w:rsidR="009F4103" w:rsidRPr="00AC7D00" w:rsidRDefault="00D53197" w:rsidP="00F559AD">
      <w:pPr>
        <w:pStyle w:val="Odstavecseseznamem"/>
      </w:pPr>
      <w:r>
        <w:t xml:space="preserve">Tato </w:t>
      </w:r>
      <w:r w:rsidR="00F559AD">
        <w:t>S</w:t>
      </w:r>
      <w:r w:rsidR="009F4103" w:rsidRPr="00AC7D00">
        <w:t xml:space="preserve">mlouva se uzavírá na dobu </w:t>
      </w:r>
      <w:r w:rsidR="00260E36">
        <w:rPr>
          <w:szCs w:val="20"/>
        </w:rPr>
        <w:t>určitou</w:t>
      </w:r>
      <w:r w:rsidR="009F4103" w:rsidRPr="00AC7D00">
        <w:t xml:space="preserve">, a to ode dne podpisu této </w:t>
      </w:r>
      <w:r w:rsidR="00F559AD">
        <w:t>S</w:t>
      </w:r>
      <w:r w:rsidR="009F4103" w:rsidRPr="00AC7D00">
        <w:t xml:space="preserve">mlouvy oběma </w:t>
      </w:r>
      <w:r w:rsidR="00F36B38">
        <w:t>s</w:t>
      </w:r>
      <w:r w:rsidR="009F4103" w:rsidRPr="00AC7D00">
        <w:t xml:space="preserve">mluvními stranami do </w:t>
      </w:r>
      <w:r w:rsidR="007628C1">
        <w:t>poskytnutí kompletního plnění uvedeného v čl. 1 této Smlouvy dle výše uvedených orientačních termínů</w:t>
      </w:r>
      <w:r w:rsidR="00F36B38">
        <w:t>, tj. do konce roku 2024</w:t>
      </w:r>
      <w:r w:rsidR="007628C1">
        <w:t>.</w:t>
      </w:r>
      <w:r w:rsidR="00F36B38">
        <w:t xml:space="preserve"> </w:t>
      </w:r>
    </w:p>
    <w:p w14:paraId="7C5A9B16" w14:textId="77777777" w:rsidR="00B727F2" w:rsidRPr="00AC7D00" w:rsidRDefault="008C3015" w:rsidP="00972B5C">
      <w:pPr>
        <w:pStyle w:val="Nadpis1"/>
      </w:pPr>
      <w:r>
        <w:t>Cena a platební podmínky</w:t>
      </w:r>
    </w:p>
    <w:p w14:paraId="3AFC8611" w14:textId="4B5DA0E8" w:rsidR="00AA3C49" w:rsidRDefault="00C369C4" w:rsidP="00972B5C">
      <w:pPr>
        <w:pStyle w:val="Odstavecseseznamem"/>
      </w:pPr>
      <w:r>
        <w:t xml:space="preserve">Objednatel se za plnění dle této </w:t>
      </w:r>
      <w:r w:rsidR="00F36B38">
        <w:t>S</w:t>
      </w:r>
      <w:r>
        <w:t xml:space="preserve">mlouvy zavazuje zaplatit Poskytovateli částku sjednanou dohodou smluvních stran ve výši </w:t>
      </w:r>
      <w:r w:rsidR="00260E36">
        <w:t>1.200.000 Kč bez DPH.</w:t>
      </w:r>
      <w:r>
        <w:t xml:space="preserve"> </w:t>
      </w:r>
    </w:p>
    <w:p w14:paraId="64C76449" w14:textId="0037BE22" w:rsidR="00217EF0" w:rsidRPr="00217EF0" w:rsidRDefault="00217EF0" w:rsidP="00972B5C">
      <w:pPr>
        <w:pStyle w:val="Odstavecseseznamem"/>
        <w:rPr>
          <w:sz w:val="24"/>
          <w:szCs w:val="22"/>
        </w:rPr>
      </w:pPr>
      <w:r>
        <w:rPr>
          <w:rFonts w:cs="Segoe UI"/>
        </w:rPr>
        <w:t>K</w:t>
      </w:r>
      <w:r w:rsidR="00260E36">
        <w:rPr>
          <w:rFonts w:cs="Segoe UI"/>
        </w:rPr>
        <w:t> ceně uvedené</w:t>
      </w:r>
      <w:r>
        <w:rPr>
          <w:rFonts w:cs="Segoe UI"/>
        </w:rPr>
        <w:t xml:space="preserve"> v odst. 3</w:t>
      </w:r>
      <w:r w:rsidR="00260E36">
        <w:rPr>
          <w:rFonts w:cs="Segoe UI"/>
        </w:rPr>
        <w:t xml:space="preserve">.1 </w:t>
      </w:r>
      <w:r>
        <w:rPr>
          <w:rFonts w:cs="Segoe UI"/>
        </w:rPr>
        <w:t xml:space="preserve">bude připočtena daň z přidané hodnoty (DPH) ve výši dle sazby odpovídající zákonné úpravě účinné ke dni uskutečnění zdanitelného plnění. </w:t>
      </w:r>
      <w:r w:rsidR="00C369C4">
        <w:rPr>
          <w:rFonts w:cs="Segoe UI"/>
          <w:szCs w:val="18"/>
        </w:rPr>
        <w:t>Uvedená cena</w:t>
      </w:r>
      <w:r w:rsidRPr="00F45E76">
        <w:rPr>
          <w:rFonts w:cs="Segoe UI"/>
          <w:szCs w:val="18"/>
        </w:rPr>
        <w:t xml:space="preserve"> </w:t>
      </w:r>
      <w:r>
        <w:rPr>
          <w:rFonts w:cs="Segoe UI"/>
          <w:szCs w:val="18"/>
        </w:rPr>
        <w:t>zahrnuj</w:t>
      </w:r>
      <w:r w:rsidR="00C369C4">
        <w:rPr>
          <w:rFonts w:cs="Segoe UI"/>
          <w:szCs w:val="18"/>
        </w:rPr>
        <w:t>e</w:t>
      </w:r>
      <w:r w:rsidRPr="00F45E76">
        <w:rPr>
          <w:rFonts w:cs="Segoe UI"/>
          <w:szCs w:val="18"/>
        </w:rPr>
        <w:t xml:space="preserve"> veškeré a konečné náklady spojené s</w:t>
      </w:r>
      <w:r w:rsidR="00F36B38">
        <w:rPr>
          <w:rFonts w:cs="Segoe UI"/>
          <w:szCs w:val="18"/>
        </w:rPr>
        <w:t> předmětem plnění</w:t>
      </w:r>
      <w:r w:rsidRPr="00F45E76">
        <w:rPr>
          <w:rFonts w:cs="Segoe UI"/>
          <w:szCs w:val="18"/>
        </w:rPr>
        <w:t>.</w:t>
      </w:r>
    </w:p>
    <w:p w14:paraId="5C7C550B" w14:textId="3C423ED9" w:rsidR="00C25A45" w:rsidRDefault="00B727F2" w:rsidP="00972B5C">
      <w:pPr>
        <w:pStyle w:val="Odstavecseseznamem"/>
        <w:rPr>
          <w:szCs w:val="22"/>
        </w:rPr>
      </w:pPr>
      <w:r w:rsidRPr="00BA11C1">
        <w:rPr>
          <w:szCs w:val="22"/>
        </w:rPr>
        <w:t xml:space="preserve">Cena za </w:t>
      </w:r>
      <w:r w:rsidR="00F36B38" w:rsidRPr="00BA11C1">
        <w:rPr>
          <w:szCs w:val="22"/>
        </w:rPr>
        <w:t>poskytnutý předmět plnění</w:t>
      </w:r>
      <w:r w:rsidRPr="00BA11C1">
        <w:rPr>
          <w:szCs w:val="22"/>
        </w:rPr>
        <w:t xml:space="preserve"> je splatná na základě daňového dokladu</w:t>
      </w:r>
      <w:r w:rsidR="00217EF0" w:rsidRPr="00BA11C1">
        <w:rPr>
          <w:szCs w:val="22"/>
        </w:rPr>
        <w:t xml:space="preserve"> / </w:t>
      </w:r>
      <w:r w:rsidR="00AC6F43" w:rsidRPr="00BA11C1">
        <w:rPr>
          <w:szCs w:val="22"/>
        </w:rPr>
        <w:t>faktury</w:t>
      </w:r>
      <w:r w:rsidR="00BA11C1">
        <w:rPr>
          <w:szCs w:val="22"/>
        </w:rPr>
        <w:t xml:space="preserve"> (dále jen „faktura“)</w:t>
      </w:r>
      <w:r w:rsidR="007B1047">
        <w:rPr>
          <w:szCs w:val="22"/>
        </w:rPr>
        <w:t>.</w:t>
      </w:r>
      <w:r w:rsidR="00C25A45">
        <w:rPr>
          <w:szCs w:val="22"/>
        </w:rPr>
        <w:t xml:space="preserve"> Cena za služby bude uhrazena na základě dvou dílčích faktur. Faktura bude vystavena vždy po skončení dané ankety (Strom roku ČR, Evropský strom roku) a poskytnutí plnění vztahujícím</w:t>
      </w:r>
      <w:r w:rsidR="002A0D27">
        <w:rPr>
          <w:szCs w:val="22"/>
        </w:rPr>
        <w:t>u</w:t>
      </w:r>
      <w:r w:rsidR="00C25A45">
        <w:rPr>
          <w:szCs w:val="22"/>
        </w:rPr>
        <w:t xml:space="preserve"> se k těmto anketám. Poskytovatel doručí fakturu na e-mailovou adresu kontaktní osoby uvedené v této Smlouvě.  </w:t>
      </w:r>
    </w:p>
    <w:p w14:paraId="6F2A5DEA" w14:textId="0C319BCD" w:rsidR="00C429FC" w:rsidRPr="00C369C4" w:rsidRDefault="00217EF0" w:rsidP="00972B5C">
      <w:pPr>
        <w:pStyle w:val="Odstavecseseznamem"/>
        <w:rPr>
          <w:szCs w:val="22"/>
        </w:rPr>
      </w:pPr>
      <w:r w:rsidRPr="00C25A45">
        <w:rPr>
          <w:rFonts w:cs="Segoe UI"/>
          <w:szCs w:val="18"/>
        </w:rPr>
        <w:t>Vystaven</w:t>
      </w:r>
      <w:r w:rsidR="00BA11C1">
        <w:rPr>
          <w:rFonts w:cs="Segoe UI"/>
          <w:szCs w:val="18"/>
        </w:rPr>
        <w:t xml:space="preserve">á faktura </w:t>
      </w:r>
      <w:r w:rsidRPr="00AF2DFC">
        <w:rPr>
          <w:rFonts w:cs="Segoe UI"/>
          <w:szCs w:val="18"/>
        </w:rPr>
        <w:t>musí odpovídat svou povahou pojmu účetní</w:t>
      </w:r>
      <w:r>
        <w:rPr>
          <w:rFonts w:cs="Segoe UI"/>
          <w:szCs w:val="18"/>
        </w:rPr>
        <w:t>ho dokladu podle § 11 zákona č. </w:t>
      </w:r>
      <w:r w:rsidR="006A3208">
        <w:rPr>
          <w:rFonts w:cs="Segoe UI"/>
          <w:szCs w:val="18"/>
        </w:rPr>
        <w:t>563/1991 Sb., o </w:t>
      </w:r>
      <w:r w:rsidRPr="00AF2DFC">
        <w:rPr>
          <w:rFonts w:cs="Segoe UI"/>
          <w:szCs w:val="18"/>
        </w:rPr>
        <w:t>účetnictví, ve znění pozdějších předpisů, a musí splňovat náležitosti obsaž</w:t>
      </w:r>
      <w:r>
        <w:rPr>
          <w:rFonts w:cs="Segoe UI"/>
          <w:szCs w:val="18"/>
        </w:rPr>
        <w:t>ené v </w:t>
      </w:r>
      <w:proofErr w:type="spellStart"/>
      <w:r>
        <w:rPr>
          <w:rFonts w:cs="Segoe UI"/>
          <w:szCs w:val="18"/>
        </w:rPr>
        <w:t>ust</w:t>
      </w:r>
      <w:proofErr w:type="spellEnd"/>
      <w:r>
        <w:rPr>
          <w:rFonts w:cs="Segoe UI"/>
          <w:szCs w:val="18"/>
        </w:rPr>
        <w:t>. § 29 zákona č. </w:t>
      </w:r>
      <w:r w:rsidRPr="00AF2DFC">
        <w:rPr>
          <w:rFonts w:cs="Segoe UI"/>
          <w:szCs w:val="18"/>
        </w:rPr>
        <w:t xml:space="preserve">235/2004 Sb., o dani z přidané hodnoty, ve znění pozdějších předpisů a § 435 občanského zákoníku. </w:t>
      </w:r>
      <w:r>
        <w:rPr>
          <w:rFonts w:cs="Segoe UI"/>
          <w:szCs w:val="18"/>
        </w:rPr>
        <w:t xml:space="preserve">Faktura vystavená </w:t>
      </w:r>
      <w:r w:rsidR="00A45B5D">
        <w:rPr>
          <w:rFonts w:cs="Segoe UI"/>
          <w:szCs w:val="18"/>
        </w:rPr>
        <w:t>Poskytovatelem</w:t>
      </w:r>
      <w:r>
        <w:rPr>
          <w:rFonts w:cs="Segoe UI"/>
          <w:szCs w:val="18"/>
        </w:rPr>
        <w:t>, který není plátcem DPH, musí</w:t>
      </w:r>
      <w:r w:rsidRPr="00AF2DFC">
        <w:rPr>
          <w:rFonts w:cs="Segoe UI"/>
          <w:szCs w:val="18"/>
        </w:rPr>
        <w:t xml:space="preserve"> splň</w:t>
      </w:r>
      <w:r>
        <w:rPr>
          <w:rFonts w:cs="Segoe UI"/>
          <w:szCs w:val="18"/>
        </w:rPr>
        <w:t>ovat</w:t>
      </w:r>
      <w:r w:rsidRPr="00AF2DFC">
        <w:rPr>
          <w:rFonts w:cs="Segoe UI"/>
          <w:szCs w:val="18"/>
        </w:rPr>
        <w:t xml:space="preserve"> náležitosti obsažené v</w:t>
      </w:r>
      <w:r>
        <w:rPr>
          <w:rFonts w:cs="Segoe UI"/>
          <w:szCs w:val="18"/>
        </w:rPr>
        <w:t> </w:t>
      </w:r>
      <w:proofErr w:type="spellStart"/>
      <w:r w:rsidRPr="00AF2DFC">
        <w:rPr>
          <w:rFonts w:cs="Segoe UI"/>
          <w:szCs w:val="18"/>
        </w:rPr>
        <w:t>ust</w:t>
      </w:r>
      <w:proofErr w:type="spellEnd"/>
      <w:r>
        <w:rPr>
          <w:rFonts w:cs="Segoe UI"/>
          <w:szCs w:val="18"/>
        </w:rPr>
        <w:t xml:space="preserve">. § 435 občanského zákoníku. </w:t>
      </w:r>
    </w:p>
    <w:p w14:paraId="153D2D79" w14:textId="6632CB95" w:rsidR="00C369C4" w:rsidRDefault="00C369C4" w:rsidP="00972B5C">
      <w:pPr>
        <w:pStyle w:val="Odstavecseseznamem"/>
        <w:rPr>
          <w:szCs w:val="22"/>
        </w:rPr>
      </w:pPr>
      <w:r w:rsidRPr="00C369C4">
        <w:rPr>
          <w:szCs w:val="22"/>
        </w:rPr>
        <w:t>Neobsahuje-li faktura náležitosti dle čl. 3.</w:t>
      </w:r>
      <w:r w:rsidR="004938C5">
        <w:rPr>
          <w:szCs w:val="22"/>
        </w:rPr>
        <w:t>4</w:t>
      </w:r>
      <w:r w:rsidRPr="00C369C4">
        <w:rPr>
          <w:szCs w:val="22"/>
        </w:rPr>
        <w:t xml:space="preserve">. této </w:t>
      </w:r>
      <w:r>
        <w:rPr>
          <w:szCs w:val="22"/>
        </w:rPr>
        <w:t>S</w:t>
      </w:r>
      <w:r w:rsidRPr="00C369C4">
        <w:rPr>
          <w:szCs w:val="22"/>
        </w:rPr>
        <w:t xml:space="preserve">mlouvy nebo obsahuje-li nesprávné údaje, je </w:t>
      </w:r>
      <w:r>
        <w:rPr>
          <w:szCs w:val="22"/>
        </w:rPr>
        <w:t>Objednatel</w:t>
      </w:r>
      <w:r w:rsidRPr="00C369C4">
        <w:rPr>
          <w:szCs w:val="22"/>
        </w:rPr>
        <w:t xml:space="preserve"> oprávněn fakturu vrátit </w:t>
      </w:r>
      <w:r>
        <w:rPr>
          <w:szCs w:val="22"/>
        </w:rPr>
        <w:t>Poskytovateli</w:t>
      </w:r>
      <w:r w:rsidRPr="00C369C4">
        <w:rPr>
          <w:szCs w:val="22"/>
        </w:rPr>
        <w:t>, kter</w:t>
      </w:r>
      <w:r>
        <w:rPr>
          <w:szCs w:val="22"/>
        </w:rPr>
        <w:t>ý</w:t>
      </w:r>
      <w:r w:rsidRPr="00C369C4">
        <w:rPr>
          <w:szCs w:val="22"/>
        </w:rPr>
        <w:t xml:space="preserve"> je povin</w:t>
      </w:r>
      <w:r>
        <w:rPr>
          <w:szCs w:val="22"/>
        </w:rPr>
        <w:t>e</w:t>
      </w:r>
      <w:r w:rsidRPr="00C369C4">
        <w:rPr>
          <w:szCs w:val="22"/>
        </w:rPr>
        <w:t>n vystavit fakturu novou nebo ji opravit. Po tuto dobu lhůta splatnosti neběží a začíná plynout až okamžikem doručení nové nebo opravené faktury.</w:t>
      </w:r>
    </w:p>
    <w:p w14:paraId="4761D15E" w14:textId="5EEA5C44" w:rsidR="006A3208" w:rsidRPr="006A3208" w:rsidRDefault="00BA11C1" w:rsidP="006A3208">
      <w:pPr>
        <w:pStyle w:val="Odstavecseseznamem"/>
        <w:rPr>
          <w:szCs w:val="22"/>
        </w:rPr>
      </w:pPr>
      <w:r>
        <w:rPr>
          <w:rFonts w:cs="Segoe UI"/>
          <w:szCs w:val="18"/>
        </w:rPr>
        <w:t>F</w:t>
      </w:r>
      <w:r w:rsidR="006A3208">
        <w:rPr>
          <w:rFonts w:cs="Segoe UI"/>
          <w:szCs w:val="18"/>
        </w:rPr>
        <w:t xml:space="preserve">aktura </w:t>
      </w:r>
      <w:r w:rsidR="006A3208" w:rsidRPr="007E34EC">
        <w:rPr>
          <w:rFonts w:cs="Segoe UI"/>
          <w:szCs w:val="18"/>
        </w:rPr>
        <w:t xml:space="preserve">bude uhrazena bankovním převodem na účet </w:t>
      </w:r>
      <w:r w:rsidR="00A45B5D">
        <w:rPr>
          <w:rFonts w:cs="Segoe UI"/>
          <w:szCs w:val="18"/>
        </w:rPr>
        <w:t>Poskytovatele</w:t>
      </w:r>
      <w:r w:rsidR="00A45B5D" w:rsidRPr="007E34EC">
        <w:rPr>
          <w:rFonts w:cs="Segoe UI"/>
          <w:szCs w:val="18"/>
        </w:rPr>
        <w:t xml:space="preserve"> </w:t>
      </w:r>
      <w:r w:rsidR="006A3208" w:rsidRPr="007E34EC">
        <w:rPr>
          <w:rFonts w:cs="Segoe UI"/>
          <w:szCs w:val="18"/>
        </w:rPr>
        <w:t xml:space="preserve">uvedený na faktuře. Splatnost faktury bude 30 dnů od data jejího doručení </w:t>
      </w:r>
      <w:r w:rsidR="00A45B5D">
        <w:rPr>
          <w:rFonts w:cs="Segoe UI"/>
          <w:szCs w:val="18"/>
        </w:rPr>
        <w:t>Objednateli</w:t>
      </w:r>
      <w:r w:rsidR="006A3208">
        <w:rPr>
          <w:rFonts w:cs="Segoe UI"/>
          <w:szCs w:val="18"/>
        </w:rPr>
        <w:t xml:space="preserve">. </w:t>
      </w:r>
      <w:r w:rsidR="006A3208" w:rsidRPr="00AC7D00">
        <w:rPr>
          <w:szCs w:val="22"/>
        </w:rPr>
        <w:t>Objednatel nebude poskytovat zálohy.</w:t>
      </w:r>
    </w:p>
    <w:p w14:paraId="0EA9EAA1" w14:textId="3B3194EB" w:rsidR="00B727F2" w:rsidRPr="00C429FC" w:rsidRDefault="006A3208" w:rsidP="00972B5C">
      <w:pPr>
        <w:pStyle w:val="Odstavecseseznamem"/>
        <w:rPr>
          <w:szCs w:val="22"/>
        </w:rPr>
      </w:pPr>
      <w:r w:rsidRPr="00C429FC">
        <w:rPr>
          <w:szCs w:val="18"/>
        </w:rPr>
        <w:t>Pro případ prodlení s</w:t>
      </w:r>
      <w:r>
        <w:rPr>
          <w:szCs w:val="18"/>
        </w:rPr>
        <w:t> úhradou</w:t>
      </w:r>
      <w:r w:rsidRPr="00C429FC">
        <w:rPr>
          <w:szCs w:val="18"/>
        </w:rPr>
        <w:t xml:space="preserve"> jakékoli </w:t>
      </w:r>
      <w:r>
        <w:rPr>
          <w:szCs w:val="18"/>
        </w:rPr>
        <w:t xml:space="preserve">splátky ceny díla dle této smlouvy je </w:t>
      </w:r>
      <w:r w:rsidR="00F36B38">
        <w:rPr>
          <w:szCs w:val="18"/>
        </w:rPr>
        <w:t>P</w:t>
      </w:r>
      <w:r>
        <w:rPr>
          <w:szCs w:val="18"/>
        </w:rPr>
        <w:t xml:space="preserve">oskytovatel oprávněn požadovat po </w:t>
      </w:r>
      <w:r w:rsidR="00A45B5D">
        <w:rPr>
          <w:szCs w:val="18"/>
        </w:rPr>
        <w:t xml:space="preserve">Objednateli </w:t>
      </w:r>
      <w:r>
        <w:rPr>
          <w:szCs w:val="18"/>
        </w:rPr>
        <w:t xml:space="preserve">úroky z prodlení ve </w:t>
      </w:r>
      <w:r w:rsidRPr="00C429FC">
        <w:rPr>
          <w:szCs w:val="18"/>
        </w:rPr>
        <w:t xml:space="preserve">výši </w:t>
      </w:r>
      <w:r>
        <w:rPr>
          <w:szCs w:val="18"/>
        </w:rPr>
        <w:t>stanovené příslušným nařízením vlády</w:t>
      </w:r>
      <w:r w:rsidRPr="00C429FC">
        <w:rPr>
          <w:szCs w:val="18"/>
        </w:rPr>
        <w:t xml:space="preserve">. </w:t>
      </w:r>
      <w:r>
        <w:rPr>
          <w:szCs w:val="18"/>
        </w:rPr>
        <w:t xml:space="preserve">Poskytovatel </w:t>
      </w:r>
      <w:r w:rsidRPr="00C429FC">
        <w:rPr>
          <w:szCs w:val="18"/>
        </w:rPr>
        <w:t xml:space="preserve">nemá nárok na další náhradu škody způsobenou prodlením </w:t>
      </w:r>
      <w:r w:rsidR="00A45B5D">
        <w:rPr>
          <w:szCs w:val="18"/>
        </w:rPr>
        <w:t xml:space="preserve">Objednatele </w:t>
      </w:r>
      <w:r>
        <w:rPr>
          <w:szCs w:val="18"/>
        </w:rPr>
        <w:t xml:space="preserve">s úhradou </w:t>
      </w:r>
      <w:r w:rsidR="00C369C4">
        <w:rPr>
          <w:szCs w:val="18"/>
        </w:rPr>
        <w:t>ceny plnění.</w:t>
      </w:r>
    </w:p>
    <w:p w14:paraId="6AFD0B1B" w14:textId="77777777" w:rsidR="00B727F2" w:rsidRPr="00AC7D00" w:rsidRDefault="008C3015" w:rsidP="00412864">
      <w:pPr>
        <w:pStyle w:val="Nadpis1"/>
      </w:pPr>
      <w:r>
        <w:lastRenderedPageBreak/>
        <w:t>Ukončení smlouvy</w:t>
      </w:r>
    </w:p>
    <w:p w14:paraId="72C3124D" w14:textId="4278BF4D" w:rsidR="00201C59" w:rsidRPr="00201C59" w:rsidRDefault="00201C59" w:rsidP="00201C59">
      <w:pPr>
        <w:pStyle w:val="Odstavecseseznamem"/>
      </w:pPr>
      <w:r w:rsidRPr="00201C59">
        <w:t xml:space="preserve">Tato </w:t>
      </w:r>
      <w:r>
        <w:t>S</w:t>
      </w:r>
      <w:r w:rsidRPr="00201C59">
        <w:t xml:space="preserve">mlouva může být ukončena dohodou smluvních stran, nebo odstoupením od smlouvy, jinak je tato </w:t>
      </w:r>
      <w:r>
        <w:t>S</w:t>
      </w:r>
      <w:r w:rsidRPr="00201C59">
        <w:t>mlouva ukončena uplynutím doby, na kterou byla uzavřena.</w:t>
      </w:r>
      <w:r>
        <w:t xml:space="preserve"> </w:t>
      </w:r>
    </w:p>
    <w:p w14:paraId="2A00219F" w14:textId="77777777" w:rsidR="00C429FC" w:rsidRDefault="00B727F2" w:rsidP="00972B5C">
      <w:pPr>
        <w:pStyle w:val="Odstavecseseznamem"/>
      </w:pPr>
      <w:r w:rsidRPr="00AC7D00">
        <w:t xml:space="preserve">Každá ze </w:t>
      </w:r>
      <w:r w:rsidR="00363743">
        <w:t>S</w:t>
      </w:r>
      <w:r w:rsidRPr="00AC7D00">
        <w:t xml:space="preserve">mluvních stran má právo od této </w:t>
      </w:r>
      <w:r w:rsidR="00363743">
        <w:t>S</w:t>
      </w:r>
      <w:r w:rsidRPr="00AC7D00">
        <w:t>mlouvy písemně odstoupit</w:t>
      </w:r>
      <w:r w:rsidR="00363743">
        <w:t xml:space="preserve"> z důvodu podstatného porušení této Smlouvy druhou Smluvní stranou</w:t>
      </w:r>
      <w:r w:rsidRPr="00AC7D00">
        <w:t>.</w:t>
      </w:r>
      <w:r w:rsidR="00116445">
        <w:t xml:space="preserve"> </w:t>
      </w:r>
      <w:r w:rsidR="00116445" w:rsidRPr="0086734D">
        <w:rPr>
          <w:rFonts w:cs="Segoe UI"/>
        </w:rPr>
        <w:t xml:space="preserve">Odstoupení od </w:t>
      </w:r>
      <w:r w:rsidR="00363743">
        <w:rPr>
          <w:rFonts w:cs="Segoe UI"/>
        </w:rPr>
        <w:t>S</w:t>
      </w:r>
      <w:r w:rsidR="00116445" w:rsidRPr="0086734D">
        <w:rPr>
          <w:rFonts w:cs="Segoe UI"/>
        </w:rPr>
        <w:t xml:space="preserve">mlouvy je účinné </w:t>
      </w:r>
      <w:r w:rsidR="00363743">
        <w:rPr>
          <w:rFonts w:cs="Segoe UI"/>
        </w:rPr>
        <w:t>dnem prokazatelného doručení</w:t>
      </w:r>
      <w:r w:rsidR="00116445" w:rsidRPr="0086734D">
        <w:rPr>
          <w:rFonts w:cs="Segoe UI"/>
        </w:rPr>
        <w:t xml:space="preserve"> druhé </w:t>
      </w:r>
      <w:r w:rsidR="00363743">
        <w:rPr>
          <w:rFonts w:cs="Segoe UI"/>
        </w:rPr>
        <w:t>S</w:t>
      </w:r>
      <w:r w:rsidR="00116445" w:rsidRPr="0086734D">
        <w:rPr>
          <w:rFonts w:cs="Segoe UI"/>
        </w:rPr>
        <w:t>mluvní</w:t>
      </w:r>
      <w:r w:rsidR="00116445" w:rsidRPr="007C5BBC">
        <w:rPr>
          <w:rFonts w:cs="Segoe UI"/>
        </w:rPr>
        <w:t xml:space="preserve"> straně.</w:t>
      </w:r>
      <w:r w:rsidR="00363743" w:rsidRPr="00363743">
        <w:t xml:space="preserve"> </w:t>
      </w:r>
      <w:r w:rsidR="00363743" w:rsidRPr="00401036">
        <w:t>V případě,</w:t>
      </w:r>
      <w:r w:rsidR="00363743">
        <w:t xml:space="preserve"> </w:t>
      </w:r>
      <w:r w:rsidR="00363743" w:rsidRPr="00401036">
        <w:t xml:space="preserve">že odstoupení od Smlouvy není možné doručit </w:t>
      </w:r>
      <w:r w:rsidR="00363743">
        <w:t>druhé Smluvní straně</w:t>
      </w:r>
      <w:r w:rsidR="00363743" w:rsidRPr="00401036">
        <w:t xml:space="preserve"> ve lhůtě 10 dnů od odeslání, považuje se za doručené uplynutím 10. dne ode dne </w:t>
      </w:r>
      <w:r w:rsidR="00363743">
        <w:t xml:space="preserve">jeho </w:t>
      </w:r>
      <w:r w:rsidR="00363743" w:rsidRPr="00401036">
        <w:t>prokazatelného odeslání.</w:t>
      </w:r>
    </w:p>
    <w:p w14:paraId="621690D3" w14:textId="6B200D7D" w:rsidR="009A6460" w:rsidRDefault="009A6460" w:rsidP="00972B5C">
      <w:pPr>
        <w:pStyle w:val="Odstavecseseznamem"/>
      </w:pPr>
      <w:r w:rsidRPr="00401036">
        <w:t xml:space="preserve">V důsledku zániku Smlouvy nedochází k zániku nároků na náhradu škody vzniklých porušením této Smlouvy, nároků na uhrazení smluvních pokut, ani jiných ustanovení, která podle projevené vůle </w:t>
      </w:r>
      <w:r w:rsidR="00201C59">
        <w:t>s</w:t>
      </w:r>
      <w:r>
        <w:t xml:space="preserve">mluvních </w:t>
      </w:r>
      <w:r w:rsidRPr="00401036">
        <w:t>stran nebo vzhledem ke své povaze mají trvat i po zániku</w:t>
      </w:r>
      <w:r>
        <w:t xml:space="preserve"> Smlouvy</w:t>
      </w:r>
      <w:r w:rsidRPr="00401036">
        <w:t>.</w:t>
      </w:r>
    </w:p>
    <w:p w14:paraId="16BED41C" w14:textId="77777777" w:rsidR="00B727F2" w:rsidRPr="00AC7D00" w:rsidRDefault="008C3015" w:rsidP="00412864">
      <w:pPr>
        <w:pStyle w:val="Nadpis1"/>
      </w:pPr>
      <w:r>
        <w:t>Závěrečná ustanovení</w:t>
      </w:r>
    </w:p>
    <w:p w14:paraId="31DBE767" w14:textId="77777777" w:rsidR="000C22A0" w:rsidRPr="000C22A0" w:rsidRDefault="000C22A0" w:rsidP="00972B5C">
      <w:pPr>
        <w:pStyle w:val="Odstavecseseznamem"/>
        <w:rPr>
          <w:szCs w:val="20"/>
        </w:rPr>
      </w:pPr>
      <w:r w:rsidRPr="003A61FA">
        <w:t>Tato Smlouva se řídí obecně závaznými právními předpisy České republiky, zejména pak ustanoveními občanského zákoníku.</w:t>
      </w:r>
    </w:p>
    <w:p w14:paraId="5C491ADB" w14:textId="15A3E7ED" w:rsidR="000C22A0" w:rsidRPr="000C22A0" w:rsidRDefault="000C22A0" w:rsidP="00972B5C">
      <w:pPr>
        <w:pStyle w:val="Odstavecseseznamem"/>
        <w:rPr>
          <w:szCs w:val="20"/>
        </w:rPr>
      </w:pPr>
      <w:r w:rsidRPr="003A61FA">
        <w:t xml:space="preserve">Případná neplatnost některého ustanovení této Smlouvy nezakládá neplatnost celé Smlouvy. Pro takový případ se </w:t>
      </w:r>
      <w:r w:rsidR="00382401">
        <w:t>s</w:t>
      </w:r>
      <w:r w:rsidRPr="003A61FA">
        <w:t>mluvní strany zavazují nahradit neplatné ustanovení Smlouvy platným ustanovením, které nejlépe odpovídá obsahu a účelu neplatného ustanovení.</w:t>
      </w:r>
    </w:p>
    <w:p w14:paraId="16E315C3" w14:textId="4F6ED697" w:rsidR="000C22A0" w:rsidRPr="000C22A0" w:rsidRDefault="000C22A0" w:rsidP="00972B5C">
      <w:pPr>
        <w:pStyle w:val="Odstavecseseznamem"/>
        <w:rPr>
          <w:szCs w:val="20"/>
        </w:rPr>
      </w:pPr>
      <w:r w:rsidRPr="003A61FA">
        <w:t xml:space="preserve">Veškeré případné spory vzniklé na základě uzavřené Smlouvy budou řešeny primárně smírným jednáním </w:t>
      </w:r>
      <w:r w:rsidR="00382401">
        <w:t>s</w:t>
      </w:r>
      <w:r w:rsidRPr="003A61FA">
        <w:t>mluvních stran, v případě přetrvávající neshody pak před soudy České republiky.</w:t>
      </w:r>
    </w:p>
    <w:p w14:paraId="20C69C4E" w14:textId="7F7BCB7F" w:rsidR="000C22A0" w:rsidRPr="000C22A0" w:rsidRDefault="000C22A0" w:rsidP="00972B5C">
      <w:pPr>
        <w:pStyle w:val="Odstavecseseznamem"/>
        <w:rPr>
          <w:szCs w:val="20"/>
        </w:rPr>
      </w:pPr>
      <w:r w:rsidRPr="003A61FA">
        <w:t xml:space="preserve">Žádná ze </w:t>
      </w:r>
      <w:r w:rsidR="00201C59">
        <w:t>s</w:t>
      </w:r>
      <w:r w:rsidRPr="003A61FA">
        <w:t xml:space="preserve">mluvních stran není oprávněna převést nebo postoupit třetí osobě tuto Smlouvu nebo její část nebo převést práva a povinnosti z ní vyplývající bez předchozího písemného souhlasu druhé </w:t>
      </w:r>
      <w:r w:rsidR="00382401">
        <w:t>s</w:t>
      </w:r>
      <w:r w:rsidRPr="003A61FA">
        <w:t>mluvní strany.</w:t>
      </w:r>
    </w:p>
    <w:p w14:paraId="7478DE0D" w14:textId="77777777" w:rsidR="007E0CE3" w:rsidRDefault="007E0CE3" w:rsidP="007E0CE3">
      <w:pPr>
        <w:pStyle w:val="Odstavecseseznamem"/>
        <w:rPr>
          <w:szCs w:val="20"/>
        </w:rPr>
      </w:pPr>
      <w:r>
        <w:rPr>
          <w:szCs w:val="20"/>
        </w:rPr>
        <w:t>Poskytovatel</w:t>
      </w:r>
      <w:r w:rsidRPr="003A61FA">
        <w:t xml:space="preserve"> dále bere na vědomí, že </w:t>
      </w:r>
      <w:r>
        <w:rPr>
          <w:szCs w:val="20"/>
        </w:rPr>
        <w:t>Objednatel</w:t>
      </w:r>
      <w:r w:rsidRPr="003A61FA">
        <w:t xml:space="preserve"> je povinným subjektem podle zákona č. 106/1999 Sb., o svobodném přístupu k informacím, ve znění pozdějších předpisů, a tato Smlouva, popř. její část, může být předmětem poskytování informací.</w:t>
      </w:r>
    </w:p>
    <w:p w14:paraId="7E67143B" w14:textId="0FFD4E8D" w:rsidR="000C22A0" w:rsidRPr="000C22A0" w:rsidRDefault="00F17E26" w:rsidP="00972B5C">
      <w:pPr>
        <w:pStyle w:val="Odstavecseseznamem"/>
        <w:rPr>
          <w:szCs w:val="20"/>
        </w:rPr>
      </w:pPr>
      <w:r>
        <w:rPr>
          <w:szCs w:val="20"/>
        </w:rPr>
        <w:t>Poskytovatel</w:t>
      </w:r>
      <w:r w:rsidR="000C22A0" w:rsidRPr="003A61FA">
        <w:t xml:space="preserve"> bere na vědomí, že tato Smlouva bude uveřejněna v registru smluv v souladu se zákonem č. 340/2015 Sb., o zvláštních podmínkách účinnosti některých smluv, uveřejňování těchto smluv a o registru smluv (zákon o registru smluv).</w:t>
      </w:r>
      <w:r w:rsidR="000C22A0">
        <w:t xml:space="preserve"> </w:t>
      </w:r>
      <w:r w:rsidR="000C22A0" w:rsidRPr="003A61FA">
        <w:t xml:space="preserve">Uveřejnění Smlouvy v registru smluv zajistí </w:t>
      </w:r>
      <w:r w:rsidR="009578E4">
        <w:rPr>
          <w:szCs w:val="20"/>
        </w:rPr>
        <w:t>Objednatel</w:t>
      </w:r>
      <w:r w:rsidR="000C22A0" w:rsidRPr="003A61FA">
        <w:t xml:space="preserve"> a</w:t>
      </w:r>
      <w:r w:rsidR="000C22A0">
        <w:t> </w:t>
      </w:r>
      <w:r w:rsidR="000C22A0" w:rsidRPr="003A61FA">
        <w:t xml:space="preserve">bude o tom bezodkladně informovat </w:t>
      </w:r>
      <w:r w:rsidR="009578E4">
        <w:rPr>
          <w:szCs w:val="20"/>
        </w:rPr>
        <w:t>Poskytovatele.</w:t>
      </w:r>
    </w:p>
    <w:p w14:paraId="5D94667F" w14:textId="77777777" w:rsidR="00031B1A" w:rsidRPr="00201C59" w:rsidRDefault="00A63CB5" w:rsidP="00972B5C">
      <w:pPr>
        <w:pStyle w:val="Odstavecseseznamem"/>
        <w:rPr>
          <w:szCs w:val="22"/>
        </w:rPr>
      </w:pPr>
      <w:r w:rsidRPr="003A61FA">
        <w:t>Tato Smlouva nabývá platnosti dnem podpisu oběma Smluvními stranami a účinnosti uveřejněním Smlouvy v registru smluv.</w:t>
      </w:r>
    </w:p>
    <w:p w14:paraId="3D6D91B1" w14:textId="42A4EC48" w:rsidR="007E0CE3" w:rsidRPr="00031B1A" w:rsidRDefault="007E0CE3" w:rsidP="00972B5C">
      <w:pPr>
        <w:pStyle w:val="Odstavecseseznamem"/>
        <w:rPr>
          <w:szCs w:val="22"/>
        </w:rPr>
      </w:pPr>
      <w:r w:rsidRPr="007E0CE3">
        <w:rPr>
          <w:szCs w:val="22"/>
        </w:rPr>
        <w:t xml:space="preserve">Jakékoliv změny nebo doplňky této </w:t>
      </w:r>
      <w:r>
        <w:rPr>
          <w:szCs w:val="22"/>
        </w:rPr>
        <w:t>S</w:t>
      </w:r>
      <w:r w:rsidRPr="007E0CE3">
        <w:rPr>
          <w:szCs w:val="22"/>
        </w:rPr>
        <w:t>mlouvy je možné činit pouze formou písemných, vzestupně číslovaných dodatků podepsaných oprávněnými osobami za každou smluvní stranu.</w:t>
      </w:r>
    </w:p>
    <w:p w14:paraId="5348C6D6" w14:textId="77777777" w:rsidR="00B9289D" w:rsidRPr="007E0CE3" w:rsidRDefault="00A63CB5" w:rsidP="00031B1A">
      <w:pPr>
        <w:pStyle w:val="Odstavecseseznamem"/>
        <w:rPr>
          <w:szCs w:val="22"/>
        </w:rPr>
      </w:pPr>
      <w:r w:rsidRPr="003A61FA">
        <w:t>Smluvní strany prohlašují, že obsah Smlouvy je určitý a srozumitelný, že s obsahem Smlouvy souhlasí, že Smlouvu uzavřely na základě své svobodné a vážné vůle, a že nebyla uzavřena v tísni ani za nápadně nevýhodných podmínek. Na základě těchto skutečnosti připojují své podpisy.</w:t>
      </w:r>
    </w:p>
    <w:p w14:paraId="1DF9CE1C" w14:textId="77777777" w:rsidR="007E0CE3" w:rsidRDefault="007E0CE3" w:rsidP="007E0CE3">
      <w:pPr>
        <w:pStyle w:val="Odstavecseseznamem"/>
        <w:numPr>
          <w:ilvl w:val="0"/>
          <w:numId w:val="0"/>
        </w:numPr>
        <w:ind w:left="567"/>
        <w:rPr>
          <w:szCs w:val="22"/>
        </w:rPr>
      </w:pPr>
    </w:p>
    <w:p w14:paraId="099FD49C" w14:textId="77777777" w:rsidR="00E94519" w:rsidRPr="00031B1A" w:rsidRDefault="00E94519" w:rsidP="007E0CE3">
      <w:pPr>
        <w:pStyle w:val="Odstavecseseznamem"/>
        <w:numPr>
          <w:ilvl w:val="0"/>
          <w:numId w:val="0"/>
        </w:numPr>
        <w:ind w:left="567"/>
        <w:rPr>
          <w:szCs w:val="22"/>
        </w:rPr>
      </w:pPr>
    </w:p>
    <w:p w14:paraId="2A00EC77" w14:textId="775E4B6A" w:rsidR="0027283C" w:rsidRPr="007C5BBC" w:rsidRDefault="0027283C" w:rsidP="0027283C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600" w:after="1080"/>
        <w:rPr>
          <w:rFonts w:cs="Segoe UI"/>
        </w:rPr>
      </w:pPr>
      <w:r w:rsidRPr="007C5BBC">
        <w:rPr>
          <w:rFonts w:cs="Segoe UI"/>
        </w:rPr>
        <w:lastRenderedPageBreak/>
        <w:t>V</w:t>
      </w:r>
      <w:r>
        <w:rPr>
          <w:rFonts w:cs="Segoe UI"/>
        </w:rPr>
        <w:t> </w:t>
      </w:r>
      <w:r w:rsidR="006A3208">
        <w:rPr>
          <w:rFonts w:cs="Segoe UI"/>
        </w:rPr>
        <w:t>Praze</w:t>
      </w:r>
      <w:r w:rsidRPr="007C5BBC">
        <w:rPr>
          <w:rFonts w:cs="Segoe UI"/>
          <w:caps/>
        </w:rPr>
        <w:t xml:space="preserve"> </w:t>
      </w:r>
      <w:r w:rsidRPr="007C5BBC">
        <w:rPr>
          <w:rFonts w:cs="Segoe UI"/>
        </w:rPr>
        <w:t xml:space="preserve">dne </w:t>
      </w:r>
      <w:r w:rsidR="00E94519">
        <w:rPr>
          <w:rFonts w:cs="Segoe UI"/>
        </w:rPr>
        <w:t>15. 3. 2024</w:t>
      </w:r>
      <w:r w:rsidRPr="007C5BBC">
        <w:rPr>
          <w:rFonts w:cs="Segoe UI"/>
        </w:rPr>
        <w:tab/>
      </w:r>
      <w:r w:rsidRPr="007C5BBC">
        <w:rPr>
          <w:rFonts w:cs="Segoe UI"/>
        </w:rPr>
        <w:tab/>
        <w:t>V </w:t>
      </w:r>
      <w:r w:rsidR="00B553DD">
        <w:rPr>
          <w:rFonts w:ascii="Arial" w:hAnsi="Arial" w:cs="Arial"/>
        </w:rPr>
        <w:t>Brně</w:t>
      </w:r>
      <w:r w:rsidRPr="007C5BBC">
        <w:rPr>
          <w:rFonts w:cs="Segoe UI"/>
        </w:rPr>
        <w:t xml:space="preserve"> dne</w:t>
      </w:r>
      <w:r w:rsidR="00E94519">
        <w:rPr>
          <w:rFonts w:cs="Segoe UI"/>
        </w:rPr>
        <w:t xml:space="preserve"> 13. 3. 2024</w:t>
      </w:r>
      <w:r w:rsidRPr="007C5BBC">
        <w:rPr>
          <w:rFonts w:cs="Segoe UI"/>
        </w:rPr>
        <w:tab/>
      </w:r>
    </w:p>
    <w:p w14:paraId="007C5A37" w14:textId="77777777" w:rsidR="0027283C" w:rsidRDefault="0027283C" w:rsidP="0095505C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1800"/>
        <w:rPr>
          <w:rFonts w:cs="Segoe UI"/>
        </w:rPr>
      </w:pPr>
      <w:r w:rsidRPr="007C5BBC">
        <w:rPr>
          <w:rFonts w:cs="Segoe UI"/>
        </w:rPr>
        <w:tab/>
      </w:r>
      <w:r w:rsidRPr="007C5BBC">
        <w:rPr>
          <w:rFonts w:cs="Segoe UI"/>
        </w:rPr>
        <w:tab/>
      </w:r>
      <w:r w:rsidRPr="007C5BBC">
        <w:rPr>
          <w:rFonts w:cs="Segoe UI"/>
        </w:rPr>
        <w:tab/>
      </w:r>
    </w:p>
    <w:p w14:paraId="3D9DA04F" w14:textId="3D9296AB" w:rsidR="0027283C" w:rsidRPr="00DA61EB" w:rsidRDefault="0027283C" w:rsidP="00493B24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</w:rPr>
      </w:pPr>
      <w:r w:rsidRPr="007C5BBC">
        <w:rPr>
          <w:rFonts w:cs="Segoe UI"/>
          <w:i/>
          <w:szCs w:val="20"/>
        </w:rPr>
        <w:t xml:space="preserve">za </w:t>
      </w:r>
      <w:r w:rsidR="009578E4">
        <w:rPr>
          <w:i/>
          <w:iCs/>
          <w:szCs w:val="20"/>
        </w:rPr>
        <w:t>Objednatele</w:t>
      </w:r>
      <w:r>
        <w:rPr>
          <w:rFonts w:cs="Segoe UI"/>
        </w:rPr>
        <w:tab/>
      </w:r>
      <w:r w:rsidRPr="007C5BBC">
        <w:rPr>
          <w:rFonts w:cs="Segoe UI"/>
          <w:i/>
          <w:szCs w:val="20"/>
        </w:rPr>
        <w:t xml:space="preserve">za </w:t>
      </w:r>
      <w:r w:rsidR="009578E4">
        <w:rPr>
          <w:i/>
          <w:iCs/>
          <w:szCs w:val="20"/>
        </w:rPr>
        <w:t>Poskytovatele</w:t>
      </w:r>
    </w:p>
    <w:p w14:paraId="631BD69B" w14:textId="336340DB" w:rsidR="0027283C" w:rsidRPr="007C5BBC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rPr>
          <w:b/>
          <w:iCs/>
        </w:rPr>
        <w:t>Ing. Petr Valdman</w:t>
      </w:r>
      <w:r w:rsidR="0027283C" w:rsidRPr="007C5BBC">
        <w:tab/>
      </w:r>
      <w:r w:rsidR="00B553DD">
        <w:rPr>
          <w:rFonts w:ascii="Arial" w:hAnsi="Arial" w:cs="Arial"/>
          <w:b/>
          <w:bCs/>
        </w:rPr>
        <w:t>Ing. Petr Kazda</w:t>
      </w:r>
    </w:p>
    <w:p w14:paraId="3E04F0CB" w14:textId="686357D9" w:rsidR="00B727F2" w:rsidRPr="0027283C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 w:rsidRPr="007C5BBC">
        <w:t>ředitel Státního fondu životního prostředí ČR</w:t>
      </w:r>
      <w:r w:rsidR="0027283C" w:rsidRPr="007C5BBC">
        <w:tab/>
      </w:r>
      <w:r w:rsidR="00B553DD">
        <w:rPr>
          <w:rFonts w:ascii="Arial" w:hAnsi="Arial" w:cs="Arial"/>
        </w:rPr>
        <w:t>ředitel Nadace Partnerství</w:t>
      </w:r>
    </w:p>
    <w:sectPr w:rsidR="00B727F2" w:rsidRPr="0027283C" w:rsidSect="006332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634F" w14:textId="77777777" w:rsidR="007F47C4" w:rsidRDefault="007F47C4" w:rsidP="002919BE">
      <w:r>
        <w:separator/>
      </w:r>
    </w:p>
  </w:endnote>
  <w:endnote w:type="continuationSeparator" w:id="0">
    <w:p w14:paraId="5A214BDB" w14:textId="77777777" w:rsidR="007F47C4" w:rsidRDefault="007F47C4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1A10" w14:textId="77777777" w:rsidR="0021110F" w:rsidRDefault="00F02675">
    <w:pPr>
      <w:pStyle w:val="Zpat"/>
    </w:pPr>
    <w:r>
      <w:t>Název smlouvy</w:t>
    </w: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5EE6387" wp14:editId="756CFE18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4E0BF" w14:textId="0F07A473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53DD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53DD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E638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0904E0BF" w14:textId="0F07A473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B553DD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4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B553DD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5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CF70" w14:textId="77777777" w:rsidR="00983C4B" w:rsidRDefault="00983C4B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7092185" wp14:editId="1457D7F7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5F846" w14:textId="28A19A7D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53DD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53DD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921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69B5F846" w14:textId="28A19A7D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B553DD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B553DD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5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02675">
      <w:t>Název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5C90" w14:textId="77777777" w:rsidR="007F47C4" w:rsidRDefault="007F47C4" w:rsidP="002919BE">
      <w:r>
        <w:separator/>
      </w:r>
    </w:p>
  </w:footnote>
  <w:footnote w:type="continuationSeparator" w:id="0">
    <w:p w14:paraId="1E3161BD" w14:textId="77777777" w:rsidR="007F47C4" w:rsidRDefault="007F47C4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7957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35C0F6A4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8BE2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715CC691" wp14:editId="0F3A9F97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658E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8624A54"/>
    <w:multiLevelType w:val="hybridMultilevel"/>
    <w:tmpl w:val="566013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012B"/>
    <w:multiLevelType w:val="multilevel"/>
    <w:tmpl w:val="E2708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62D6"/>
    <w:multiLevelType w:val="hybridMultilevel"/>
    <w:tmpl w:val="C5749562"/>
    <w:lvl w:ilvl="0" w:tplc="227C6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F6127D5"/>
    <w:multiLevelType w:val="hybridMultilevel"/>
    <w:tmpl w:val="A3686C1C"/>
    <w:lvl w:ilvl="0" w:tplc="B4360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92D3A"/>
    <w:multiLevelType w:val="multilevel"/>
    <w:tmpl w:val="6C7C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E36C17"/>
    <w:multiLevelType w:val="hybridMultilevel"/>
    <w:tmpl w:val="F790F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A84B46"/>
    <w:multiLevelType w:val="hybridMultilevel"/>
    <w:tmpl w:val="33E2F158"/>
    <w:lvl w:ilvl="0" w:tplc="77AC8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A4519"/>
    <w:multiLevelType w:val="hybridMultilevel"/>
    <w:tmpl w:val="9E7A3FB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E817932"/>
    <w:multiLevelType w:val="hybridMultilevel"/>
    <w:tmpl w:val="5CB63400"/>
    <w:lvl w:ilvl="0" w:tplc="4C9C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87D0EC3"/>
    <w:multiLevelType w:val="hybridMultilevel"/>
    <w:tmpl w:val="13A87FA4"/>
    <w:lvl w:ilvl="0" w:tplc="2E10AC0E">
      <w:start w:val="1"/>
      <w:numFmt w:val="decimal"/>
      <w:lvlText w:val="%1)"/>
      <w:lvlJc w:val="left"/>
      <w:pPr>
        <w:ind w:left="720" w:hanging="360"/>
      </w:pPr>
      <w:rPr>
        <w:rFonts w:ascii="JohnSans Text Pro" w:eastAsia="Calibri" w:hAnsi="JohnSans Text Pro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81B7D"/>
    <w:multiLevelType w:val="hybridMultilevel"/>
    <w:tmpl w:val="D3EEDD28"/>
    <w:lvl w:ilvl="0" w:tplc="4E86C67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EC0117"/>
    <w:multiLevelType w:val="hybridMultilevel"/>
    <w:tmpl w:val="FB5806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9C326AE"/>
    <w:multiLevelType w:val="hybridMultilevel"/>
    <w:tmpl w:val="590C9116"/>
    <w:lvl w:ilvl="0" w:tplc="040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22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7A62D2"/>
    <w:multiLevelType w:val="hybridMultilevel"/>
    <w:tmpl w:val="14A418CE"/>
    <w:lvl w:ilvl="0" w:tplc="DBCE1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42E4C"/>
    <w:multiLevelType w:val="hybridMultilevel"/>
    <w:tmpl w:val="C2F0114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70D5FC7"/>
    <w:multiLevelType w:val="multilevel"/>
    <w:tmpl w:val="EAF4334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1236C8"/>
    <w:multiLevelType w:val="hybridMultilevel"/>
    <w:tmpl w:val="CEB0DE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85F30"/>
    <w:multiLevelType w:val="hybridMultilevel"/>
    <w:tmpl w:val="FBB01F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FA3342D"/>
    <w:multiLevelType w:val="hybridMultilevel"/>
    <w:tmpl w:val="3BF20E0A"/>
    <w:lvl w:ilvl="0" w:tplc="32B0D8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401478"/>
    <w:multiLevelType w:val="hybridMultilevel"/>
    <w:tmpl w:val="E53CB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02B67"/>
    <w:multiLevelType w:val="hybridMultilevel"/>
    <w:tmpl w:val="5A7837EA"/>
    <w:lvl w:ilvl="0" w:tplc="69ECF53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DA63E50"/>
    <w:multiLevelType w:val="hybridMultilevel"/>
    <w:tmpl w:val="64CEC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1335F"/>
    <w:multiLevelType w:val="hybridMultilevel"/>
    <w:tmpl w:val="F06E3C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C44012D"/>
    <w:multiLevelType w:val="multilevel"/>
    <w:tmpl w:val="787E1C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7D5B6E1A"/>
    <w:multiLevelType w:val="multilevel"/>
    <w:tmpl w:val="2D5C9C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16072883">
    <w:abstractNumId w:val="36"/>
  </w:num>
  <w:num w:numId="2" w16cid:durableId="1840656164">
    <w:abstractNumId w:val="2"/>
  </w:num>
  <w:num w:numId="3" w16cid:durableId="1738429138">
    <w:abstractNumId w:val="11"/>
  </w:num>
  <w:num w:numId="4" w16cid:durableId="537934237">
    <w:abstractNumId w:val="1"/>
  </w:num>
  <w:num w:numId="5" w16cid:durableId="83284239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460326">
    <w:abstractNumId w:val="32"/>
  </w:num>
  <w:num w:numId="7" w16cid:durableId="449083515">
    <w:abstractNumId w:val="30"/>
  </w:num>
  <w:num w:numId="8" w16cid:durableId="1273246903">
    <w:abstractNumId w:val="14"/>
  </w:num>
  <w:num w:numId="9" w16cid:durableId="729962172">
    <w:abstractNumId w:val="12"/>
  </w:num>
  <w:num w:numId="10" w16cid:durableId="1568540570">
    <w:abstractNumId w:val="22"/>
  </w:num>
  <w:num w:numId="11" w16cid:durableId="1244755095">
    <w:abstractNumId w:val="3"/>
  </w:num>
  <w:num w:numId="12" w16cid:durableId="495190583">
    <w:abstractNumId w:val="18"/>
  </w:num>
  <w:num w:numId="13" w16cid:durableId="18238140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4982506">
    <w:abstractNumId w:val="17"/>
  </w:num>
  <w:num w:numId="15" w16cid:durableId="816725449">
    <w:abstractNumId w:val="29"/>
  </w:num>
  <w:num w:numId="16" w16cid:durableId="2059892576">
    <w:abstractNumId w:val="4"/>
  </w:num>
  <w:num w:numId="17" w16cid:durableId="263344570">
    <w:abstractNumId w:val="35"/>
  </w:num>
  <w:num w:numId="18" w16cid:durableId="180434181">
    <w:abstractNumId w:val="20"/>
  </w:num>
  <w:num w:numId="19" w16cid:durableId="2045985752">
    <w:abstractNumId w:val="19"/>
  </w:num>
  <w:num w:numId="20" w16cid:durableId="647709233">
    <w:abstractNumId w:val="5"/>
  </w:num>
  <w:num w:numId="21" w16cid:durableId="189954475">
    <w:abstractNumId w:val="10"/>
  </w:num>
  <w:num w:numId="22" w16cid:durableId="1393190951">
    <w:abstractNumId w:val="13"/>
  </w:num>
  <w:num w:numId="23" w16cid:durableId="2013801477">
    <w:abstractNumId w:val="31"/>
  </w:num>
  <w:num w:numId="24" w16cid:durableId="134953563">
    <w:abstractNumId w:val="21"/>
  </w:num>
  <w:num w:numId="25" w16cid:durableId="1701276467">
    <w:abstractNumId w:val="24"/>
  </w:num>
  <w:num w:numId="26" w16cid:durableId="1260410102">
    <w:abstractNumId w:val="9"/>
  </w:num>
  <w:num w:numId="27" w16cid:durableId="392430891">
    <w:abstractNumId w:val="2"/>
  </w:num>
  <w:num w:numId="28" w16cid:durableId="1731074633">
    <w:abstractNumId w:val="23"/>
  </w:num>
  <w:num w:numId="29" w16cid:durableId="1105078318">
    <w:abstractNumId w:val="6"/>
  </w:num>
  <w:num w:numId="30" w16cid:durableId="219678009">
    <w:abstractNumId w:val="34"/>
  </w:num>
  <w:num w:numId="31" w16cid:durableId="1770082415">
    <w:abstractNumId w:val="33"/>
    <w:lvlOverride w:ilvl="0">
      <w:startOverride w:val="1"/>
    </w:lvlOverride>
  </w:num>
  <w:num w:numId="32" w16cid:durableId="671223478">
    <w:abstractNumId w:val="33"/>
  </w:num>
  <w:num w:numId="33" w16cid:durableId="669648592">
    <w:abstractNumId w:val="15"/>
  </w:num>
  <w:num w:numId="34" w16cid:durableId="143014204">
    <w:abstractNumId w:val="25"/>
  </w:num>
  <w:num w:numId="35" w16cid:durableId="2100830273">
    <w:abstractNumId w:val="0"/>
  </w:num>
  <w:num w:numId="36" w16cid:durableId="600142259">
    <w:abstractNumId w:val="25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 w:val="0"/>
          <w:i w:val="0"/>
          <w:caps w:val="0"/>
          <w:color w:val="auto"/>
          <w:sz w:val="20"/>
        </w:rPr>
      </w:lvl>
    </w:lvlOverride>
    <w:lvlOverride w:ilvl="2">
      <w:lvl w:ilvl="2">
        <w:start w:val="1"/>
        <w:numFmt w:val="decimal"/>
        <w:pStyle w:val="slovanseznam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37" w16cid:durableId="1964966503">
    <w:abstractNumId w:val="16"/>
  </w:num>
  <w:num w:numId="38" w16cid:durableId="747120051">
    <w:abstractNumId w:val="16"/>
    <w:lvlOverride w:ilvl="0">
      <w:startOverride w:val="1"/>
    </w:lvlOverride>
  </w:num>
  <w:num w:numId="39" w16cid:durableId="654262406">
    <w:abstractNumId w:val="16"/>
    <w:lvlOverride w:ilvl="0">
      <w:startOverride w:val="1"/>
    </w:lvlOverride>
  </w:num>
  <w:num w:numId="40" w16cid:durableId="2001543373">
    <w:abstractNumId w:val="7"/>
  </w:num>
  <w:num w:numId="41" w16cid:durableId="2030525829">
    <w:abstractNumId w:val="25"/>
  </w:num>
  <w:num w:numId="42" w16cid:durableId="498816470">
    <w:abstractNumId w:val="25"/>
  </w:num>
  <w:num w:numId="43" w16cid:durableId="939331877">
    <w:abstractNumId w:val="25"/>
  </w:num>
  <w:num w:numId="44" w16cid:durableId="189685696">
    <w:abstractNumId w:val="27"/>
  </w:num>
  <w:num w:numId="45" w16cid:durableId="1513495203">
    <w:abstractNumId w:val="28"/>
  </w:num>
  <w:num w:numId="46" w16cid:durableId="1498496444">
    <w:abstractNumId w:val="25"/>
  </w:num>
  <w:num w:numId="47" w16cid:durableId="1516994127">
    <w:abstractNumId w:val="25"/>
  </w:num>
  <w:num w:numId="48" w16cid:durableId="13231199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70"/>
    <w:rsid w:val="00003A9E"/>
    <w:rsid w:val="00007314"/>
    <w:rsid w:val="000174FC"/>
    <w:rsid w:val="00017D17"/>
    <w:rsid w:val="000315A5"/>
    <w:rsid w:val="00031B1A"/>
    <w:rsid w:val="000408F6"/>
    <w:rsid w:val="00043FEA"/>
    <w:rsid w:val="000572A0"/>
    <w:rsid w:val="000622C7"/>
    <w:rsid w:val="0006484C"/>
    <w:rsid w:val="00087E80"/>
    <w:rsid w:val="000A3BEA"/>
    <w:rsid w:val="000A72DB"/>
    <w:rsid w:val="000C22A0"/>
    <w:rsid w:val="000C4407"/>
    <w:rsid w:val="000D6E0A"/>
    <w:rsid w:val="000F216D"/>
    <w:rsid w:val="001059C3"/>
    <w:rsid w:val="00116445"/>
    <w:rsid w:val="0014252D"/>
    <w:rsid w:val="00144AB4"/>
    <w:rsid w:val="00145AD9"/>
    <w:rsid w:val="0016099B"/>
    <w:rsid w:val="00161FED"/>
    <w:rsid w:val="00162D05"/>
    <w:rsid w:val="00174D0C"/>
    <w:rsid w:val="00180EE5"/>
    <w:rsid w:val="00192A6C"/>
    <w:rsid w:val="00194760"/>
    <w:rsid w:val="001A4410"/>
    <w:rsid w:val="001B4361"/>
    <w:rsid w:val="001B59FB"/>
    <w:rsid w:val="001C1E98"/>
    <w:rsid w:val="001C2C96"/>
    <w:rsid w:val="001C576F"/>
    <w:rsid w:val="001E4626"/>
    <w:rsid w:val="001E78B9"/>
    <w:rsid w:val="00201C59"/>
    <w:rsid w:val="0020543A"/>
    <w:rsid w:val="0021110F"/>
    <w:rsid w:val="0021228C"/>
    <w:rsid w:val="00213F7F"/>
    <w:rsid w:val="0021727B"/>
    <w:rsid w:val="00217EF0"/>
    <w:rsid w:val="00222550"/>
    <w:rsid w:val="00231797"/>
    <w:rsid w:val="002328D5"/>
    <w:rsid w:val="0024378B"/>
    <w:rsid w:val="00246BE3"/>
    <w:rsid w:val="00254355"/>
    <w:rsid w:val="00260E36"/>
    <w:rsid w:val="00263AD2"/>
    <w:rsid w:val="002653D6"/>
    <w:rsid w:val="002673B3"/>
    <w:rsid w:val="0027283C"/>
    <w:rsid w:val="00273F8D"/>
    <w:rsid w:val="00280D3E"/>
    <w:rsid w:val="00290CEC"/>
    <w:rsid w:val="002912EC"/>
    <w:rsid w:val="00291332"/>
    <w:rsid w:val="002919BE"/>
    <w:rsid w:val="00294468"/>
    <w:rsid w:val="002A0D27"/>
    <w:rsid w:val="002B61C9"/>
    <w:rsid w:val="002C7495"/>
    <w:rsid w:val="002D44BC"/>
    <w:rsid w:val="002D4B40"/>
    <w:rsid w:val="002E0344"/>
    <w:rsid w:val="002E2955"/>
    <w:rsid w:val="002F0101"/>
    <w:rsid w:val="002F24C9"/>
    <w:rsid w:val="00300C0C"/>
    <w:rsid w:val="00303C43"/>
    <w:rsid w:val="00303FD9"/>
    <w:rsid w:val="00310257"/>
    <w:rsid w:val="00312F45"/>
    <w:rsid w:val="00313318"/>
    <w:rsid w:val="00330F7F"/>
    <w:rsid w:val="0033107B"/>
    <w:rsid w:val="00337685"/>
    <w:rsid w:val="00354246"/>
    <w:rsid w:val="00363743"/>
    <w:rsid w:val="00366757"/>
    <w:rsid w:val="00373946"/>
    <w:rsid w:val="00382401"/>
    <w:rsid w:val="00393310"/>
    <w:rsid w:val="00396663"/>
    <w:rsid w:val="003A077B"/>
    <w:rsid w:val="003C3804"/>
    <w:rsid w:val="003F0813"/>
    <w:rsid w:val="003F1801"/>
    <w:rsid w:val="00405038"/>
    <w:rsid w:val="004075F7"/>
    <w:rsid w:val="00412864"/>
    <w:rsid w:val="004161CD"/>
    <w:rsid w:val="00416DCB"/>
    <w:rsid w:val="0042285C"/>
    <w:rsid w:val="0045230F"/>
    <w:rsid w:val="00453E7D"/>
    <w:rsid w:val="004842FE"/>
    <w:rsid w:val="004938C5"/>
    <w:rsid w:val="00493B24"/>
    <w:rsid w:val="004A02F7"/>
    <w:rsid w:val="004A3567"/>
    <w:rsid w:val="004A3FB1"/>
    <w:rsid w:val="004B2DCD"/>
    <w:rsid w:val="004D630C"/>
    <w:rsid w:val="004F15D7"/>
    <w:rsid w:val="004F1E87"/>
    <w:rsid w:val="004F69D1"/>
    <w:rsid w:val="00503251"/>
    <w:rsid w:val="00504B92"/>
    <w:rsid w:val="00522FF7"/>
    <w:rsid w:val="00543A93"/>
    <w:rsid w:val="00547023"/>
    <w:rsid w:val="00550AE2"/>
    <w:rsid w:val="00554AF1"/>
    <w:rsid w:val="00556917"/>
    <w:rsid w:val="00556C9C"/>
    <w:rsid w:val="00560A54"/>
    <w:rsid w:val="005624DF"/>
    <w:rsid w:val="005667AB"/>
    <w:rsid w:val="0058049B"/>
    <w:rsid w:val="005B2890"/>
    <w:rsid w:val="005C0CB0"/>
    <w:rsid w:val="005C5619"/>
    <w:rsid w:val="005D4501"/>
    <w:rsid w:val="005D4C81"/>
    <w:rsid w:val="005D5116"/>
    <w:rsid w:val="005E23D2"/>
    <w:rsid w:val="005E4C04"/>
    <w:rsid w:val="005F6613"/>
    <w:rsid w:val="00601FCA"/>
    <w:rsid w:val="00602AC0"/>
    <w:rsid w:val="00603A64"/>
    <w:rsid w:val="006268DC"/>
    <w:rsid w:val="00630AB6"/>
    <w:rsid w:val="006332F1"/>
    <w:rsid w:val="00644C8F"/>
    <w:rsid w:val="006778A3"/>
    <w:rsid w:val="0068286E"/>
    <w:rsid w:val="00686C38"/>
    <w:rsid w:val="006A1458"/>
    <w:rsid w:val="006A1809"/>
    <w:rsid w:val="006A3208"/>
    <w:rsid w:val="006B2100"/>
    <w:rsid w:val="006C2945"/>
    <w:rsid w:val="006D7F6E"/>
    <w:rsid w:val="006F53EB"/>
    <w:rsid w:val="00703515"/>
    <w:rsid w:val="00706BC1"/>
    <w:rsid w:val="00740361"/>
    <w:rsid w:val="0076286D"/>
    <w:rsid w:val="007628C1"/>
    <w:rsid w:val="00766715"/>
    <w:rsid w:val="007669DB"/>
    <w:rsid w:val="00772E83"/>
    <w:rsid w:val="007776BC"/>
    <w:rsid w:val="007836F6"/>
    <w:rsid w:val="0079583F"/>
    <w:rsid w:val="007B1047"/>
    <w:rsid w:val="007B361E"/>
    <w:rsid w:val="007B3EB9"/>
    <w:rsid w:val="007B650C"/>
    <w:rsid w:val="007E0CE3"/>
    <w:rsid w:val="007E1C98"/>
    <w:rsid w:val="007E49CC"/>
    <w:rsid w:val="007F47C4"/>
    <w:rsid w:val="00831AE2"/>
    <w:rsid w:val="0083451E"/>
    <w:rsid w:val="00841D32"/>
    <w:rsid w:val="00847C1F"/>
    <w:rsid w:val="00860937"/>
    <w:rsid w:val="00883C07"/>
    <w:rsid w:val="008A001A"/>
    <w:rsid w:val="008A5C65"/>
    <w:rsid w:val="008A618F"/>
    <w:rsid w:val="008B3EA9"/>
    <w:rsid w:val="008B6B65"/>
    <w:rsid w:val="008C2981"/>
    <w:rsid w:val="008C3015"/>
    <w:rsid w:val="008E0536"/>
    <w:rsid w:val="008E6B14"/>
    <w:rsid w:val="008E7DA0"/>
    <w:rsid w:val="008F06AB"/>
    <w:rsid w:val="008F292F"/>
    <w:rsid w:val="00900624"/>
    <w:rsid w:val="0090127A"/>
    <w:rsid w:val="00902319"/>
    <w:rsid w:val="009052EA"/>
    <w:rsid w:val="00914FFE"/>
    <w:rsid w:val="009343D8"/>
    <w:rsid w:val="00935504"/>
    <w:rsid w:val="009424E3"/>
    <w:rsid w:val="0095505C"/>
    <w:rsid w:val="009578E4"/>
    <w:rsid w:val="00964E4E"/>
    <w:rsid w:val="009720DC"/>
    <w:rsid w:val="00972B5C"/>
    <w:rsid w:val="009813E2"/>
    <w:rsid w:val="00983C4B"/>
    <w:rsid w:val="009975D9"/>
    <w:rsid w:val="009A3B4B"/>
    <w:rsid w:val="009A6460"/>
    <w:rsid w:val="009A7E31"/>
    <w:rsid w:val="009B06CB"/>
    <w:rsid w:val="009B1C8D"/>
    <w:rsid w:val="009D0FBE"/>
    <w:rsid w:val="009E29FF"/>
    <w:rsid w:val="009F4103"/>
    <w:rsid w:val="00A0338D"/>
    <w:rsid w:val="00A16271"/>
    <w:rsid w:val="00A231CF"/>
    <w:rsid w:val="00A24521"/>
    <w:rsid w:val="00A24C36"/>
    <w:rsid w:val="00A304B9"/>
    <w:rsid w:val="00A36982"/>
    <w:rsid w:val="00A45B5D"/>
    <w:rsid w:val="00A53E98"/>
    <w:rsid w:val="00A55B93"/>
    <w:rsid w:val="00A63CB5"/>
    <w:rsid w:val="00A63F70"/>
    <w:rsid w:val="00A74511"/>
    <w:rsid w:val="00A86812"/>
    <w:rsid w:val="00A9721C"/>
    <w:rsid w:val="00A97D4B"/>
    <w:rsid w:val="00AA080A"/>
    <w:rsid w:val="00AA2F00"/>
    <w:rsid w:val="00AA3C49"/>
    <w:rsid w:val="00AA7C55"/>
    <w:rsid w:val="00AB3BD1"/>
    <w:rsid w:val="00AB5F08"/>
    <w:rsid w:val="00AC1C09"/>
    <w:rsid w:val="00AC4561"/>
    <w:rsid w:val="00AC6F43"/>
    <w:rsid w:val="00AC7D00"/>
    <w:rsid w:val="00AD232A"/>
    <w:rsid w:val="00AD62CB"/>
    <w:rsid w:val="00AE388F"/>
    <w:rsid w:val="00B0244A"/>
    <w:rsid w:val="00B2636E"/>
    <w:rsid w:val="00B37BAE"/>
    <w:rsid w:val="00B40927"/>
    <w:rsid w:val="00B40CCD"/>
    <w:rsid w:val="00B553DD"/>
    <w:rsid w:val="00B609C2"/>
    <w:rsid w:val="00B727F2"/>
    <w:rsid w:val="00B72CCB"/>
    <w:rsid w:val="00B825DA"/>
    <w:rsid w:val="00B850D2"/>
    <w:rsid w:val="00B87FA8"/>
    <w:rsid w:val="00B9289D"/>
    <w:rsid w:val="00B9385D"/>
    <w:rsid w:val="00B97504"/>
    <w:rsid w:val="00BA11C1"/>
    <w:rsid w:val="00BB6554"/>
    <w:rsid w:val="00BC7209"/>
    <w:rsid w:val="00BD1194"/>
    <w:rsid w:val="00BD43F3"/>
    <w:rsid w:val="00BD4B43"/>
    <w:rsid w:val="00BE65ED"/>
    <w:rsid w:val="00C12DD2"/>
    <w:rsid w:val="00C150F7"/>
    <w:rsid w:val="00C2303F"/>
    <w:rsid w:val="00C25A45"/>
    <w:rsid w:val="00C369C4"/>
    <w:rsid w:val="00C429FC"/>
    <w:rsid w:val="00C437B1"/>
    <w:rsid w:val="00C451D7"/>
    <w:rsid w:val="00C46D79"/>
    <w:rsid w:val="00C57B74"/>
    <w:rsid w:val="00C66BC8"/>
    <w:rsid w:val="00C72608"/>
    <w:rsid w:val="00C73EB4"/>
    <w:rsid w:val="00C772B1"/>
    <w:rsid w:val="00C77EA8"/>
    <w:rsid w:val="00C84397"/>
    <w:rsid w:val="00C849D7"/>
    <w:rsid w:val="00C91A8E"/>
    <w:rsid w:val="00C96EA8"/>
    <w:rsid w:val="00CA22E9"/>
    <w:rsid w:val="00CA507F"/>
    <w:rsid w:val="00CA5C40"/>
    <w:rsid w:val="00CC2DA9"/>
    <w:rsid w:val="00CD142F"/>
    <w:rsid w:val="00CD515F"/>
    <w:rsid w:val="00CE6170"/>
    <w:rsid w:val="00CF1BED"/>
    <w:rsid w:val="00CF2608"/>
    <w:rsid w:val="00D04E57"/>
    <w:rsid w:val="00D05068"/>
    <w:rsid w:val="00D05996"/>
    <w:rsid w:val="00D1541C"/>
    <w:rsid w:val="00D17E26"/>
    <w:rsid w:val="00D2391E"/>
    <w:rsid w:val="00D244E4"/>
    <w:rsid w:val="00D4647F"/>
    <w:rsid w:val="00D53197"/>
    <w:rsid w:val="00D543DF"/>
    <w:rsid w:val="00D679C2"/>
    <w:rsid w:val="00D75C26"/>
    <w:rsid w:val="00D76C1E"/>
    <w:rsid w:val="00D828A9"/>
    <w:rsid w:val="00D93472"/>
    <w:rsid w:val="00DB364C"/>
    <w:rsid w:val="00DC6514"/>
    <w:rsid w:val="00DD05B1"/>
    <w:rsid w:val="00DF4E23"/>
    <w:rsid w:val="00DF6B61"/>
    <w:rsid w:val="00E02CB0"/>
    <w:rsid w:val="00E04E81"/>
    <w:rsid w:val="00E07931"/>
    <w:rsid w:val="00E13836"/>
    <w:rsid w:val="00E17D0E"/>
    <w:rsid w:val="00E24084"/>
    <w:rsid w:val="00E25075"/>
    <w:rsid w:val="00E34671"/>
    <w:rsid w:val="00E45495"/>
    <w:rsid w:val="00E54577"/>
    <w:rsid w:val="00E62959"/>
    <w:rsid w:val="00E757C4"/>
    <w:rsid w:val="00E760E7"/>
    <w:rsid w:val="00E94519"/>
    <w:rsid w:val="00E948BD"/>
    <w:rsid w:val="00EB46D6"/>
    <w:rsid w:val="00EB4A85"/>
    <w:rsid w:val="00EB6FC7"/>
    <w:rsid w:val="00EB7C69"/>
    <w:rsid w:val="00ED0039"/>
    <w:rsid w:val="00ED2661"/>
    <w:rsid w:val="00ED6FA0"/>
    <w:rsid w:val="00EE0BB9"/>
    <w:rsid w:val="00EF64B7"/>
    <w:rsid w:val="00F02675"/>
    <w:rsid w:val="00F17E26"/>
    <w:rsid w:val="00F227E7"/>
    <w:rsid w:val="00F26152"/>
    <w:rsid w:val="00F27B5C"/>
    <w:rsid w:val="00F36B38"/>
    <w:rsid w:val="00F37FA0"/>
    <w:rsid w:val="00F43E43"/>
    <w:rsid w:val="00F47E13"/>
    <w:rsid w:val="00F559AD"/>
    <w:rsid w:val="00F82FD2"/>
    <w:rsid w:val="00F84C41"/>
    <w:rsid w:val="00F914BF"/>
    <w:rsid w:val="00F92CB9"/>
    <w:rsid w:val="00F92F85"/>
    <w:rsid w:val="00F93380"/>
    <w:rsid w:val="00F9649E"/>
    <w:rsid w:val="00FA02AC"/>
    <w:rsid w:val="00FA54F1"/>
    <w:rsid w:val="00FA6456"/>
    <w:rsid w:val="00FB755D"/>
    <w:rsid w:val="00FC3010"/>
    <w:rsid w:val="00FC7EE0"/>
    <w:rsid w:val="00FD6D79"/>
    <w:rsid w:val="00FF1677"/>
    <w:rsid w:val="00FF18EE"/>
    <w:rsid w:val="00FF24BD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593D63"/>
  <w15:docId w15:val="{69795FAF-BC7C-4DD8-A87D-1561288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34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59AD"/>
    <w:pPr>
      <w:numPr>
        <w:ilvl w:val="1"/>
        <w:numId w:val="34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2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2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37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2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10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16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2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29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34"/>
      </w:numPr>
      <w:spacing w:after="120"/>
      <w:jc w:val="both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1FF0-0C44-4877-8C91-98D76CF2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1432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Bielan Daniel</dc:creator>
  <cp:lastModifiedBy>Bielan Daniel</cp:lastModifiedBy>
  <cp:revision>2</cp:revision>
  <cp:lastPrinted>2016-04-01T13:31:00Z</cp:lastPrinted>
  <dcterms:created xsi:type="dcterms:W3CDTF">2024-03-15T14:37:00Z</dcterms:created>
  <dcterms:modified xsi:type="dcterms:W3CDTF">2024-03-15T14:37:00Z</dcterms:modified>
</cp:coreProperties>
</file>