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4F" w:rsidRDefault="00E3604F" w:rsidP="00E3604F"/>
    <w:p w:rsidR="00E3604F" w:rsidRPr="00E3604F" w:rsidRDefault="00E3604F" w:rsidP="00E3604F">
      <w:pPr>
        <w:jc w:val="center"/>
        <w:rPr>
          <w:b/>
        </w:rPr>
      </w:pPr>
      <w:r w:rsidRPr="00E3604F">
        <w:rPr>
          <w:b/>
        </w:rPr>
        <w:t>Dodatek č. 4</w:t>
      </w:r>
      <w:r w:rsidR="009B2EBF">
        <w:rPr>
          <w:b/>
        </w:rPr>
        <w:t xml:space="preserve"> </w:t>
      </w:r>
      <w:r w:rsidRPr="00E3604F">
        <w:rPr>
          <w:b/>
        </w:rPr>
        <w:t>ke Smlouvě o užití, implementaci a provozní podpoře</w:t>
      </w:r>
    </w:p>
    <w:p w:rsidR="00E3604F" w:rsidRPr="00E3604F" w:rsidRDefault="00E3604F" w:rsidP="00E3604F">
      <w:pPr>
        <w:jc w:val="center"/>
        <w:rPr>
          <w:b/>
        </w:rPr>
      </w:pPr>
      <w:r w:rsidRPr="00E3604F">
        <w:rPr>
          <w:b/>
        </w:rPr>
        <w:t xml:space="preserve">informačního systému HELIOS </w:t>
      </w:r>
      <w:proofErr w:type="spellStart"/>
      <w:r w:rsidRPr="00E3604F">
        <w:rPr>
          <w:b/>
        </w:rPr>
        <w:t>Fenix</w:t>
      </w:r>
      <w:proofErr w:type="spellEnd"/>
      <w:r w:rsidR="00435228">
        <w:rPr>
          <w:b/>
        </w:rPr>
        <w:t xml:space="preserve"> </w:t>
      </w:r>
      <w:r w:rsidRPr="00E3604F">
        <w:rPr>
          <w:b/>
        </w:rPr>
        <w:t>č. F-10-02135</w:t>
      </w:r>
    </w:p>
    <w:p w:rsidR="00E3604F" w:rsidRPr="00E3604F" w:rsidRDefault="00E3604F" w:rsidP="00E3604F">
      <w:pPr>
        <w:jc w:val="center"/>
        <w:rPr>
          <w:b/>
        </w:rPr>
      </w:pPr>
      <w:r w:rsidRPr="00E3604F">
        <w:rPr>
          <w:b/>
        </w:rPr>
        <w:t>Článek 1</w:t>
      </w:r>
    </w:p>
    <w:p w:rsidR="00E3604F" w:rsidRPr="00E3604F" w:rsidRDefault="00E3604F" w:rsidP="00E3604F">
      <w:pPr>
        <w:jc w:val="center"/>
        <w:rPr>
          <w:b/>
        </w:rPr>
      </w:pPr>
      <w:r w:rsidRPr="00E3604F">
        <w:rPr>
          <w:b/>
        </w:rPr>
        <w:t>Smluvní strany</w:t>
      </w:r>
    </w:p>
    <w:p w:rsidR="00E3604F" w:rsidRDefault="00E3604F" w:rsidP="00E3604F"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a.s. </w:t>
      </w:r>
      <w:r w:rsidR="008A63EA">
        <w:t xml:space="preserve"> </w:t>
      </w:r>
      <w:r w:rsidR="00477406">
        <w:t xml:space="preserve">  </w:t>
      </w:r>
      <w:r w:rsidR="00967929">
        <w:t xml:space="preserve"> </w:t>
      </w:r>
      <w:bookmarkStart w:id="0" w:name="_GoBack"/>
      <w:bookmarkEnd w:id="0"/>
    </w:p>
    <w:p w:rsidR="00E3604F" w:rsidRDefault="00E3604F" w:rsidP="00E3604F">
      <w:r>
        <w:t xml:space="preserve">se sídlem: 140 02 Praha 4, Zelený pruh 1560/99 </w:t>
      </w:r>
    </w:p>
    <w:p w:rsidR="00E3604F" w:rsidRDefault="00E3604F" w:rsidP="00E3604F">
      <w:r>
        <w:t>jednající: XXXXXXXXXXXXXXXX</w:t>
      </w:r>
    </w:p>
    <w:p w:rsidR="00E3604F" w:rsidRDefault="00E3604F" w:rsidP="00E3604F">
      <w:r>
        <w:t xml:space="preserve">IČ: 64949541 </w:t>
      </w:r>
    </w:p>
    <w:p w:rsidR="00E3604F" w:rsidRDefault="00E3604F" w:rsidP="00E3604F">
      <w:r>
        <w:t xml:space="preserve">DIČ: CZ64949541 </w:t>
      </w:r>
    </w:p>
    <w:p w:rsidR="00E3604F" w:rsidRDefault="00E3604F" w:rsidP="00E3604F">
      <w:r>
        <w:t xml:space="preserve">bankovní spojení: XXXXXXXXXXXXXXXXXXXX </w:t>
      </w:r>
    </w:p>
    <w:p w:rsidR="00E3604F" w:rsidRDefault="00E3604F" w:rsidP="00E3604F">
      <w:r>
        <w:t xml:space="preserve">Obchodní firma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a.s. Společnost je zapsána v obchodním rejstříku u Městského soudu v Praze, Spisová značka: B. 3771 </w:t>
      </w:r>
    </w:p>
    <w:p w:rsidR="00E3604F" w:rsidRDefault="00E3604F" w:rsidP="00E3604F">
      <w:r>
        <w:t xml:space="preserve">dále jen „zhotovitel“ </w:t>
      </w:r>
    </w:p>
    <w:p w:rsidR="00E3604F" w:rsidRDefault="00E3604F" w:rsidP="00E3604F">
      <w:r>
        <w:t xml:space="preserve">a </w:t>
      </w:r>
    </w:p>
    <w:p w:rsidR="00E3604F" w:rsidRDefault="00E3604F" w:rsidP="00E3604F">
      <w:r>
        <w:t xml:space="preserve">Gymnázium </w:t>
      </w:r>
      <w:proofErr w:type="gramStart"/>
      <w:r>
        <w:t>J.Š.</w:t>
      </w:r>
      <w:proofErr w:type="gramEnd"/>
      <w:r>
        <w:t xml:space="preserve"> </w:t>
      </w:r>
      <w:proofErr w:type="spellStart"/>
      <w:r>
        <w:t>Baara</w:t>
      </w:r>
      <w:proofErr w:type="spellEnd"/>
      <w:r>
        <w:t xml:space="preserve">, Domažlice, Pivovarská 323 </w:t>
      </w:r>
    </w:p>
    <w:p w:rsidR="00E3604F" w:rsidRDefault="00E3604F" w:rsidP="00E3604F">
      <w:r>
        <w:t xml:space="preserve">se sídlem: Pivovarská 323, 344 01 Domažlice </w:t>
      </w:r>
    </w:p>
    <w:p w:rsidR="00E3604F" w:rsidRDefault="00E3604F" w:rsidP="00E3604F">
      <w:r>
        <w:t xml:space="preserve">jednající: XXXXXXXXXXXXXX </w:t>
      </w:r>
    </w:p>
    <w:p w:rsidR="00E3604F" w:rsidRDefault="00E3604F" w:rsidP="00E3604F">
      <w:r>
        <w:t xml:space="preserve">IČ: 48342912 </w:t>
      </w:r>
    </w:p>
    <w:p w:rsidR="00E3604F" w:rsidRDefault="00E3604F" w:rsidP="00E3604F">
      <w:r>
        <w:t xml:space="preserve">DIČ: …… </w:t>
      </w:r>
    </w:p>
    <w:p w:rsidR="00E3604F" w:rsidRDefault="00E3604F" w:rsidP="00E3604F">
      <w:r>
        <w:t>bankovní spojení: XXXXXXXXXXXX</w:t>
      </w:r>
    </w:p>
    <w:p w:rsidR="00E3604F" w:rsidRDefault="00E3604F" w:rsidP="00E3604F">
      <w:r>
        <w:t xml:space="preserve">dále jen „objednatel“ </w:t>
      </w:r>
    </w:p>
    <w:p w:rsidR="00E3604F" w:rsidRDefault="00E3604F" w:rsidP="00E3604F"/>
    <w:p w:rsidR="00E3604F" w:rsidRDefault="00E3604F" w:rsidP="00E3604F">
      <w:r>
        <w:t xml:space="preserve">1. Smluvní strany tímto dodatkem mění a nahrazují stávající přílohy č. 1, č. 2 a č. 3 Smlouvy o užití, implementaci a provozní podpoře informačního systému HELIOS </w:t>
      </w:r>
      <w:proofErr w:type="spellStart"/>
      <w:r>
        <w:t>Fenix</w:t>
      </w:r>
      <w:proofErr w:type="spellEnd"/>
      <w:r>
        <w:t xml:space="preserve"> č. F-10-02135 ze dne </w:t>
      </w:r>
      <w:proofErr w:type="gramStart"/>
      <w:r>
        <w:t>15.11.2010</w:t>
      </w:r>
      <w:proofErr w:type="gramEnd"/>
      <w:r>
        <w:t xml:space="preserve">. </w:t>
      </w:r>
    </w:p>
    <w:p w:rsidR="00E3604F" w:rsidRDefault="00E3604F" w:rsidP="00E3604F">
      <w:r>
        <w:t xml:space="preserve">2. Ostatní ujednání Smlouvy o užití, implementaci a provozní podpoře informačního systému HELIOS </w:t>
      </w:r>
      <w:proofErr w:type="spellStart"/>
      <w:r>
        <w:t>Fenix</w:t>
      </w:r>
      <w:proofErr w:type="spellEnd"/>
      <w:r>
        <w:t xml:space="preserve"> č. F-10-02135 tímto dodatkem nedotčená zůstávají v platnosti beze změny a jsou závazná a platná i pro tento dodatek. </w:t>
      </w:r>
    </w:p>
    <w:p w:rsidR="00E3604F" w:rsidRDefault="00E3604F" w:rsidP="00E3604F">
      <w:r>
        <w:lastRenderedPageBreak/>
        <w:t xml:space="preserve">3. Dodatek nabývá platnosti a účinnosti dnem podpisu oběma stranami. </w:t>
      </w:r>
    </w:p>
    <w:p w:rsidR="00E3604F" w:rsidRDefault="00E3604F" w:rsidP="00E3604F">
      <w:r>
        <w:t xml:space="preserve">4. Dodatek se vyhotovuje ve dvou vyhotoveních s platností originálu, z nichž každá strana obdrží po jednom vyhotovení. </w:t>
      </w:r>
    </w:p>
    <w:p w:rsidR="00E3604F" w:rsidRDefault="00E3604F" w:rsidP="00E3604F">
      <w:r>
        <w:t xml:space="preserve">5. Obě strany prohlašují, že tento dodatek uzavřely svobodně a vážně, na základě projevené vůle obou smluvních stran, souhlasí s jeho obsahem, což stvrzují svými podpisy. </w:t>
      </w:r>
    </w:p>
    <w:p w:rsidR="00E3604F" w:rsidRDefault="00E3604F" w:rsidP="00E3604F">
      <w:r>
        <w:t xml:space="preserve">6. Dnem podpisu tohoto dodatku přílohy č. 1, č. 2 a č. 3 nabývají platnosti a účinnosti a stávají se nedílnou součástí výše citované smlouvy. </w:t>
      </w:r>
    </w:p>
    <w:p w:rsidR="00E3604F" w:rsidRDefault="00E3604F" w:rsidP="00E3604F"/>
    <w:p w:rsidR="00E3604F" w:rsidRDefault="00E3604F" w:rsidP="00E3604F">
      <w:r>
        <w:t>Přílohy:</w:t>
      </w:r>
    </w:p>
    <w:p w:rsidR="00E3604F" w:rsidRDefault="00E3604F" w:rsidP="00E3604F">
      <w:r>
        <w:t xml:space="preserve"> č. 1 – Specifikace poskytnutých softwarových modulů a funkcí HELIOS </w:t>
      </w:r>
      <w:proofErr w:type="spellStart"/>
      <w:r>
        <w:t>Fenix</w:t>
      </w:r>
      <w:proofErr w:type="spellEnd"/>
      <w:r>
        <w:t xml:space="preserve"> a harmonogram </w:t>
      </w:r>
    </w:p>
    <w:p w:rsidR="00E3604F" w:rsidRDefault="00E3604F" w:rsidP="00E3604F">
      <w:r>
        <w:t xml:space="preserve">implementace </w:t>
      </w:r>
    </w:p>
    <w:p w:rsidR="00E3604F" w:rsidRDefault="00E3604F" w:rsidP="00E3604F">
      <w:r>
        <w:t xml:space="preserve">č. 2 – Rozsah poskytování provozní podpory HELIOS </w:t>
      </w:r>
      <w:proofErr w:type="spellStart"/>
      <w:r>
        <w:t>Fenix</w:t>
      </w:r>
      <w:proofErr w:type="spellEnd"/>
      <w:r>
        <w:t xml:space="preserve"> </w:t>
      </w:r>
    </w:p>
    <w:p w:rsidR="00E3604F" w:rsidRDefault="00E3604F" w:rsidP="00E3604F">
      <w:r>
        <w:t xml:space="preserve"> č. 3 – Obecný ceník prací </w:t>
      </w:r>
    </w:p>
    <w:p w:rsidR="00E3604F" w:rsidRDefault="00E3604F" w:rsidP="00E3604F"/>
    <w:p w:rsidR="00E3604F" w:rsidRDefault="00E3604F" w:rsidP="00E3604F">
      <w:r>
        <w:t xml:space="preserve">V Praze dne </w:t>
      </w:r>
      <w:proofErr w:type="gramStart"/>
      <w:r w:rsidR="00435228">
        <w:t>22.3.2017</w:t>
      </w:r>
      <w:proofErr w:type="gramEnd"/>
    </w:p>
    <w:p w:rsidR="00E3604F" w:rsidRDefault="00E3604F" w:rsidP="00E3604F">
      <w:r>
        <w:t xml:space="preserve">Za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a.s. </w:t>
      </w:r>
    </w:p>
    <w:p w:rsidR="00E3604F" w:rsidRDefault="00E3604F" w:rsidP="00E3604F">
      <w:r>
        <w:t xml:space="preserve">………………………………………………… </w:t>
      </w:r>
    </w:p>
    <w:p w:rsidR="00E3604F" w:rsidRDefault="00820632" w:rsidP="00E3604F">
      <w:r>
        <w:t>XXXXXXXX</w:t>
      </w:r>
    </w:p>
    <w:p w:rsidR="00E3604F" w:rsidRDefault="00820632" w:rsidP="00E3604F">
      <w:r>
        <w:t>XXXXXXXXXXXXXX</w:t>
      </w:r>
    </w:p>
    <w:p w:rsidR="00E3604F" w:rsidRDefault="00E3604F" w:rsidP="00E3604F">
      <w:r>
        <w:t xml:space="preserve">Smlouvu zpracoval: </w:t>
      </w:r>
      <w:r w:rsidR="00820632">
        <w:t>XXXXXXXXXX</w:t>
      </w:r>
      <w:r>
        <w:t xml:space="preserve"> </w:t>
      </w:r>
      <w:r>
        <w:tab/>
      </w:r>
    </w:p>
    <w:p w:rsidR="00820632" w:rsidRDefault="00820632" w:rsidP="00E3604F"/>
    <w:p w:rsidR="00E3604F" w:rsidRDefault="00E3604F" w:rsidP="00E3604F">
      <w:r>
        <w:t xml:space="preserve">V Domažlicích dne </w:t>
      </w:r>
      <w:proofErr w:type="gramStart"/>
      <w:r w:rsidR="00435228">
        <w:t>22.3.2017</w:t>
      </w:r>
      <w:proofErr w:type="gramEnd"/>
    </w:p>
    <w:p w:rsidR="00E3604F" w:rsidRDefault="00E3604F" w:rsidP="00E3604F">
      <w:r>
        <w:t xml:space="preserve">Za Gymnázium </w:t>
      </w:r>
      <w:proofErr w:type="gramStart"/>
      <w:r>
        <w:t>J.Š.</w:t>
      </w:r>
      <w:proofErr w:type="gramEnd"/>
      <w:r>
        <w:t xml:space="preserve"> </w:t>
      </w:r>
      <w:proofErr w:type="spellStart"/>
      <w:r>
        <w:t>Baara</w:t>
      </w:r>
      <w:proofErr w:type="spellEnd"/>
      <w:r>
        <w:t xml:space="preserve">, Domažlice, Pivovarská 323 </w:t>
      </w:r>
    </w:p>
    <w:p w:rsidR="00E3604F" w:rsidRDefault="00E3604F" w:rsidP="00E3604F">
      <w:r>
        <w:t xml:space="preserve">………………………………………………………… </w:t>
      </w:r>
    </w:p>
    <w:p w:rsidR="00E3604F" w:rsidRDefault="00820632" w:rsidP="00E3604F">
      <w:r>
        <w:t>XXXXXXXXXXXX</w:t>
      </w:r>
    </w:p>
    <w:p w:rsidR="00E3604F" w:rsidRDefault="00820632" w:rsidP="00E3604F">
      <w:r>
        <w:t>XXXXXXX</w:t>
      </w:r>
    </w:p>
    <w:p w:rsidR="00E3604F" w:rsidRDefault="00E3604F" w:rsidP="00E3604F">
      <w:r>
        <w:tab/>
      </w:r>
    </w:p>
    <w:p w:rsidR="00820632" w:rsidRDefault="00820632">
      <w:r>
        <w:br w:type="page"/>
      </w:r>
    </w:p>
    <w:p w:rsidR="00E3604F" w:rsidRPr="00820632" w:rsidRDefault="00E3604F" w:rsidP="00820632">
      <w:pPr>
        <w:jc w:val="center"/>
        <w:rPr>
          <w:b/>
        </w:rPr>
      </w:pPr>
      <w:r w:rsidRPr="00820632">
        <w:rPr>
          <w:b/>
        </w:rPr>
        <w:lastRenderedPageBreak/>
        <w:t>Příloha č. 1</w:t>
      </w:r>
    </w:p>
    <w:p w:rsidR="00E3604F" w:rsidRPr="00820632" w:rsidRDefault="00E3604F" w:rsidP="00820632">
      <w:pPr>
        <w:jc w:val="center"/>
        <w:rPr>
          <w:b/>
        </w:rPr>
      </w:pPr>
      <w:r w:rsidRPr="00820632">
        <w:rPr>
          <w:b/>
        </w:rPr>
        <w:t xml:space="preserve">Specifikace poskytnutých softwarových modulů a funkcí HELIOS </w:t>
      </w:r>
      <w:proofErr w:type="spellStart"/>
      <w:r w:rsidRPr="00820632">
        <w:rPr>
          <w:b/>
        </w:rPr>
        <w:t>Fenix</w:t>
      </w:r>
      <w:proofErr w:type="spellEnd"/>
    </w:p>
    <w:p w:rsidR="00820632" w:rsidRDefault="00E3604F" w:rsidP="00820632">
      <w:pPr>
        <w:jc w:val="center"/>
        <w:rPr>
          <w:b/>
        </w:rPr>
      </w:pPr>
      <w:r w:rsidRPr="00820632">
        <w:rPr>
          <w:b/>
        </w:rPr>
        <w:t>a harmonogram implementace</w:t>
      </w:r>
    </w:p>
    <w:p w:rsidR="00E3604F" w:rsidRPr="00820632" w:rsidRDefault="00E3604F" w:rsidP="00820632">
      <w:pPr>
        <w:rPr>
          <w:b/>
        </w:rPr>
      </w:pPr>
      <w:r w:rsidRPr="00820632">
        <w:rPr>
          <w:b/>
        </w:rPr>
        <w:t xml:space="preserve"> Seznam softwarových modulů a funkcí</w:t>
      </w:r>
    </w:p>
    <w:p w:rsidR="00E3604F" w:rsidRDefault="00820632" w:rsidP="00820632">
      <w:pPr>
        <w:tabs>
          <w:tab w:val="left" w:pos="4395"/>
        </w:tabs>
      </w:pPr>
      <w:r>
        <w:t xml:space="preserve">HELIOS </w:t>
      </w:r>
      <w:proofErr w:type="spellStart"/>
      <w:r>
        <w:t>Fenix</w:t>
      </w:r>
      <w:proofErr w:type="spellEnd"/>
      <w:r>
        <w:t xml:space="preserve"> </w:t>
      </w:r>
      <w:r>
        <w:tab/>
        <w:t xml:space="preserve">Cena v Kč </w:t>
      </w:r>
      <w:r w:rsidR="00E3604F">
        <w:t xml:space="preserve">bez DPH </w:t>
      </w:r>
    </w:p>
    <w:p w:rsidR="00E3604F" w:rsidRDefault="00E3604F" w:rsidP="00820632">
      <w:pPr>
        <w:tabs>
          <w:tab w:val="left" w:pos="4395"/>
        </w:tabs>
      </w:pPr>
      <w:r>
        <w:t xml:space="preserve">Rozpočet, Účetnictví, Výkaznictví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Kniha došlých faktur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Účetnictví státu - přenosy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Resortní výkaz nákladů a výnosů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Majetek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Pokladna </w:t>
      </w:r>
      <w:r>
        <w:tab/>
        <w:t xml:space="preserve">--- </w:t>
      </w:r>
    </w:p>
    <w:p w:rsidR="00E3604F" w:rsidRDefault="00E3604F" w:rsidP="00820632">
      <w:pPr>
        <w:tabs>
          <w:tab w:val="left" w:pos="4395"/>
        </w:tabs>
      </w:pPr>
      <w:r>
        <w:t xml:space="preserve">Banka </w:t>
      </w:r>
      <w:r>
        <w:tab/>
        <w:t xml:space="preserve">12 000 </w:t>
      </w:r>
    </w:p>
    <w:p w:rsidR="00E3604F" w:rsidRDefault="00E3604F" w:rsidP="00820632">
      <w:pPr>
        <w:tabs>
          <w:tab w:val="left" w:pos="4395"/>
        </w:tabs>
      </w:pPr>
      <w:r>
        <w:t xml:space="preserve">Cena celkem v Kč bez DPH </w:t>
      </w:r>
      <w:r>
        <w:tab/>
        <w:t xml:space="preserve">12 000 </w:t>
      </w:r>
    </w:p>
    <w:p w:rsidR="00E3604F" w:rsidRDefault="00E3604F" w:rsidP="00820632">
      <w:pPr>
        <w:tabs>
          <w:tab w:val="left" w:pos="4395"/>
        </w:tabs>
      </w:pPr>
      <w:r>
        <w:t xml:space="preserve">Cena celkem v Kč s DPH </w:t>
      </w:r>
      <w:r>
        <w:tab/>
        <w:t xml:space="preserve">14 520 </w:t>
      </w:r>
    </w:p>
    <w:p w:rsidR="00E3604F" w:rsidRDefault="00E3604F" w:rsidP="00E3604F"/>
    <w:p w:rsidR="00820632" w:rsidRDefault="00820632" w:rsidP="00820632">
      <w:r>
        <w:t>Cena za poskytnutí modulů byla uhrazena na základě dříve uzavřené objednávky.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870"/>
        <w:gridCol w:w="867"/>
        <w:gridCol w:w="1737"/>
        <w:gridCol w:w="1740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Harmonogram implementace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HELIOS </w:t>
            </w:r>
            <w:proofErr w:type="spellStart"/>
            <w:r w:rsidRPr="00820632">
              <w:rPr>
                <w:rFonts w:ascii="Calibri" w:hAnsi="Calibri" w:cs="Calibri"/>
                <w:b/>
                <w:bCs/>
                <w:color w:val="000000"/>
              </w:rPr>
              <w:t>Fenix</w:t>
            </w:r>
            <w:proofErr w:type="spellEnd"/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Rozsah </w:t>
            </w:r>
          </w:p>
        </w:tc>
        <w:tc>
          <w:tcPr>
            <w:tcW w:w="1737" w:type="dxa"/>
            <w:gridSpan w:val="2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Termín zahájení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Termín ukončení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v Kč bez DPH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instalace nového modulu, nastavení práv a přístupů pro uživatele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1h </w:t>
            </w:r>
          </w:p>
        </w:tc>
        <w:tc>
          <w:tcPr>
            <w:tcW w:w="1737" w:type="dxa"/>
            <w:gridSpan w:val="2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820632">
              <w:rPr>
                <w:rFonts w:ascii="Calibri" w:hAnsi="Calibri" w:cs="Calibri"/>
                <w:color w:val="000000"/>
              </w:rPr>
              <w:t>30.1.2017</w:t>
            </w:r>
            <w:proofErr w:type="gramEnd"/>
            <w:r w:rsidRPr="0082063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820632">
              <w:rPr>
                <w:rFonts w:ascii="Calibri" w:hAnsi="Calibri" w:cs="Calibri"/>
                <w:color w:val="000000"/>
              </w:rPr>
              <w:t>30.1.2017</w:t>
            </w:r>
            <w:proofErr w:type="gramEnd"/>
            <w:r w:rsidRPr="0082063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37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1 050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44" w:type="dxa"/>
            <w:gridSpan w:val="3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bez DPH </w:t>
            </w:r>
          </w:p>
        </w:tc>
        <w:tc>
          <w:tcPr>
            <w:tcW w:w="4344" w:type="dxa"/>
            <w:gridSpan w:val="3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1 050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44" w:type="dxa"/>
            <w:gridSpan w:val="3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s DPH </w:t>
            </w:r>
          </w:p>
        </w:tc>
        <w:tc>
          <w:tcPr>
            <w:tcW w:w="4344" w:type="dxa"/>
            <w:gridSpan w:val="3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1 270,5 </w:t>
            </w:r>
          </w:p>
        </w:tc>
      </w:tr>
    </w:tbl>
    <w:p w:rsidR="00820632" w:rsidRDefault="00820632" w:rsidP="00820632"/>
    <w:p w:rsidR="00820632" w:rsidRDefault="00820632" w:rsidP="00820632">
      <w:r>
        <w:t>Implementace byla zhotovitelem provedena na základě Pracovního listu potvrzeném objednatelem.</w:t>
      </w:r>
    </w:p>
    <w:p w:rsidR="00820632" w:rsidRDefault="00820632">
      <w:pPr>
        <w:rPr>
          <w:b/>
        </w:rPr>
      </w:pPr>
      <w:r>
        <w:rPr>
          <w:b/>
        </w:rPr>
        <w:br w:type="page"/>
      </w:r>
    </w:p>
    <w:p w:rsidR="00E3604F" w:rsidRPr="00820632" w:rsidRDefault="00E3604F" w:rsidP="00820632">
      <w:pPr>
        <w:jc w:val="center"/>
        <w:rPr>
          <w:b/>
        </w:rPr>
      </w:pPr>
      <w:r w:rsidRPr="00820632">
        <w:rPr>
          <w:b/>
        </w:rPr>
        <w:lastRenderedPageBreak/>
        <w:t>Příloha č. 2</w:t>
      </w:r>
    </w:p>
    <w:p w:rsidR="00820632" w:rsidRDefault="00E3604F" w:rsidP="00820632">
      <w:pPr>
        <w:jc w:val="center"/>
        <w:rPr>
          <w:b/>
        </w:rPr>
      </w:pPr>
      <w:r w:rsidRPr="00820632">
        <w:rPr>
          <w:b/>
        </w:rPr>
        <w:t xml:space="preserve">Rozsah poskytování provozní podpory HELIOS </w:t>
      </w:r>
      <w:proofErr w:type="spellStart"/>
      <w:r w:rsidRPr="00820632">
        <w:rPr>
          <w:b/>
        </w:rPr>
        <w:t>Fenix</w:t>
      </w:r>
      <w:proofErr w:type="spellEnd"/>
      <w:r w:rsidRPr="00820632">
        <w:rPr>
          <w:b/>
        </w:rPr>
        <w:t xml:space="preserve"> Náze</w:t>
      </w:r>
      <w:r w:rsidR="00820632">
        <w:rPr>
          <w:b/>
        </w:rPr>
        <w:t xml:space="preserve">v modulů a funkcí HELIOS </w:t>
      </w:r>
      <w:proofErr w:type="spellStart"/>
      <w:r w:rsidR="00820632">
        <w:rPr>
          <w:b/>
        </w:rPr>
        <w:t>Fenix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302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Název modulů a funkcí HELIOS </w:t>
            </w:r>
            <w:proofErr w:type="spellStart"/>
            <w:r w:rsidRPr="00820632">
              <w:rPr>
                <w:rFonts w:ascii="Calibri" w:hAnsi="Calibri" w:cs="Calibri"/>
                <w:b/>
                <w:bCs/>
                <w:color w:val="000000"/>
              </w:rPr>
              <w:t>Fenix</w:t>
            </w:r>
            <w:proofErr w:type="spellEnd"/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Stávající (S)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Nové (N)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Rozpočet, Účetnictví, Výkaznictví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Kniha došlých faktur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Účetnictví státu - přenosy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Resortní výkaz nákladů a výnosů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Majetek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Pokladna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Banka </w:t>
            </w:r>
          </w:p>
        </w:tc>
        <w:tc>
          <w:tcPr>
            <w:tcW w:w="430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N </w:t>
            </w:r>
          </w:p>
        </w:tc>
      </w:tr>
    </w:tbl>
    <w:p w:rsidR="00E3604F" w:rsidRDefault="00E3604F" w:rsidP="00E3604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072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Služba provozní podpory </w:t>
            </w:r>
          </w:p>
        </w:tc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Rozsah poskytované služby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pro daný servisní rok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Poskytování informací </w:t>
            </w:r>
          </w:p>
        </w:tc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průběžně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Dodávky upgrade </w:t>
            </w:r>
          </w:p>
        </w:tc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nejméně 2x ročně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Konzultační a poradenská činnost (KPČ) </w:t>
            </w:r>
          </w:p>
        </w:tc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2 hodiny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Servisní rok </w:t>
            </w:r>
          </w:p>
        </w:tc>
        <w:tc>
          <w:tcPr>
            <w:tcW w:w="4072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od </w:t>
            </w:r>
            <w:proofErr w:type="gramStart"/>
            <w:r w:rsidRPr="00820632">
              <w:rPr>
                <w:rFonts w:ascii="Calibri" w:hAnsi="Calibri" w:cs="Calibri"/>
                <w:color w:val="000000"/>
              </w:rPr>
              <w:t>1.1. do</w:t>
            </w:r>
            <w:proofErr w:type="gramEnd"/>
            <w:r w:rsidRPr="00820632">
              <w:rPr>
                <w:rFonts w:ascii="Calibri" w:hAnsi="Calibri" w:cs="Calibri"/>
                <w:color w:val="000000"/>
              </w:rPr>
              <w:t xml:space="preserve"> 31.12. </w:t>
            </w:r>
          </w:p>
        </w:tc>
      </w:tr>
    </w:tbl>
    <w:p w:rsidR="00820632" w:rsidRDefault="00820632" w:rsidP="00E3604F"/>
    <w:p w:rsidR="00820632" w:rsidRDefault="00820632" w:rsidP="00E3604F"/>
    <w:p w:rsidR="00820632" w:rsidRDefault="00820632" w:rsidP="008206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Stanovení ceny za dodávku upgrade a</w:t>
      </w:r>
    </w:p>
    <w:p w:rsidR="00E3604F" w:rsidRDefault="00820632" w:rsidP="00820632">
      <w:pPr>
        <w:jc w:val="center"/>
        <w:rPr>
          <w:b/>
          <w:bCs/>
        </w:rPr>
      </w:pPr>
      <w:r>
        <w:rPr>
          <w:b/>
          <w:bCs/>
        </w:rPr>
        <w:t xml:space="preserve">konzultační a poradenské činnosti od 30.1 2017 do </w:t>
      </w:r>
      <w:proofErr w:type="gramStart"/>
      <w:r>
        <w:rPr>
          <w:b/>
          <w:bCs/>
        </w:rPr>
        <w:t>31.12.2017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8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Služba provozní podpory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v Kč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bez DPH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Upgrade </w:t>
            </w: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nových </w:t>
            </w:r>
            <w:r w:rsidRPr="00820632">
              <w:rPr>
                <w:rFonts w:ascii="Calibri" w:hAnsi="Calibri" w:cs="Calibri"/>
                <w:color w:val="000000"/>
              </w:rPr>
              <w:t xml:space="preserve">modulů a funkcí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2 766,13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bez DPH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2 766,13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s DPH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3 347,02 </w:t>
            </w:r>
          </w:p>
        </w:tc>
      </w:tr>
    </w:tbl>
    <w:p w:rsidR="00820632" w:rsidRDefault="00820632" w:rsidP="00820632">
      <w:pPr>
        <w:jc w:val="center"/>
      </w:pPr>
    </w:p>
    <w:p w:rsidR="00E3604F" w:rsidRPr="00820632" w:rsidRDefault="00E3604F" w:rsidP="00820632">
      <w:pPr>
        <w:jc w:val="center"/>
        <w:rPr>
          <w:b/>
        </w:rPr>
      </w:pPr>
      <w:r w:rsidRPr="00820632">
        <w:rPr>
          <w:b/>
        </w:rPr>
        <w:t>Stanovení ceny za dodávku upgrade a</w:t>
      </w:r>
    </w:p>
    <w:p w:rsidR="00E3604F" w:rsidRDefault="00E3604F" w:rsidP="00820632">
      <w:pPr>
        <w:jc w:val="center"/>
      </w:pPr>
      <w:r w:rsidRPr="00820632">
        <w:rPr>
          <w:b/>
        </w:rPr>
        <w:t xml:space="preserve">konzultační a poradenské činnosti od </w:t>
      </w:r>
      <w:proofErr w:type="gramStart"/>
      <w:r w:rsidRPr="00820632">
        <w:rPr>
          <w:b/>
        </w:rPr>
        <w:t>1.1.2018</w:t>
      </w:r>
      <w:proofErr w:type="gramEnd"/>
      <w:r w:rsidRPr="00820632">
        <w:rPr>
          <w:b/>
        </w:rPr>
        <w:t xml:space="preserve"> a následující roky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8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Služba provozní podpory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v Kč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bez DPH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Upgrade </w:t>
            </w: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stávajících </w:t>
            </w:r>
            <w:r w:rsidRPr="00820632">
              <w:rPr>
                <w:rFonts w:ascii="Calibri" w:hAnsi="Calibri" w:cs="Calibri"/>
                <w:color w:val="000000"/>
              </w:rPr>
              <w:t xml:space="preserve">modulů a funkcí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12 120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Upgrade </w:t>
            </w: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nových </w:t>
            </w:r>
            <w:r w:rsidRPr="00820632">
              <w:rPr>
                <w:rFonts w:ascii="Calibri" w:hAnsi="Calibri" w:cs="Calibri"/>
                <w:color w:val="000000"/>
              </w:rPr>
              <w:t xml:space="preserve">modulů a funkcí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3 000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Konzultační a poradenská činnost (KPČ)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2 500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bez DPH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17 620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celkem v Kč s DPH </w:t>
            </w:r>
          </w:p>
        </w:tc>
        <w:tc>
          <w:tcPr>
            <w:tcW w:w="4388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21 320,2 </w:t>
            </w:r>
          </w:p>
        </w:tc>
      </w:tr>
    </w:tbl>
    <w:p w:rsidR="00820632" w:rsidRDefault="00820632"/>
    <w:p w:rsidR="00820632" w:rsidRDefault="00820632">
      <w:r w:rsidRPr="00820632">
        <w:t>Pozn. Cena za „Upgrade stávajících modulů a funkcí“ byla stanovena na základě dříve uzavřené smlouvy.</w:t>
      </w:r>
      <w:r>
        <w:br w:type="page"/>
      </w:r>
    </w:p>
    <w:p w:rsidR="00E3604F" w:rsidRPr="00820632" w:rsidRDefault="00E3604F" w:rsidP="00820632">
      <w:pPr>
        <w:jc w:val="center"/>
        <w:rPr>
          <w:b/>
        </w:rPr>
      </w:pPr>
      <w:r w:rsidRPr="00820632">
        <w:rPr>
          <w:b/>
        </w:rPr>
        <w:lastRenderedPageBreak/>
        <w:t>Příloha č. 3</w:t>
      </w:r>
    </w:p>
    <w:p w:rsidR="00E3604F" w:rsidRDefault="00E3604F" w:rsidP="00820632">
      <w:pPr>
        <w:jc w:val="center"/>
      </w:pPr>
      <w:r w:rsidRPr="00820632">
        <w:rPr>
          <w:b/>
        </w:rPr>
        <w:t>Obecný ceník prací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893"/>
        <w:gridCol w:w="2893"/>
      </w:tblGrid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Činnost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v Kč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bez DPH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Cena v Kč </w:t>
            </w:r>
          </w:p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b/>
                <w:bCs/>
                <w:color w:val="000000"/>
              </w:rPr>
              <w:t xml:space="preserve">s DPH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Konzultační a poradenská činnost, včetně vzdálené správy (KPČ) *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1.450 / hod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1.754,50 / hod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Konzultační a poradenská činnost, včetně vzdálené správy (KPČ) **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1.250 / hod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1.512,50 / hod </w:t>
            </w:r>
          </w:p>
        </w:tc>
      </w:tr>
      <w:tr w:rsidR="00820632" w:rsidRPr="0082063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Dopravné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11,50 / km </w:t>
            </w:r>
          </w:p>
        </w:tc>
        <w:tc>
          <w:tcPr>
            <w:tcW w:w="2893" w:type="dxa"/>
          </w:tcPr>
          <w:p w:rsidR="00820632" w:rsidRPr="00820632" w:rsidRDefault="00820632" w:rsidP="0082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0632">
              <w:rPr>
                <w:rFonts w:ascii="Calibri" w:hAnsi="Calibri" w:cs="Calibri"/>
                <w:color w:val="000000"/>
              </w:rPr>
              <w:t xml:space="preserve">13,92 / km </w:t>
            </w:r>
          </w:p>
        </w:tc>
      </w:tr>
    </w:tbl>
    <w:p w:rsidR="00820632" w:rsidRDefault="00820632" w:rsidP="00820632"/>
    <w:p w:rsidR="00820632" w:rsidRDefault="00820632" w:rsidP="00820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Standardní cena </w:t>
      </w:r>
    </w:p>
    <w:p w:rsidR="00820632" w:rsidRDefault="00820632" w:rsidP="00820632">
      <w:r>
        <w:t>** Zvýhodněná cena v případě uzavření smlouvy platí pouze na rozsah předplacených hodin.</w:t>
      </w:r>
    </w:p>
    <w:p w:rsidR="0060787A" w:rsidRDefault="0060787A"/>
    <w:sectPr w:rsidR="006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4F"/>
    <w:rsid w:val="00435228"/>
    <w:rsid w:val="00477406"/>
    <w:rsid w:val="0060787A"/>
    <w:rsid w:val="00820632"/>
    <w:rsid w:val="008A63EA"/>
    <w:rsid w:val="00967929"/>
    <w:rsid w:val="009B2EBF"/>
    <w:rsid w:val="00E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2017-06-30T07:37:00Z</dcterms:created>
  <dcterms:modified xsi:type="dcterms:W3CDTF">2017-06-30T07:37:00Z</dcterms:modified>
</cp:coreProperties>
</file>