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FD" w:rsidRPr="002622BF" w:rsidRDefault="004817FD" w:rsidP="002622BF">
      <w:pPr>
        <w:spacing w:after="200" w:line="276" w:lineRule="auto"/>
        <w:jc w:val="right"/>
      </w:pPr>
      <w:r w:rsidRPr="00CB0DBD">
        <w:rPr>
          <w:b/>
          <w:bCs/>
          <w:i/>
          <w:sz w:val="20"/>
        </w:rPr>
        <w:t xml:space="preserve">Příloha č. 1 </w:t>
      </w:r>
      <w:r>
        <w:rPr>
          <w:bCs/>
          <w:i/>
          <w:sz w:val="20"/>
        </w:rPr>
        <w:t xml:space="preserve">Kupní </w:t>
      </w:r>
      <w:r w:rsidRPr="008A7B93">
        <w:rPr>
          <w:bCs/>
          <w:i/>
          <w:sz w:val="20"/>
        </w:rPr>
        <w:t>smlouvy č</w:t>
      </w:r>
      <w:r w:rsidRPr="009F066F">
        <w:rPr>
          <w:bCs/>
          <w:i/>
          <w:sz w:val="20"/>
        </w:rPr>
        <w:t xml:space="preserve">. </w:t>
      </w:r>
      <w:r w:rsidR="002F075E">
        <w:rPr>
          <w:bCs/>
          <w:i/>
          <w:sz w:val="20"/>
        </w:rPr>
        <w:t>3900</w:t>
      </w:r>
      <w:r w:rsidR="004B3F1A" w:rsidRPr="00024806">
        <w:rPr>
          <w:bCs/>
          <w:i/>
          <w:sz w:val="20"/>
        </w:rPr>
        <w:t>/</w:t>
      </w:r>
      <w:r w:rsidR="00100956">
        <w:rPr>
          <w:bCs/>
          <w:i/>
          <w:sz w:val="20"/>
        </w:rPr>
        <w:t>00010</w:t>
      </w:r>
    </w:p>
    <w:p w:rsidR="004817FD" w:rsidRPr="00CB0DBD" w:rsidRDefault="004817FD" w:rsidP="004817FD">
      <w:pPr>
        <w:pStyle w:val="Zpat"/>
        <w:jc w:val="right"/>
        <w:rPr>
          <w:rStyle w:val="slostrnky"/>
          <w:i/>
          <w:sz w:val="20"/>
        </w:rPr>
      </w:pPr>
      <w:r w:rsidRPr="008A7B93">
        <w:rPr>
          <w:bCs/>
          <w:i/>
          <w:sz w:val="20"/>
        </w:rPr>
        <w:t xml:space="preserve">Počet stran: </w:t>
      </w:r>
      <w:r w:rsidR="00861497">
        <w:rPr>
          <w:rStyle w:val="slostrnky"/>
          <w:i/>
          <w:sz w:val="20"/>
          <w:szCs w:val="20"/>
        </w:rPr>
        <w:t>3</w:t>
      </w:r>
    </w:p>
    <w:p w:rsidR="004817FD" w:rsidRPr="00053578" w:rsidRDefault="004817FD" w:rsidP="004817FD">
      <w:pPr>
        <w:jc w:val="center"/>
        <w:outlineLvl w:val="0"/>
        <w:rPr>
          <w:bCs/>
        </w:rPr>
      </w:pPr>
    </w:p>
    <w:p w:rsidR="004774EB" w:rsidRPr="007309F0" w:rsidRDefault="004774EB" w:rsidP="004774EB">
      <w:pPr>
        <w:jc w:val="center"/>
        <w:rPr>
          <w:b/>
          <w:sz w:val="28"/>
        </w:rPr>
      </w:pPr>
      <w:r>
        <w:rPr>
          <w:b/>
          <w:sz w:val="28"/>
        </w:rPr>
        <w:t>„Technická specifikace“</w:t>
      </w:r>
    </w:p>
    <w:p w:rsidR="004774EB" w:rsidRDefault="004774EB" w:rsidP="004774EB">
      <w:pPr>
        <w:rPr>
          <w:b/>
          <w:u w:val="single"/>
        </w:rPr>
      </w:pPr>
    </w:p>
    <w:p w:rsidR="004774EB" w:rsidRDefault="004774EB" w:rsidP="004774EB">
      <w:pPr>
        <w:spacing w:after="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Technická specifikace a minimální technické požadavky zadavatele na zboží:</w:t>
      </w: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2445"/>
        <w:gridCol w:w="63"/>
        <w:gridCol w:w="2994"/>
        <w:gridCol w:w="24"/>
        <w:gridCol w:w="877"/>
      </w:tblGrid>
      <w:tr w:rsidR="004774EB" w:rsidRPr="00A125AB" w:rsidTr="004774EB">
        <w:trPr>
          <w:cantSplit/>
          <w:trHeight w:val="510"/>
        </w:trPr>
        <w:tc>
          <w:tcPr>
            <w:tcW w:w="97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:rsidR="004774EB" w:rsidRPr="00A125AB" w:rsidRDefault="004774EB" w:rsidP="004774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25AB">
              <w:rPr>
                <w:b/>
                <w:bCs/>
                <w:color w:val="000000"/>
                <w:sz w:val="28"/>
                <w:szCs w:val="28"/>
              </w:rPr>
              <w:t xml:space="preserve">Příloha č. 1 – Podrobné odůvodnění vymezení technických podmínek </w:t>
            </w:r>
            <w:r w:rsidRPr="00A125AB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A125AB">
              <w:rPr>
                <w:b/>
                <w:sz w:val="28"/>
                <w:szCs w:val="28"/>
              </w:rPr>
              <w:t>„</w:t>
            </w:r>
            <w:r w:rsidRPr="00A125AB">
              <w:rPr>
                <w:b/>
                <w:iCs/>
                <w:sz w:val="28"/>
                <w:szCs w:val="28"/>
              </w:rPr>
              <w:t>Elektronový mikroskop pro Centrální laboratoře</w:t>
            </w:r>
            <w:r w:rsidRPr="00A125AB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877" w:type="dxa"/>
            <w:noWrap/>
            <w:vAlign w:val="bottom"/>
          </w:tcPr>
          <w:p w:rsidR="004774EB" w:rsidRPr="00A125AB" w:rsidRDefault="004774EB" w:rsidP="004774E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74EB" w:rsidRPr="00A125AB" w:rsidTr="004774EB">
        <w:trPr>
          <w:cantSplit/>
          <w:trHeight w:val="16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:rsidR="004774EB" w:rsidRPr="00A125AB" w:rsidRDefault="004774EB" w:rsidP="004774EB">
            <w:pPr>
              <w:rPr>
                <w:b/>
                <w:bCs/>
                <w:color w:val="000000"/>
              </w:rPr>
            </w:pPr>
            <w:r w:rsidRPr="00A125AB">
              <w:rPr>
                <w:b/>
                <w:bCs/>
                <w:color w:val="000000"/>
              </w:rPr>
              <w:t>Typové označení přístroje</w:t>
            </w:r>
          </w:p>
          <w:p w:rsidR="004774EB" w:rsidRPr="00A125AB" w:rsidRDefault="004774EB" w:rsidP="004774EB">
            <w:pPr>
              <w:rPr>
                <w:b/>
                <w:bCs/>
              </w:rPr>
            </w:pPr>
            <w:r w:rsidRPr="00A125AB">
              <w:rPr>
                <w:b/>
                <w:bCs/>
                <w:i/>
                <w:iCs/>
                <w:szCs w:val="22"/>
              </w:rPr>
              <w:t>Rastrovací elektronový mikroskop TESCAN MIRA3 LMU</w:t>
            </w:r>
          </w:p>
        </w:tc>
        <w:tc>
          <w:tcPr>
            <w:tcW w:w="877" w:type="dxa"/>
            <w:noWrap/>
            <w:vAlign w:val="bottom"/>
          </w:tcPr>
          <w:p w:rsidR="004774EB" w:rsidRPr="00A125AB" w:rsidRDefault="004774EB" w:rsidP="004774EB">
            <w:pPr>
              <w:rPr>
                <w:b/>
                <w:bCs/>
                <w:color w:val="000000"/>
              </w:rPr>
            </w:pPr>
          </w:p>
        </w:tc>
      </w:tr>
      <w:tr w:rsidR="004774EB" w:rsidRPr="00A125AB" w:rsidTr="004774EB">
        <w:trPr>
          <w:cantSplit/>
          <w:trHeight w:val="167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4774EB" w:rsidRPr="00A125AB" w:rsidRDefault="004774EB" w:rsidP="004774EB">
            <w:pPr>
              <w:rPr>
                <w:b/>
                <w:bCs/>
                <w:color w:val="000000"/>
              </w:rPr>
            </w:pPr>
            <w:r w:rsidRPr="00A125AB">
              <w:rPr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:rsidR="004774EB" w:rsidRPr="00A125AB" w:rsidRDefault="004774EB" w:rsidP="004774EB">
            <w:pPr>
              <w:rPr>
                <w:b/>
                <w:bCs/>
                <w:color w:val="000000"/>
              </w:rPr>
            </w:pPr>
          </w:p>
        </w:tc>
      </w:tr>
      <w:tr w:rsidR="004774EB" w:rsidRPr="00A125AB" w:rsidTr="004774EB">
        <w:trPr>
          <w:cantSplit/>
          <w:trHeight w:val="152"/>
        </w:trPr>
        <w:tc>
          <w:tcPr>
            <w:tcW w:w="97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774EB" w:rsidRPr="00A125AB" w:rsidRDefault="004774EB" w:rsidP="004774EB">
            <w:pPr>
              <w:rPr>
                <w:i/>
              </w:rPr>
            </w:pPr>
            <w:r w:rsidRPr="00A125AB">
              <w:rPr>
                <w:bCs/>
                <w:i/>
              </w:rPr>
              <w:t>Rastrovací elektronový mikroskop MIRA</w:t>
            </w:r>
            <w:r>
              <w:rPr>
                <w:bCs/>
                <w:i/>
              </w:rPr>
              <w:t>3</w:t>
            </w:r>
            <w:r w:rsidRPr="00A125AB">
              <w:rPr>
                <w:bCs/>
                <w:i/>
              </w:rPr>
              <w:t xml:space="preserve"> LMU se schottkyho autoemisní katodou a velkou komorou pro vzorky určený pro snímání preparátů ve vysokém rozlišení pro práci ve vysokém i nízkém vakuu. </w:t>
            </w:r>
          </w:p>
        </w:tc>
        <w:tc>
          <w:tcPr>
            <w:tcW w:w="877" w:type="dxa"/>
            <w:noWrap/>
            <w:vAlign w:val="bottom"/>
          </w:tcPr>
          <w:p w:rsidR="004774EB" w:rsidRPr="00A125AB" w:rsidRDefault="004774EB" w:rsidP="004774EB">
            <w:pPr>
              <w:rPr>
                <w:color w:val="000000"/>
              </w:rPr>
            </w:pPr>
          </w:p>
        </w:tc>
      </w:tr>
      <w:tr w:rsidR="004774EB" w:rsidRPr="00A125AB" w:rsidTr="004774EB">
        <w:trPr>
          <w:cantSplit/>
          <w:trHeight w:val="87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4EB" w:rsidRPr="00A125AB" w:rsidRDefault="004774EB" w:rsidP="004774EB">
            <w:pPr>
              <w:rPr>
                <w:b/>
                <w:bCs/>
                <w:color w:val="000000"/>
              </w:rPr>
            </w:pPr>
            <w:r w:rsidRPr="00A125AB">
              <w:rPr>
                <w:b/>
                <w:bCs/>
                <w:color w:val="000000"/>
              </w:rPr>
              <w:t>Požadované technické a funkční vlastnosti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/>
                <w:bCs/>
                <w:color w:val="000000"/>
              </w:rPr>
            </w:pPr>
            <w:r w:rsidRPr="00A125AB">
              <w:rPr>
                <w:b/>
                <w:bCs/>
                <w:color w:val="000000"/>
              </w:rPr>
              <w:t>Požadovaná hodnota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/>
                <w:bCs/>
                <w:color w:val="000000"/>
              </w:rPr>
            </w:pPr>
            <w:r w:rsidRPr="00A125AB">
              <w:rPr>
                <w:b/>
                <w:bCs/>
                <w:color w:val="000000"/>
              </w:rPr>
              <w:t>Nabídka uchazeče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noWrap/>
            <w:vAlign w:val="bottom"/>
          </w:tcPr>
          <w:p w:rsidR="004774EB" w:rsidRPr="00A125AB" w:rsidRDefault="004774EB" w:rsidP="004774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Autoemisní Schottkyho zdroj elektronů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Schottkyho autoemisní zdroj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Urychlovací napětí</w:t>
            </w:r>
            <w:r w:rsidRPr="00A125AB">
              <w:rPr>
                <w:bCs/>
                <w:color w:val="000000"/>
              </w:rPr>
              <w:t xml:space="preserve"> nastavitelné kontinuálně v rozsahu minimálně 500 V až 30 kV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50 V</w:t>
            </w:r>
            <w:r>
              <w:rPr>
                <w:sz w:val="22"/>
                <w:szCs w:val="22"/>
              </w:rPr>
              <w:t xml:space="preserve"> (BDT)</w:t>
            </w:r>
            <w:r w:rsidRPr="00A125AB">
              <w:rPr>
                <w:sz w:val="22"/>
                <w:szCs w:val="22"/>
              </w:rPr>
              <w:t xml:space="preserve"> – 30 kV, měnitelné kontinuálně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Proud svazku nastavitelný v rozsahu minimálně 5 pA až 200 nA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2 pA – 200 nA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Rozsah zvětšení minimálně v rozsahu 10x až 1.000.000x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2x – 1.000.000x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Požadované minimální rozlišení v režimu vysokého vakua při 30 kV (SE)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≤ 1,2 nm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1,2 nm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Požadované minimální rozlišení v režimu vysokého vakua při 1 kV (SE)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≤ 3,5 nm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3,5 nm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bCs/>
                <w:color w:val="000000"/>
              </w:rPr>
              <w:t>Požadované minimální rozlišení v režimu nízkého vakua při 3 kV (SE)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bCs/>
                <w:color w:val="000000"/>
              </w:rPr>
              <w:t>≤ 2,0 nm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2,0 nm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pA meter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Kamera pro pohled do komory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Akustický systém ochrany proti kolizi vzorku s vnitřními částmi komory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Touch Alarm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Minimálně jeden detektor sekundárních elektronů pro režim vysokého vakua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SE detektor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Minimálně jeden detektor sekundárních elektronů pro režim nízkého vakua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LVSTD detektor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Minimálně jeden detektor sekundárních elektronů v tubusu mikroskopu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In-Beam SE detektor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Minimálně jeden detektor zpětně odražených elektronů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R-BSE detektor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lastRenderedPageBreak/>
              <w:t>Minimálně jeden detektor zpětně odražených elektronů v tubusu mikroskopu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In-Beam BSE detektor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Detektor prošlých elektronů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125AB">
              <w:rPr>
                <w:sz w:val="22"/>
                <w:szCs w:val="22"/>
              </w:rPr>
              <w:t>STEM detektor</w:t>
            </w:r>
            <w:r>
              <w:rPr>
                <w:sz w:val="22"/>
                <w:szCs w:val="22"/>
              </w:rPr>
              <w:t xml:space="preserve"> prošlých elektronů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 xml:space="preserve">Technologie zpomalení elektronového svazku 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Beam deceleration technology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Stolek pro chlazení vzorků do teploty min. -40°C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Peltierův stolek s rozsahem teplot -50°C až +70°C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Vstřikování vodních par do komory mikroskopu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Vstřikování vodních par do komory mikroskopu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br w:type="page"/>
            </w:r>
            <w:r w:rsidRPr="00A125AB">
              <w:rPr>
                <w:bCs/>
                <w:color w:val="000000"/>
              </w:rPr>
              <w:t>Dostatečně velká komora mikroskopu pro pozorování rozměrných vzorků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Vnitřní průměr komory min. 200 mm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- 230 mm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Plně motorizovaný stolek s rozsahem posuvů min. 60x60x40 mm, náklon min. 120°, kontinuální rotace 360°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X = 80 mm (–40mm to +40mm) 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Y = 60 mm (–30mm to +30mm) 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Z = 47 mm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Minimálně 10 portů na komoře mikroskopu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- 11</w:t>
            </w:r>
            <w:r w:rsidRPr="00A125AB">
              <w:rPr>
                <w:sz w:val="22"/>
                <w:szCs w:val="22"/>
                <w:vertAlign w:val="superscript"/>
              </w:rPr>
              <w:t>+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Možnost práce v nízkém vakuu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Min. do 300 Pa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- 7 až 500 Pa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Zařízení pro nanášení vodivé vrstvy na vzorky vč. rotační pumpy, umožňující ovládání pomocí dotykového displeje a opakovaného vyvolání předešlých cyklů nanášení vrstev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Min. Au a C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naprašovačka Quorum Technologies Q 150 R ES pro nanášení vrstvy kovů (Au, Pt aj.) a uhlíku (C), ovládaná dotykově s možností opakování naprašovacích cyklů. Součástí je také rotační pumpa.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Možnost off-line zpracování a vyhodnocování obrazu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Min. 3 licence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- 3 licence SW Atlas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Možnost automatického snímání a sešívání snímků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SW model Image Snapper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Možnost ukládat snímky v běžných formátech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Min. </w:t>
            </w:r>
            <w:r w:rsidRPr="00A125AB">
              <w:rPr>
                <w:bCs/>
                <w:color w:val="000000"/>
              </w:rPr>
              <w:t>JPG, TIFF, BMP, GIF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ANO 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JPG, TIFF, BMP, GIF aj.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Volitelná velikost ukládaného snímku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Až do min. 256 Mpx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až 268 Mpx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Možnost vzdáleného přístupu k mikroskopu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vzdálený přístup pomocí TeamViewer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lastRenderedPageBreak/>
              <w:t xml:space="preserve">Řídicí PC pro práci se SEM 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Rozměr, rozlišení: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min 24“, 1920x1200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Potvrch displeje: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matný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Podsvícení: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LED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Úhly náhledu: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min. H 178°/V 178°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Jas, kontrast: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min. 250 cd/m2, 1000:1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Odezva: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 xml:space="preserve"> </w:t>
            </w:r>
            <w:r w:rsidRPr="00A125AB">
              <w:rPr>
                <w:sz w:val="20"/>
                <w:szCs w:val="20"/>
              </w:rPr>
              <w:tab/>
              <w:t>max. 5ms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reproduktory: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ano, integrované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Ergonomie: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náklopný, VESA standard, výškově nastavitelný, PIVOT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Rozhraní: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ab/>
              <w:t>min. 1x VGA, minimálně 1x DisplayPort nebo 1x hdmi, 1x DVI, 2x USB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Kabely</w:t>
            </w:r>
            <w:r w:rsidRPr="00A125AB">
              <w:rPr>
                <w:sz w:val="20"/>
                <w:szCs w:val="20"/>
              </w:rPr>
              <w:tab/>
              <w:t>:</w:t>
            </w:r>
          </w:p>
          <w:p w:rsidR="004774EB" w:rsidRPr="00A125AB" w:rsidRDefault="004774EB" w:rsidP="004774EB">
            <w:pPr>
              <w:ind w:firstLine="708"/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min. 1x VGA, minimálně 1x DisplayPort nebo 1x hdmi, 1x USB, napájecí kabel</w:t>
            </w:r>
          </w:p>
          <w:p w:rsidR="004774EB" w:rsidRPr="00A125AB" w:rsidRDefault="004774EB" w:rsidP="004774EB">
            <w:pPr>
              <w:rPr>
                <w:sz w:val="20"/>
                <w:szCs w:val="20"/>
              </w:rPr>
            </w:pPr>
            <w:r w:rsidRPr="00A125AB">
              <w:rPr>
                <w:sz w:val="20"/>
                <w:szCs w:val="20"/>
              </w:rPr>
              <w:t>Záruka, servis:</w:t>
            </w:r>
          </w:p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sz w:val="20"/>
                <w:szCs w:val="20"/>
              </w:rPr>
              <w:tab/>
              <w:t>5 let, servis on-site výměnou následující pracovní den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Řídicí </w:t>
            </w:r>
            <w:r w:rsidRPr="00A125AB">
              <w:rPr>
                <w:sz w:val="22"/>
                <w:szCs w:val="22"/>
              </w:rPr>
              <w:t>PC</w:t>
            </w:r>
            <w:r>
              <w:rPr>
                <w:sz w:val="22"/>
                <w:szCs w:val="22"/>
              </w:rPr>
              <w:t xml:space="preserve"> pro práci se SEM</w:t>
            </w:r>
            <w:r w:rsidRPr="00A125AB">
              <w:rPr>
                <w:sz w:val="22"/>
                <w:szCs w:val="22"/>
              </w:rPr>
              <w:t>: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Intel® Core i3-4160 Dual Core 3.60 GHz,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RAM 8GB,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HDD 500GB,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nVIDIA GT730 2GB DDR3,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Windows 10 Pro 64-bit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Monitor: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- 32“ LED,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- 1920x1200 px,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matný, 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pozorovací úhly: H 178°/V 178°, </w:t>
            </w:r>
          </w:p>
          <w:p w:rsidR="004774E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jas/kontrast:</w:t>
            </w:r>
            <w:r w:rsidRPr="00A125AB">
              <w:rPr>
                <w:sz w:val="20"/>
                <w:szCs w:val="20"/>
              </w:rPr>
              <w:t xml:space="preserve"> </w:t>
            </w:r>
            <w:r w:rsidRPr="00A125AB">
              <w:rPr>
                <w:sz w:val="22"/>
                <w:szCs w:val="22"/>
              </w:rPr>
              <w:t>min. 250 cd/m2, 1000:1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odezva: 5 ms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reproduktory: integrované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náklopný, VESA standard, výškově nastavitelný, možnost otáčení</w:t>
            </w: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porty: 1x VGA, 1x HDMI, 1x DVI, 2x USB</w:t>
            </w:r>
          </w:p>
          <w:p w:rsidR="004774EB" w:rsidRDefault="004774EB" w:rsidP="004774EB">
            <w:pPr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kabely: 1x VGA, 1x HDMI, 1x USB, napájecí kabel</w:t>
            </w:r>
          </w:p>
          <w:p w:rsidR="004774EB" w:rsidRDefault="004774EB" w:rsidP="004774EB">
            <w:pPr>
              <w:rPr>
                <w:sz w:val="22"/>
                <w:szCs w:val="22"/>
              </w:rPr>
            </w:pPr>
          </w:p>
          <w:p w:rsidR="004774EB" w:rsidRPr="00A125AB" w:rsidRDefault="004774EB" w:rsidP="00477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Záruka na PC vč. monitoru je 5 let, servis on-site výměnou následující pracovní den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Záložní zdroj pro bezpečné ukončení systému v případě výpadku elektrické energie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Min. 2kW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- UPS zdroj s výkonem 2</w:t>
            </w:r>
            <w:r>
              <w:rPr>
                <w:sz w:val="22"/>
                <w:szCs w:val="22"/>
              </w:rPr>
              <w:t xml:space="preserve"> </w:t>
            </w:r>
            <w:r w:rsidRPr="00A125AB">
              <w:rPr>
                <w:sz w:val="22"/>
                <w:szCs w:val="22"/>
              </w:rPr>
              <w:t>kW</w:t>
            </w:r>
          </w:p>
        </w:tc>
      </w:tr>
      <w:tr w:rsidR="004774EB" w:rsidRPr="00A125AB" w:rsidTr="004774EB">
        <w:trPr>
          <w:gridAfter w:val="2"/>
          <w:wAfter w:w="901" w:type="dxa"/>
          <w:cantSplit/>
          <w:trHeight w:val="304"/>
        </w:trPr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4EB" w:rsidRPr="00A125AB" w:rsidRDefault="004774EB" w:rsidP="004774EB">
            <w:pPr>
              <w:rPr>
                <w:bCs/>
                <w:color w:val="000000"/>
              </w:rPr>
            </w:pPr>
            <w:r w:rsidRPr="00A125AB">
              <w:rPr>
                <w:bCs/>
                <w:color w:val="000000"/>
              </w:rPr>
              <w:t>Reakční doba pro zahájení servisního zásahu v rámci záruční i pozáruční doby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Max. 3 pracovní dny od písemného nahlášení závady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>ANO</w:t>
            </w:r>
          </w:p>
          <w:p w:rsidR="004774EB" w:rsidRPr="00A125AB" w:rsidRDefault="004774EB" w:rsidP="004774EB">
            <w:pPr>
              <w:jc w:val="center"/>
              <w:rPr>
                <w:sz w:val="22"/>
                <w:szCs w:val="22"/>
              </w:rPr>
            </w:pPr>
            <w:r w:rsidRPr="00A125AB">
              <w:rPr>
                <w:sz w:val="22"/>
                <w:szCs w:val="22"/>
              </w:rPr>
              <w:t xml:space="preserve">- reakce servisu nejpozději 3 pracovní dny oznámení o závadě nahlášené prostřednictvím adresy support@tescan.cz </w:t>
            </w:r>
          </w:p>
        </w:tc>
      </w:tr>
    </w:tbl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757A3E" w:rsidRDefault="00757A3E" w:rsidP="00C227B6"/>
    <w:p w:rsidR="004B3F1A" w:rsidRDefault="004B3F1A">
      <w:pPr>
        <w:spacing w:after="200" w:line="276" w:lineRule="auto"/>
      </w:pPr>
      <w:r>
        <w:br w:type="page"/>
      </w:r>
    </w:p>
    <w:p w:rsidR="00AA0BD8" w:rsidRDefault="00AA0BD8" w:rsidP="00C227B6"/>
    <w:p w:rsidR="00AA0BD8" w:rsidRPr="008A7B93" w:rsidRDefault="00AA0BD8" w:rsidP="00AA0BD8">
      <w:pPr>
        <w:pStyle w:val="Nzev"/>
        <w:jc w:val="right"/>
        <w:rPr>
          <w:bCs/>
          <w:i/>
          <w:sz w:val="20"/>
        </w:rPr>
      </w:pPr>
      <w:r w:rsidRPr="00CB0DBD">
        <w:rPr>
          <w:b/>
          <w:bCs/>
          <w:i/>
          <w:sz w:val="20"/>
        </w:rPr>
        <w:t xml:space="preserve">Příloha č. </w:t>
      </w:r>
      <w:r>
        <w:rPr>
          <w:b/>
          <w:bCs/>
          <w:i/>
          <w:sz w:val="20"/>
        </w:rPr>
        <w:t>2</w:t>
      </w:r>
      <w:r w:rsidRPr="00CB0DBD">
        <w:rPr>
          <w:b/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Kupní </w:t>
      </w:r>
      <w:r w:rsidRPr="008A7B93">
        <w:rPr>
          <w:bCs/>
          <w:i/>
          <w:sz w:val="20"/>
        </w:rPr>
        <w:t>smlouvy č</w:t>
      </w:r>
      <w:r w:rsidRPr="009F066F">
        <w:rPr>
          <w:bCs/>
          <w:i/>
          <w:sz w:val="20"/>
        </w:rPr>
        <w:t xml:space="preserve">. </w:t>
      </w:r>
      <w:r w:rsidR="002F075E">
        <w:rPr>
          <w:bCs/>
          <w:i/>
          <w:sz w:val="20"/>
        </w:rPr>
        <w:t>3900</w:t>
      </w:r>
      <w:r w:rsidR="004B3F1A" w:rsidRPr="00024806">
        <w:rPr>
          <w:bCs/>
          <w:i/>
          <w:sz w:val="20"/>
        </w:rPr>
        <w:t>/</w:t>
      </w:r>
      <w:r w:rsidR="00100956">
        <w:rPr>
          <w:bCs/>
          <w:i/>
          <w:sz w:val="20"/>
        </w:rPr>
        <w:t>00010</w:t>
      </w:r>
    </w:p>
    <w:p w:rsidR="00AA0BD8" w:rsidRPr="00CB0DBD" w:rsidRDefault="00AA0BD8" w:rsidP="00AA0BD8">
      <w:pPr>
        <w:pStyle w:val="Zpat"/>
        <w:jc w:val="right"/>
        <w:rPr>
          <w:rStyle w:val="slostrnky"/>
          <w:i/>
          <w:sz w:val="20"/>
        </w:rPr>
      </w:pPr>
      <w:r w:rsidRPr="008A7B93">
        <w:rPr>
          <w:bCs/>
          <w:i/>
          <w:sz w:val="20"/>
        </w:rPr>
        <w:t xml:space="preserve">Počet stran: </w:t>
      </w:r>
      <w:r w:rsidR="00861497">
        <w:rPr>
          <w:rStyle w:val="slostrnky"/>
          <w:i/>
          <w:sz w:val="20"/>
          <w:szCs w:val="20"/>
        </w:rPr>
        <w:t>1</w:t>
      </w:r>
    </w:p>
    <w:p w:rsidR="00AA0BD8" w:rsidRDefault="00AA0BD8" w:rsidP="00AA0BD8">
      <w:pPr>
        <w:jc w:val="right"/>
      </w:pPr>
    </w:p>
    <w:p w:rsidR="00757A3E" w:rsidRDefault="00757A3E" w:rsidP="00C227B6"/>
    <w:p w:rsidR="004774EB" w:rsidRPr="00A125AB" w:rsidRDefault="004774EB" w:rsidP="004774EB">
      <w:pPr>
        <w:rPr>
          <w:b/>
        </w:rPr>
      </w:pPr>
      <w:r w:rsidRPr="00A125AB">
        <w:rPr>
          <w:b/>
        </w:rPr>
        <w:t>Příloha č. 2:</w:t>
      </w:r>
      <w:r w:rsidRPr="00A125AB">
        <w:rPr>
          <w:b/>
        </w:rPr>
        <w:tab/>
        <w:t>Položkový rozpočet</w:t>
      </w:r>
    </w:p>
    <w:p w:rsidR="004774EB" w:rsidRPr="00A125AB" w:rsidRDefault="004774EB" w:rsidP="004774EB"/>
    <w:tbl>
      <w:tblPr>
        <w:tblpPr w:leftFromText="141" w:rightFromText="141" w:vertAnchor="page" w:horzAnchor="margin" w:tblpY="4141"/>
        <w:tblW w:w="92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2800"/>
        <w:gridCol w:w="1980"/>
        <w:gridCol w:w="1640"/>
        <w:gridCol w:w="1800"/>
      </w:tblGrid>
      <w:tr w:rsidR="004774EB" w:rsidRPr="00A125AB" w:rsidTr="004774EB">
        <w:trPr>
          <w:trHeight w:val="669"/>
        </w:trPr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EB" w:rsidRPr="00A125AB" w:rsidRDefault="004774EB" w:rsidP="004774EB">
            <w:pPr>
              <w:jc w:val="center"/>
              <w:rPr>
                <w:b/>
                <w:color w:val="000000"/>
              </w:rPr>
            </w:pPr>
            <w:r w:rsidRPr="00A125AB">
              <w:rPr>
                <w:b/>
                <w:color w:val="000000"/>
              </w:rPr>
              <w:t>Č. ř.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EB" w:rsidRPr="00A125AB" w:rsidRDefault="004774EB" w:rsidP="004774EB">
            <w:pPr>
              <w:jc w:val="center"/>
              <w:rPr>
                <w:b/>
              </w:rPr>
            </w:pPr>
            <w:r w:rsidRPr="00A125AB">
              <w:rPr>
                <w:b/>
              </w:rPr>
              <w:t>Položka rozpočtu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EB" w:rsidRPr="00A125AB" w:rsidRDefault="004774EB" w:rsidP="004774EB">
            <w:pPr>
              <w:jc w:val="center"/>
              <w:rPr>
                <w:b/>
                <w:color w:val="000000"/>
              </w:rPr>
            </w:pPr>
            <w:r w:rsidRPr="00A125AB">
              <w:rPr>
                <w:b/>
                <w:color w:val="000000"/>
              </w:rPr>
              <w:t>Cena bez DPH v Kč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EB" w:rsidRPr="00A125AB" w:rsidRDefault="004774EB" w:rsidP="004774EB">
            <w:pPr>
              <w:jc w:val="center"/>
              <w:rPr>
                <w:b/>
              </w:rPr>
            </w:pPr>
            <w:r w:rsidRPr="00A125AB">
              <w:rPr>
                <w:b/>
              </w:rPr>
              <w:t>21 % DPH v Kč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74EB" w:rsidRPr="00A125AB" w:rsidRDefault="004774EB" w:rsidP="004774EB">
            <w:pPr>
              <w:jc w:val="center"/>
              <w:rPr>
                <w:b/>
              </w:rPr>
            </w:pPr>
            <w:r w:rsidRPr="00A125AB">
              <w:rPr>
                <w:b/>
              </w:rPr>
              <w:t>Cena s DPH v Kč</w:t>
            </w: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r w:rsidRPr="00A125AB">
              <w:t>Skenovací elektronový mikroskop MIRA</w:t>
            </w:r>
            <w:r>
              <w:t>3</w:t>
            </w:r>
            <w:r w:rsidRPr="00A125AB">
              <w:t xml:space="preserve"> LMU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 xml:space="preserve">LE BSE – Detektor zpětně odražených elektronů při nízkém urychlovacím napětí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3803BF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 xml:space="preserve">In-Beam SE detektor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LVSTD detektor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In-Beam BSE detektor vč. technologie zpomalení elektronového svazku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STEM detektor prošlých elektronů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314A7A" w:rsidP="004774EB">
            <w:r>
              <w:t xml:space="preserve">Stolek pro chlazení </w:t>
            </w:r>
            <w:r w:rsidR="004774EB" w:rsidRPr="003D7B64">
              <w:t xml:space="preserve">vzorků do teploty -50°C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Vstřikování vodních par do komory mikroskopu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Zřízení pro nanášení vodivé vrstvy na vzorky vč. rotační pumpy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314A7A" w:rsidP="004774EB">
            <w:r>
              <w:t>3x licence SW Atlas pro off-l</w:t>
            </w:r>
            <w:r w:rsidR="004774EB" w:rsidRPr="003D7B64">
              <w:t>ine zpracování a vyhodnocování obrazu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270"/>
        </w:trPr>
        <w:tc>
          <w:tcPr>
            <w:tcW w:w="9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 xml:space="preserve">11.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r w:rsidRPr="003D7B64">
              <w:t>Image Snapper SW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774EB" w:rsidRPr="003D7B64" w:rsidRDefault="004774EB" w:rsidP="004774EB">
            <w:pPr>
              <w:jc w:val="right"/>
            </w:pPr>
          </w:p>
        </w:tc>
      </w:tr>
      <w:tr w:rsidR="004774EB" w:rsidRPr="00A125AB" w:rsidTr="004774EB">
        <w:trPr>
          <w:trHeight w:val="364"/>
        </w:trPr>
        <w:tc>
          <w:tcPr>
            <w:tcW w:w="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center"/>
              <w:rPr>
                <w:color w:val="000000"/>
              </w:rPr>
            </w:pPr>
            <w:r w:rsidRPr="00A125AB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r w:rsidRPr="00A125AB">
              <w:rPr>
                <w:b/>
                <w:bCs/>
              </w:rPr>
              <w:t>Celkem</w:t>
            </w: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  <w:rPr>
                <w:color w:val="000000"/>
                <w:highlight w:val="yellow"/>
              </w:rPr>
            </w:pPr>
            <w:r w:rsidRPr="00A125AB">
              <w:rPr>
                <w:b/>
                <w:bCs/>
              </w:rPr>
              <w:t>5.380.000,00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  <w:rPr>
                <w:color w:val="000000"/>
              </w:rPr>
            </w:pPr>
            <w:r w:rsidRPr="00A125AB">
              <w:rPr>
                <w:b/>
                <w:bCs/>
              </w:rPr>
              <w:t>1.129.800,00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774EB" w:rsidRPr="00A125AB" w:rsidRDefault="004774EB" w:rsidP="004774EB">
            <w:pPr>
              <w:jc w:val="right"/>
              <w:rPr>
                <w:color w:val="000000"/>
              </w:rPr>
            </w:pPr>
            <w:r w:rsidRPr="00A125AB">
              <w:rPr>
                <w:b/>
                <w:bCs/>
              </w:rPr>
              <w:t>6.509.800,00</w:t>
            </w:r>
          </w:p>
        </w:tc>
      </w:tr>
    </w:tbl>
    <w:p w:rsidR="00AA0BD8" w:rsidRPr="008C276B" w:rsidRDefault="00AA0BD8" w:rsidP="004774EB"/>
    <w:sectPr w:rsidR="00AA0BD8" w:rsidRPr="008C276B" w:rsidSect="004774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BF" w:rsidRDefault="00CD0CBF">
      <w:r>
        <w:separator/>
      </w:r>
    </w:p>
  </w:endnote>
  <w:endnote w:type="continuationSeparator" w:id="0">
    <w:p w:rsidR="00CD0CBF" w:rsidRDefault="00C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13" w:rsidRDefault="00D07113" w:rsidP="004774EB">
    <w:pPr>
      <w:pStyle w:val="Zpat"/>
      <w:jc w:val="center"/>
      <w:rPr>
        <w:i/>
        <w:sz w:val="20"/>
      </w:rPr>
    </w:pPr>
  </w:p>
  <w:p w:rsidR="00D07113" w:rsidRPr="00CC1493" w:rsidRDefault="00D07113" w:rsidP="00CC1493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3803BF">
      <w:rPr>
        <w:rStyle w:val="slostrnky"/>
        <w:i/>
        <w:noProof/>
        <w:sz w:val="20"/>
      </w:rPr>
      <w:t>4</w:t>
    </w:r>
    <w:r w:rsidRPr="006C0B6A">
      <w:rPr>
        <w:rStyle w:val="slostrnk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13" w:rsidRDefault="00D07113" w:rsidP="004774EB">
    <w:pPr>
      <w:pStyle w:val="Zpat"/>
      <w:jc w:val="right"/>
      <w:rPr>
        <w:i/>
        <w:sz w:val="20"/>
      </w:rPr>
    </w:pPr>
    <w:r>
      <w:rPr>
        <w:i/>
        <w:sz w:val="20"/>
      </w:rPr>
      <w:t>:</w:t>
    </w:r>
  </w:p>
  <w:p w:rsidR="00D07113" w:rsidRDefault="00D07113" w:rsidP="004774EB">
    <w:pPr>
      <w:pStyle w:val="Zpat"/>
      <w:jc w:val="center"/>
      <w:rPr>
        <w:i/>
        <w:sz w:val="20"/>
      </w:rPr>
    </w:pPr>
  </w:p>
  <w:p w:rsidR="00D07113" w:rsidRPr="00740644" w:rsidRDefault="00D07113" w:rsidP="004774EB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3803BF">
      <w:rPr>
        <w:rStyle w:val="slostrnky"/>
        <w:i/>
        <w:noProof/>
        <w:sz w:val="20"/>
      </w:rPr>
      <w:t>1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 xml:space="preserve"> (celkem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NUMPAGES </w:instrText>
    </w:r>
    <w:r w:rsidRPr="006C0B6A">
      <w:rPr>
        <w:rStyle w:val="slostrnky"/>
        <w:i/>
        <w:sz w:val="20"/>
      </w:rPr>
      <w:fldChar w:fldCharType="separate"/>
    </w:r>
    <w:r w:rsidR="003803BF">
      <w:rPr>
        <w:rStyle w:val="slostrnky"/>
        <w:i/>
        <w:noProof/>
        <w:sz w:val="20"/>
      </w:rPr>
      <w:t>4</w:t>
    </w:r>
    <w:r w:rsidRPr="006C0B6A">
      <w:rPr>
        <w:rStyle w:val="slostrnky"/>
        <w:i/>
        <w:sz w:val="20"/>
      </w:rPr>
      <w:fldChar w:fldCharType="end"/>
    </w:r>
    <w:r w:rsidRPr="006C0B6A">
      <w:rPr>
        <w:rStyle w:val="slostrnky"/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BF" w:rsidRDefault="00CD0CBF">
      <w:r>
        <w:separator/>
      </w:r>
    </w:p>
  </w:footnote>
  <w:footnote w:type="continuationSeparator" w:id="0">
    <w:p w:rsidR="00CD0CBF" w:rsidRDefault="00CD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13" w:rsidRDefault="00D07113" w:rsidP="00721665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1" name="Obrázek 1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113" w:rsidRDefault="00D07113" w:rsidP="00721665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D07113" w:rsidRDefault="00D07113" w:rsidP="00721665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D07113" w:rsidRDefault="00D071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13" w:rsidRDefault="00D07113" w:rsidP="0072166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46355</wp:posOffset>
          </wp:positionV>
          <wp:extent cx="1011555" cy="1011555"/>
          <wp:effectExtent l="0" t="0" r="0" b="0"/>
          <wp:wrapSquare wrapText="bothSides"/>
          <wp:docPr id="2" name="Obrázek 2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u-color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113" w:rsidRDefault="00D07113" w:rsidP="00721665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D07113" w:rsidRDefault="00D07113" w:rsidP="00721665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:rsidR="00D07113" w:rsidRDefault="00D071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0681527"/>
    <w:multiLevelType w:val="singleLevel"/>
    <w:tmpl w:val="7B5E2F64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</w:abstractNum>
  <w:abstractNum w:abstractNumId="2" w15:restartNumberingAfterBreak="0">
    <w:nsid w:val="107C1EB1"/>
    <w:multiLevelType w:val="multilevel"/>
    <w:tmpl w:val="549084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931FCA"/>
    <w:multiLevelType w:val="multilevel"/>
    <w:tmpl w:val="694ABC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5" w15:restartNumberingAfterBreak="0">
    <w:nsid w:val="2315177A"/>
    <w:multiLevelType w:val="multilevel"/>
    <w:tmpl w:val="DC2C45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746074"/>
    <w:multiLevelType w:val="multilevel"/>
    <w:tmpl w:val="F8C8B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CF2B23"/>
    <w:multiLevelType w:val="multilevel"/>
    <w:tmpl w:val="1B1E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B774E1"/>
    <w:multiLevelType w:val="multilevel"/>
    <w:tmpl w:val="9F8C5D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DA47A0"/>
    <w:multiLevelType w:val="multilevel"/>
    <w:tmpl w:val="2E04A6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30CA0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8A14A1"/>
    <w:multiLevelType w:val="multilevel"/>
    <w:tmpl w:val="CC5684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CC4043"/>
    <w:multiLevelType w:val="multilevel"/>
    <w:tmpl w:val="93FCB8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B7EA06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51C30"/>
    <w:multiLevelType w:val="hybridMultilevel"/>
    <w:tmpl w:val="F9D2A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6"/>
  </w:num>
  <w:num w:numId="14">
    <w:abstractNumId w:val="15"/>
  </w:num>
  <w:num w:numId="1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D0"/>
    <w:rsid w:val="000003C5"/>
    <w:rsid w:val="00001192"/>
    <w:rsid w:val="00001953"/>
    <w:rsid w:val="000036CC"/>
    <w:rsid w:val="00004BD0"/>
    <w:rsid w:val="00007177"/>
    <w:rsid w:val="0000764F"/>
    <w:rsid w:val="00010FBE"/>
    <w:rsid w:val="00015C56"/>
    <w:rsid w:val="00024806"/>
    <w:rsid w:val="0002651F"/>
    <w:rsid w:val="00027F4C"/>
    <w:rsid w:val="00030FE9"/>
    <w:rsid w:val="00034644"/>
    <w:rsid w:val="00034C6B"/>
    <w:rsid w:val="00035A70"/>
    <w:rsid w:val="00036E71"/>
    <w:rsid w:val="00037369"/>
    <w:rsid w:val="00040629"/>
    <w:rsid w:val="000469A8"/>
    <w:rsid w:val="0004709E"/>
    <w:rsid w:val="00047E83"/>
    <w:rsid w:val="0005425F"/>
    <w:rsid w:val="00055F5B"/>
    <w:rsid w:val="00056489"/>
    <w:rsid w:val="00064CC7"/>
    <w:rsid w:val="00065234"/>
    <w:rsid w:val="00066BE0"/>
    <w:rsid w:val="00075381"/>
    <w:rsid w:val="000753CC"/>
    <w:rsid w:val="000848EB"/>
    <w:rsid w:val="000868D4"/>
    <w:rsid w:val="00086A95"/>
    <w:rsid w:val="00090C14"/>
    <w:rsid w:val="00091458"/>
    <w:rsid w:val="00094C50"/>
    <w:rsid w:val="00094C8B"/>
    <w:rsid w:val="000A365A"/>
    <w:rsid w:val="000A7BCE"/>
    <w:rsid w:val="000B1B80"/>
    <w:rsid w:val="000B4CD9"/>
    <w:rsid w:val="000B4D98"/>
    <w:rsid w:val="000B559C"/>
    <w:rsid w:val="000C0B6C"/>
    <w:rsid w:val="000C3294"/>
    <w:rsid w:val="000C4C0B"/>
    <w:rsid w:val="000C4F62"/>
    <w:rsid w:val="000C7340"/>
    <w:rsid w:val="000D49FC"/>
    <w:rsid w:val="000E01DB"/>
    <w:rsid w:val="000E3FC2"/>
    <w:rsid w:val="000E4DDC"/>
    <w:rsid w:val="000E5482"/>
    <w:rsid w:val="000F0F63"/>
    <w:rsid w:val="000F54AB"/>
    <w:rsid w:val="000F7E69"/>
    <w:rsid w:val="00100956"/>
    <w:rsid w:val="00101140"/>
    <w:rsid w:val="0010360C"/>
    <w:rsid w:val="00111777"/>
    <w:rsid w:val="00114755"/>
    <w:rsid w:val="001161FC"/>
    <w:rsid w:val="00117739"/>
    <w:rsid w:val="00123061"/>
    <w:rsid w:val="00123CE6"/>
    <w:rsid w:val="00127966"/>
    <w:rsid w:val="00137174"/>
    <w:rsid w:val="00144FEB"/>
    <w:rsid w:val="0015127A"/>
    <w:rsid w:val="00157156"/>
    <w:rsid w:val="00157C2A"/>
    <w:rsid w:val="001619CB"/>
    <w:rsid w:val="001638ED"/>
    <w:rsid w:val="00166CB6"/>
    <w:rsid w:val="001715AC"/>
    <w:rsid w:val="0017498B"/>
    <w:rsid w:val="00176547"/>
    <w:rsid w:val="00177415"/>
    <w:rsid w:val="001809CA"/>
    <w:rsid w:val="00184CB3"/>
    <w:rsid w:val="00184DE7"/>
    <w:rsid w:val="00185C98"/>
    <w:rsid w:val="00190F07"/>
    <w:rsid w:val="00193DD5"/>
    <w:rsid w:val="001950EE"/>
    <w:rsid w:val="001A0527"/>
    <w:rsid w:val="001A3CBA"/>
    <w:rsid w:val="001A4CAD"/>
    <w:rsid w:val="001B049C"/>
    <w:rsid w:val="001B28EA"/>
    <w:rsid w:val="001C16B0"/>
    <w:rsid w:val="001C42FA"/>
    <w:rsid w:val="001C5672"/>
    <w:rsid w:val="001C680A"/>
    <w:rsid w:val="001C782B"/>
    <w:rsid w:val="001D5ECA"/>
    <w:rsid w:val="001D69BC"/>
    <w:rsid w:val="001E13C1"/>
    <w:rsid w:val="001E1D0E"/>
    <w:rsid w:val="001E3007"/>
    <w:rsid w:val="001E562E"/>
    <w:rsid w:val="001E61C2"/>
    <w:rsid w:val="001E6BD1"/>
    <w:rsid w:val="001F3ED7"/>
    <w:rsid w:val="001F5BC1"/>
    <w:rsid w:val="001F695C"/>
    <w:rsid w:val="00200A55"/>
    <w:rsid w:val="00203040"/>
    <w:rsid w:val="00213F68"/>
    <w:rsid w:val="00214F6A"/>
    <w:rsid w:val="00215170"/>
    <w:rsid w:val="00216C43"/>
    <w:rsid w:val="0022657A"/>
    <w:rsid w:val="00234D9A"/>
    <w:rsid w:val="00236293"/>
    <w:rsid w:val="00240242"/>
    <w:rsid w:val="00242971"/>
    <w:rsid w:val="002434B2"/>
    <w:rsid w:val="00245168"/>
    <w:rsid w:val="002468FA"/>
    <w:rsid w:val="0025200D"/>
    <w:rsid w:val="00257364"/>
    <w:rsid w:val="002622BF"/>
    <w:rsid w:val="00265182"/>
    <w:rsid w:val="00266C69"/>
    <w:rsid w:val="00270232"/>
    <w:rsid w:val="002748E0"/>
    <w:rsid w:val="0027496E"/>
    <w:rsid w:val="00275923"/>
    <w:rsid w:val="00280639"/>
    <w:rsid w:val="00280B85"/>
    <w:rsid w:val="002875E0"/>
    <w:rsid w:val="00287ADA"/>
    <w:rsid w:val="00291F52"/>
    <w:rsid w:val="002933D0"/>
    <w:rsid w:val="00294210"/>
    <w:rsid w:val="00295DC9"/>
    <w:rsid w:val="00297EE3"/>
    <w:rsid w:val="002A3FFF"/>
    <w:rsid w:val="002B15E3"/>
    <w:rsid w:val="002B4826"/>
    <w:rsid w:val="002B65A1"/>
    <w:rsid w:val="002B7503"/>
    <w:rsid w:val="002C4258"/>
    <w:rsid w:val="002C44FB"/>
    <w:rsid w:val="002C7061"/>
    <w:rsid w:val="002C790C"/>
    <w:rsid w:val="002D14F9"/>
    <w:rsid w:val="002D684E"/>
    <w:rsid w:val="002E2410"/>
    <w:rsid w:val="002E58D2"/>
    <w:rsid w:val="002F075E"/>
    <w:rsid w:val="002F2862"/>
    <w:rsid w:val="002F427B"/>
    <w:rsid w:val="002F5552"/>
    <w:rsid w:val="002F59CC"/>
    <w:rsid w:val="002F5C01"/>
    <w:rsid w:val="002F61BA"/>
    <w:rsid w:val="002F7A65"/>
    <w:rsid w:val="002F7E5A"/>
    <w:rsid w:val="00306507"/>
    <w:rsid w:val="003102AD"/>
    <w:rsid w:val="003115DF"/>
    <w:rsid w:val="0031315E"/>
    <w:rsid w:val="00313975"/>
    <w:rsid w:val="00314A7A"/>
    <w:rsid w:val="003163EE"/>
    <w:rsid w:val="00316481"/>
    <w:rsid w:val="00316680"/>
    <w:rsid w:val="00321EBB"/>
    <w:rsid w:val="00324923"/>
    <w:rsid w:val="00325F3A"/>
    <w:rsid w:val="003263F6"/>
    <w:rsid w:val="00327675"/>
    <w:rsid w:val="003338A8"/>
    <w:rsid w:val="00335F52"/>
    <w:rsid w:val="00340EF5"/>
    <w:rsid w:val="0034304E"/>
    <w:rsid w:val="00345EB8"/>
    <w:rsid w:val="00347C77"/>
    <w:rsid w:val="00357626"/>
    <w:rsid w:val="00364B78"/>
    <w:rsid w:val="003665F6"/>
    <w:rsid w:val="00366CEB"/>
    <w:rsid w:val="00373F8C"/>
    <w:rsid w:val="003741D4"/>
    <w:rsid w:val="00375A60"/>
    <w:rsid w:val="003803BF"/>
    <w:rsid w:val="00381276"/>
    <w:rsid w:val="0038422E"/>
    <w:rsid w:val="00384914"/>
    <w:rsid w:val="00387593"/>
    <w:rsid w:val="00394BC4"/>
    <w:rsid w:val="00395619"/>
    <w:rsid w:val="003968C7"/>
    <w:rsid w:val="00396CCE"/>
    <w:rsid w:val="00397ACC"/>
    <w:rsid w:val="003A2BBC"/>
    <w:rsid w:val="003A5D1A"/>
    <w:rsid w:val="003A607C"/>
    <w:rsid w:val="003A62C2"/>
    <w:rsid w:val="003A7C8C"/>
    <w:rsid w:val="003B042E"/>
    <w:rsid w:val="003B1670"/>
    <w:rsid w:val="003B25EC"/>
    <w:rsid w:val="003B5044"/>
    <w:rsid w:val="003C0296"/>
    <w:rsid w:val="003C44D4"/>
    <w:rsid w:val="003C4AFD"/>
    <w:rsid w:val="003C593A"/>
    <w:rsid w:val="003C68B4"/>
    <w:rsid w:val="003D73B2"/>
    <w:rsid w:val="003D78AE"/>
    <w:rsid w:val="003E4FDD"/>
    <w:rsid w:val="003E5A20"/>
    <w:rsid w:val="003E7D4F"/>
    <w:rsid w:val="003E7F55"/>
    <w:rsid w:val="003F0666"/>
    <w:rsid w:val="003F447B"/>
    <w:rsid w:val="003F61C7"/>
    <w:rsid w:val="00400666"/>
    <w:rsid w:val="00400D54"/>
    <w:rsid w:val="004016E0"/>
    <w:rsid w:val="00404C7B"/>
    <w:rsid w:val="00404CF3"/>
    <w:rsid w:val="0040755C"/>
    <w:rsid w:val="004100C4"/>
    <w:rsid w:val="00410606"/>
    <w:rsid w:val="00413B4D"/>
    <w:rsid w:val="00414921"/>
    <w:rsid w:val="004159ED"/>
    <w:rsid w:val="004166C9"/>
    <w:rsid w:val="0041675E"/>
    <w:rsid w:val="00416824"/>
    <w:rsid w:val="00422582"/>
    <w:rsid w:val="0042535F"/>
    <w:rsid w:val="00431710"/>
    <w:rsid w:val="00431C60"/>
    <w:rsid w:val="00433E7B"/>
    <w:rsid w:val="00436B5C"/>
    <w:rsid w:val="00443DE3"/>
    <w:rsid w:val="00445E9B"/>
    <w:rsid w:val="00446AE9"/>
    <w:rsid w:val="0045002E"/>
    <w:rsid w:val="00450270"/>
    <w:rsid w:val="00455764"/>
    <w:rsid w:val="00455D53"/>
    <w:rsid w:val="0046283E"/>
    <w:rsid w:val="0046404E"/>
    <w:rsid w:val="0047065A"/>
    <w:rsid w:val="00470B6D"/>
    <w:rsid w:val="00473F4A"/>
    <w:rsid w:val="00474BFC"/>
    <w:rsid w:val="00475A89"/>
    <w:rsid w:val="004774EB"/>
    <w:rsid w:val="004817FD"/>
    <w:rsid w:val="004910CC"/>
    <w:rsid w:val="00491FF0"/>
    <w:rsid w:val="004A0490"/>
    <w:rsid w:val="004A1EE1"/>
    <w:rsid w:val="004A2014"/>
    <w:rsid w:val="004A29B8"/>
    <w:rsid w:val="004A3F83"/>
    <w:rsid w:val="004B3F1A"/>
    <w:rsid w:val="004C2932"/>
    <w:rsid w:val="004C2ED7"/>
    <w:rsid w:val="004D70F6"/>
    <w:rsid w:val="004F0D1A"/>
    <w:rsid w:val="004F1DBC"/>
    <w:rsid w:val="004F2696"/>
    <w:rsid w:val="004F66DF"/>
    <w:rsid w:val="005036D4"/>
    <w:rsid w:val="00510785"/>
    <w:rsid w:val="00512D0E"/>
    <w:rsid w:val="005161F8"/>
    <w:rsid w:val="00516290"/>
    <w:rsid w:val="00516EB8"/>
    <w:rsid w:val="0051731B"/>
    <w:rsid w:val="00522D7B"/>
    <w:rsid w:val="0053300C"/>
    <w:rsid w:val="0053546F"/>
    <w:rsid w:val="005418F7"/>
    <w:rsid w:val="005419F4"/>
    <w:rsid w:val="00543790"/>
    <w:rsid w:val="00546040"/>
    <w:rsid w:val="00546A2A"/>
    <w:rsid w:val="0054711E"/>
    <w:rsid w:val="005504BC"/>
    <w:rsid w:val="00550F6D"/>
    <w:rsid w:val="00553921"/>
    <w:rsid w:val="005552F4"/>
    <w:rsid w:val="00556309"/>
    <w:rsid w:val="005568FE"/>
    <w:rsid w:val="00563CE4"/>
    <w:rsid w:val="005650DA"/>
    <w:rsid w:val="00570A4B"/>
    <w:rsid w:val="00570DB4"/>
    <w:rsid w:val="00571BBD"/>
    <w:rsid w:val="0057240E"/>
    <w:rsid w:val="005759D8"/>
    <w:rsid w:val="00584E81"/>
    <w:rsid w:val="00585AF5"/>
    <w:rsid w:val="00586014"/>
    <w:rsid w:val="00586E4A"/>
    <w:rsid w:val="00590403"/>
    <w:rsid w:val="00594759"/>
    <w:rsid w:val="0059641F"/>
    <w:rsid w:val="005A1F90"/>
    <w:rsid w:val="005A279D"/>
    <w:rsid w:val="005A7850"/>
    <w:rsid w:val="005B78CA"/>
    <w:rsid w:val="005C03DD"/>
    <w:rsid w:val="005C1872"/>
    <w:rsid w:val="005D5933"/>
    <w:rsid w:val="005D6DBA"/>
    <w:rsid w:val="005E0900"/>
    <w:rsid w:val="005E262B"/>
    <w:rsid w:val="005E6714"/>
    <w:rsid w:val="005F2DAD"/>
    <w:rsid w:val="005F3F22"/>
    <w:rsid w:val="005F451E"/>
    <w:rsid w:val="005F66CD"/>
    <w:rsid w:val="005F71A6"/>
    <w:rsid w:val="006007A9"/>
    <w:rsid w:val="00600E1D"/>
    <w:rsid w:val="00600EEA"/>
    <w:rsid w:val="00601237"/>
    <w:rsid w:val="006029BA"/>
    <w:rsid w:val="00602EF4"/>
    <w:rsid w:val="006032EB"/>
    <w:rsid w:val="006124A3"/>
    <w:rsid w:val="00624150"/>
    <w:rsid w:val="00625A4C"/>
    <w:rsid w:val="00626708"/>
    <w:rsid w:val="00627854"/>
    <w:rsid w:val="00627DF6"/>
    <w:rsid w:val="00631E6E"/>
    <w:rsid w:val="00632D66"/>
    <w:rsid w:val="00634B5C"/>
    <w:rsid w:val="00640BA7"/>
    <w:rsid w:val="00644C5E"/>
    <w:rsid w:val="0064763B"/>
    <w:rsid w:val="00647A04"/>
    <w:rsid w:val="0065308B"/>
    <w:rsid w:val="00661538"/>
    <w:rsid w:val="00666FC1"/>
    <w:rsid w:val="006674E8"/>
    <w:rsid w:val="00667BD0"/>
    <w:rsid w:val="00671E38"/>
    <w:rsid w:val="006750A4"/>
    <w:rsid w:val="006761CA"/>
    <w:rsid w:val="00680F58"/>
    <w:rsid w:val="00680FA3"/>
    <w:rsid w:val="006819AE"/>
    <w:rsid w:val="006828EA"/>
    <w:rsid w:val="006868BD"/>
    <w:rsid w:val="00692375"/>
    <w:rsid w:val="006A2193"/>
    <w:rsid w:val="006A224E"/>
    <w:rsid w:val="006B122D"/>
    <w:rsid w:val="006B4CA4"/>
    <w:rsid w:val="006B7C37"/>
    <w:rsid w:val="006C35B6"/>
    <w:rsid w:val="006C42E6"/>
    <w:rsid w:val="006C696B"/>
    <w:rsid w:val="006D2398"/>
    <w:rsid w:val="006D24A1"/>
    <w:rsid w:val="006D7CAA"/>
    <w:rsid w:val="006F7B6C"/>
    <w:rsid w:val="006F7F2D"/>
    <w:rsid w:val="006F7FD0"/>
    <w:rsid w:val="00700726"/>
    <w:rsid w:val="00700997"/>
    <w:rsid w:val="00700DBC"/>
    <w:rsid w:val="0071009C"/>
    <w:rsid w:val="0071474A"/>
    <w:rsid w:val="00716258"/>
    <w:rsid w:val="00717226"/>
    <w:rsid w:val="00721665"/>
    <w:rsid w:val="00725F59"/>
    <w:rsid w:val="00734DFE"/>
    <w:rsid w:val="0074201E"/>
    <w:rsid w:val="00742368"/>
    <w:rsid w:val="0074373E"/>
    <w:rsid w:val="00743D5D"/>
    <w:rsid w:val="0075779E"/>
    <w:rsid w:val="00757A3E"/>
    <w:rsid w:val="0076290D"/>
    <w:rsid w:val="00762913"/>
    <w:rsid w:val="00762A46"/>
    <w:rsid w:val="00762E62"/>
    <w:rsid w:val="00763164"/>
    <w:rsid w:val="00763B64"/>
    <w:rsid w:val="007700C4"/>
    <w:rsid w:val="0077593D"/>
    <w:rsid w:val="00777562"/>
    <w:rsid w:val="0078147E"/>
    <w:rsid w:val="00785562"/>
    <w:rsid w:val="00786465"/>
    <w:rsid w:val="007870BD"/>
    <w:rsid w:val="00787D6F"/>
    <w:rsid w:val="00797B57"/>
    <w:rsid w:val="007A171A"/>
    <w:rsid w:val="007A3CDF"/>
    <w:rsid w:val="007A4839"/>
    <w:rsid w:val="007A65C6"/>
    <w:rsid w:val="007A6C86"/>
    <w:rsid w:val="007B6544"/>
    <w:rsid w:val="007C3D21"/>
    <w:rsid w:val="007C539C"/>
    <w:rsid w:val="007D0378"/>
    <w:rsid w:val="007D055D"/>
    <w:rsid w:val="007D15BF"/>
    <w:rsid w:val="007D1FE3"/>
    <w:rsid w:val="007D3B2E"/>
    <w:rsid w:val="007D706C"/>
    <w:rsid w:val="007D718A"/>
    <w:rsid w:val="007E2F82"/>
    <w:rsid w:val="007E6062"/>
    <w:rsid w:val="007E62F6"/>
    <w:rsid w:val="007F1F7A"/>
    <w:rsid w:val="007F3AC2"/>
    <w:rsid w:val="007F62A5"/>
    <w:rsid w:val="008044E5"/>
    <w:rsid w:val="00804F09"/>
    <w:rsid w:val="008053D3"/>
    <w:rsid w:val="00807C09"/>
    <w:rsid w:val="00807F27"/>
    <w:rsid w:val="00810B29"/>
    <w:rsid w:val="0081773B"/>
    <w:rsid w:val="008220D3"/>
    <w:rsid w:val="00822D5A"/>
    <w:rsid w:val="00826D4F"/>
    <w:rsid w:val="00842ED5"/>
    <w:rsid w:val="008462C5"/>
    <w:rsid w:val="00846456"/>
    <w:rsid w:val="008509B7"/>
    <w:rsid w:val="00851469"/>
    <w:rsid w:val="00851C06"/>
    <w:rsid w:val="008538EF"/>
    <w:rsid w:val="008552B7"/>
    <w:rsid w:val="00861497"/>
    <w:rsid w:val="008615C0"/>
    <w:rsid w:val="00861681"/>
    <w:rsid w:val="0086172F"/>
    <w:rsid w:val="008640C4"/>
    <w:rsid w:val="008648E9"/>
    <w:rsid w:val="00865F45"/>
    <w:rsid w:val="00871FCB"/>
    <w:rsid w:val="008807AA"/>
    <w:rsid w:val="0088099A"/>
    <w:rsid w:val="00884179"/>
    <w:rsid w:val="008851D4"/>
    <w:rsid w:val="00885B4B"/>
    <w:rsid w:val="0088625E"/>
    <w:rsid w:val="00887192"/>
    <w:rsid w:val="00887396"/>
    <w:rsid w:val="00890265"/>
    <w:rsid w:val="00890A43"/>
    <w:rsid w:val="00895A06"/>
    <w:rsid w:val="008A23B0"/>
    <w:rsid w:val="008A2900"/>
    <w:rsid w:val="008A55A4"/>
    <w:rsid w:val="008B38BE"/>
    <w:rsid w:val="008B54C4"/>
    <w:rsid w:val="008C2AA7"/>
    <w:rsid w:val="008C2AD8"/>
    <w:rsid w:val="008C78CC"/>
    <w:rsid w:val="008E0D5C"/>
    <w:rsid w:val="008E2BFD"/>
    <w:rsid w:val="008E46B2"/>
    <w:rsid w:val="008F533D"/>
    <w:rsid w:val="008F5AE2"/>
    <w:rsid w:val="00900C7D"/>
    <w:rsid w:val="0090387E"/>
    <w:rsid w:val="009048A4"/>
    <w:rsid w:val="00911378"/>
    <w:rsid w:val="009170C3"/>
    <w:rsid w:val="00917CA4"/>
    <w:rsid w:val="00925BE2"/>
    <w:rsid w:val="00931149"/>
    <w:rsid w:val="009315D6"/>
    <w:rsid w:val="00935FD3"/>
    <w:rsid w:val="00937C74"/>
    <w:rsid w:val="00941C82"/>
    <w:rsid w:val="009431DE"/>
    <w:rsid w:val="00944927"/>
    <w:rsid w:val="00952493"/>
    <w:rsid w:val="00953169"/>
    <w:rsid w:val="009536E8"/>
    <w:rsid w:val="009571B6"/>
    <w:rsid w:val="009600B5"/>
    <w:rsid w:val="0096735E"/>
    <w:rsid w:val="00967584"/>
    <w:rsid w:val="0097069B"/>
    <w:rsid w:val="00972AF3"/>
    <w:rsid w:val="009740B6"/>
    <w:rsid w:val="009758D0"/>
    <w:rsid w:val="00984048"/>
    <w:rsid w:val="00985225"/>
    <w:rsid w:val="00986477"/>
    <w:rsid w:val="00990DE8"/>
    <w:rsid w:val="00997BBC"/>
    <w:rsid w:val="009A0278"/>
    <w:rsid w:val="009B539B"/>
    <w:rsid w:val="009B7006"/>
    <w:rsid w:val="009C2551"/>
    <w:rsid w:val="009C3020"/>
    <w:rsid w:val="009C3F63"/>
    <w:rsid w:val="009C4B25"/>
    <w:rsid w:val="009C7DFC"/>
    <w:rsid w:val="009D052B"/>
    <w:rsid w:val="009D241B"/>
    <w:rsid w:val="009D44A0"/>
    <w:rsid w:val="009D5B63"/>
    <w:rsid w:val="009D6600"/>
    <w:rsid w:val="009D765D"/>
    <w:rsid w:val="009F066F"/>
    <w:rsid w:val="009F1FDC"/>
    <w:rsid w:val="009F3E4E"/>
    <w:rsid w:val="009F7B79"/>
    <w:rsid w:val="00A031BA"/>
    <w:rsid w:val="00A038FC"/>
    <w:rsid w:val="00A05FB6"/>
    <w:rsid w:val="00A202D8"/>
    <w:rsid w:val="00A20AF3"/>
    <w:rsid w:val="00A213CD"/>
    <w:rsid w:val="00A2189A"/>
    <w:rsid w:val="00A21AFD"/>
    <w:rsid w:val="00A229C4"/>
    <w:rsid w:val="00A2319E"/>
    <w:rsid w:val="00A318CD"/>
    <w:rsid w:val="00A3397F"/>
    <w:rsid w:val="00A35FCC"/>
    <w:rsid w:val="00A52500"/>
    <w:rsid w:val="00A542C8"/>
    <w:rsid w:val="00A61FA1"/>
    <w:rsid w:val="00A70A91"/>
    <w:rsid w:val="00A71138"/>
    <w:rsid w:val="00A75877"/>
    <w:rsid w:val="00A7599F"/>
    <w:rsid w:val="00A77D39"/>
    <w:rsid w:val="00A82444"/>
    <w:rsid w:val="00A83328"/>
    <w:rsid w:val="00A846D6"/>
    <w:rsid w:val="00A908CB"/>
    <w:rsid w:val="00A919F6"/>
    <w:rsid w:val="00A91DAC"/>
    <w:rsid w:val="00A93B60"/>
    <w:rsid w:val="00A94378"/>
    <w:rsid w:val="00A95145"/>
    <w:rsid w:val="00AA0BD8"/>
    <w:rsid w:val="00AA1FE5"/>
    <w:rsid w:val="00AA236D"/>
    <w:rsid w:val="00AA23A3"/>
    <w:rsid w:val="00AA3AC4"/>
    <w:rsid w:val="00AA7BDF"/>
    <w:rsid w:val="00AA7D52"/>
    <w:rsid w:val="00AB3326"/>
    <w:rsid w:val="00AC2FA4"/>
    <w:rsid w:val="00AD2F29"/>
    <w:rsid w:val="00AD32D7"/>
    <w:rsid w:val="00AD6EA9"/>
    <w:rsid w:val="00AE2510"/>
    <w:rsid w:val="00AE30DC"/>
    <w:rsid w:val="00AE518D"/>
    <w:rsid w:val="00AE51C0"/>
    <w:rsid w:val="00AF0606"/>
    <w:rsid w:val="00AF1D80"/>
    <w:rsid w:val="00AF353E"/>
    <w:rsid w:val="00AF3848"/>
    <w:rsid w:val="00AF435E"/>
    <w:rsid w:val="00AF45D3"/>
    <w:rsid w:val="00AF4F8B"/>
    <w:rsid w:val="00B1079B"/>
    <w:rsid w:val="00B10C3C"/>
    <w:rsid w:val="00B12600"/>
    <w:rsid w:val="00B16CF5"/>
    <w:rsid w:val="00B16EED"/>
    <w:rsid w:val="00B17FEA"/>
    <w:rsid w:val="00B21690"/>
    <w:rsid w:val="00B256FF"/>
    <w:rsid w:val="00B31570"/>
    <w:rsid w:val="00B33BB5"/>
    <w:rsid w:val="00B44CE5"/>
    <w:rsid w:val="00B52AD3"/>
    <w:rsid w:val="00B60ED7"/>
    <w:rsid w:val="00B611AF"/>
    <w:rsid w:val="00B70917"/>
    <w:rsid w:val="00B74A78"/>
    <w:rsid w:val="00B767FF"/>
    <w:rsid w:val="00B76B0F"/>
    <w:rsid w:val="00B8019C"/>
    <w:rsid w:val="00B80795"/>
    <w:rsid w:val="00B8122C"/>
    <w:rsid w:val="00B833FA"/>
    <w:rsid w:val="00B8623F"/>
    <w:rsid w:val="00B863C4"/>
    <w:rsid w:val="00B92039"/>
    <w:rsid w:val="00B93CB3"/>
    <w:rsid w:val="00B96572"/>
    <w:rsid w:val="00BA02C8"/>
    <w:rsid w:val="00BA4507"/>
    <w:rsid w:val="00BA4F2E"/>
    <w:rsid w:val="00BA5815"/>
    <w:rsid w:val="00BB31D3"/>
    <w:rsid w:val="00BB344E"/>
    <w:rsid w:val="00BB4026"/>
    <w:rsid w:val="00BB5F25"/>
    <w:rsid w:val="00BB62EB"/>
    <w:rsid w:val="00BC4D15"/>
    <w:rsid w:val="00BC5D63"/>
    <w:rsid w:val="00BC7C33"/>
    <w:rsid w:val="00BD1CC1"/>
    <w:rsid w:val="00BD224A"/>
    <w:rsid w:val="00BD4381"/>
    <w:rsid w:val="00BD4E02"/>
    <w:rsid w:val="00BE5EBC"/>
    <w:rsid w:val="00BF0EC3"/>
    <w:rsid w:val="00BF1D19"/>
    <w:rsid w:val="00BF2E4F"/>
    <w:rsid w:val="00BF3F84"/>
    <w:rsid w:val="00BF4F69"/>
    <w:rsid w:val="00BF5FD7"/>
    <w:rsid w:val="00BF6625"/>
    <w:rsid w:val="00C03037"/>
    <w:rsid w:val="00C07075"/>
    <w:rsid w:val="00C078E4"/>
    <w:rsid w:val="00C1519B"/>
    <w:rsid w:val="00C15CF0"/>
    <w:rsid w:val="00C17479"/>
    <w:rsid w:val="00C227B6"/>
    <w:rsid w:val="00C30A73"/>
    <w:rsid w:val="00C30D24"/>
    <w:rsid w:val="00C30E80"/>
    <w:rsid w:val="00C322CE"/>
    <w:rsid w:val="00C34444"/>
    <w:rsid w:val="00C36850"/>
    <w:rsid w:val="00C40590"/>
    <w:rsid w:val="00C439DA"/>
    <w:rsid w:val="00C446D3"/>
    <w:rsid w:val="00C46403"/>
    <w:rsid w:val="00C46F4E"/>
    <w:rsid w:val="00C5220C"/>
    <w:rsid w:val="00C5574C"/>
    <w:rsid w:val="00C61FEE"/>
    <w:rsid w:val="00C6236E"/>
    <w:rsid w:val="00C63084"/>
    <w:rsid w:val="00C646FF"/>
    <w:rsid w:val="00C66017"/>
    <w:rsid w:val="00C669FB"/>
    <w:rsid w:val="00C67B99"/>
    <w:rsid w:val="00C717F5"/>
    <w:rsid w:val="00C7276D"/>
    <w:rsid w:val="00C74B6C"/>
    <w:rsid w:val="00C83170"/>
    <w:rsid w:val="00C844FB"/>
    <w:rsid w:val="00C87198"/>
    <w:rsid w:val="00C90105"/>
    <w:rsid w:val="00C9081C"/>
    <w:rsid w:val="00C913FF"/>
    <w:rsid w:val="00C921C1"/>
    <w:rsid w:val="00C93A8B"/>
    <w:rsid w:val="00C9477B"/>
    <w:rsid w:val="00C96B59"/>
    <w:rsid w:val="00CA0CF6"/>
    <w:rsid w:val="00CA1C3A"/>
    <w:rsid w:val="00CA2542"/>
    <w:rsid w:val="00CA2C4C"/>
    <w:rsid w:val="00CB0B10"/>
    <w:rsid w:val="00CB5B13"/>
    <w:rsid w:val="00CC050D"/>
    <w:rsid w:val="00CC095E"/>
    <w:rsid w:val="00CC1493"/>
    <w:rsid w:val="00CC17DB"/>
    <w:rsid w:val="00CC1AE7"/>
    <w:rsid w:val="00CD0CBF"/>
    <w:rsid w:val="00CD246F"/>
    <w:rsid w:val="00CD4D28"/>
    <w:rsid w:val="00CD549C"/>
    <w:rsid w:val="00CE6501"/>
    <w:rsid w:val="00CF1A0E"/>
    <w:rsid w:val="00CF2228"/>
    <w:rsid w:val="00CF235A"/>
    <w:rsid w:val="00D01238"/>
    <w:rsid w:val="00D056E3"/>
    <w:rsid w:val="00D06FE0"/>
    <w:rsid w:val="00D07113"/>
    <w:rsid w:val="00D107A3"/>
    <w:rsid w:val="00D11A17"/>
    <w:rsid w:val="00D12BF6"/>
    <w:rsid w:val="00D22D28"/>
    <w:rsid w:val="00D31ECF"/>
    <w:rsid w:val="00D34C80"/>
    <w:rsid w:val="00D35FAD"/>
    <w:rsid w:val="00D37223"/>
    <w:rsid w:val="00D423E5"/>
    <w:rsid w:val="00D4521B"/>
    <w:rsid w:val="00D45B92"/>
    <w:rsid w:val="00D516DE"/>
    <w:rsid w:val="00D56957"/>
    <w:rsid w:val="00D5772B"/>
    <w:rsid w:val="00D5781D"/>
    <w:rsid w:val="00D639CA"/>
    <w:rsid w:val="00D7032C"/>
    <w:rsid w:val="00D80043"/>
    <w:rsid w:val="00D8010C"/>
    <w:rsid w:val="00D801DD"/>
    <w:rsid w:val="00D80F4A"/>
    <w:rsid w:val="00D84A43"/>
    <w:rsid w:val="00D86681"/>
    <w:rsid w:val="00D870EE"/>
    <w:rsid w:val="00D874FE"/>
    <w:rsid w:val="00D92053"/>
    <w:rsid w:val="00D926A6"/>
    <w:rsid w:val="00D92B50"/>
    <w:rsid w:val="00D9453B"/>
    <w:rsid w:val="00D971E8"/>
    <w:rsid w:val="00D97728"/>
    <w:rsid w:val="00DA2444"/>
    <w:rsid w:val="00DA4AF4"/>
    <w:rsid w:val="00DB0A8A"/>
    <w:rsid w:val="00DB32CF"/>
    <w:rsid w:val="00DB3336"/>
    <w:rsid w:val="00DB463F"/>
    <w:rsid w:val="00DB4989"/>
    <w:rsid w:val="00DB52B1"/>
    <w:rsid w:val="00DB58FF"/>
    <w:rsid w:val="00DB72AA"/>
    <w:rsid w:val="00DB72D3"/>
    <w:rsid w:val="00DB79A8"/>
    <w:rsid w:val="00DC1A32"/>
    <w:rsid w:val="00DC27DF"/>
    <w:rsid w:val="00DC363E"/>
    <w:rsid w:val="00DC3F92"/>
    <w:rsid w:val="00DC41E4"/>
    <w:rsid w:val="00DC5706"/>
    <w:rsid w:val="00DC6055"/>
    <w:rsid w:val="00DC7856"/>
    <w:rsid w:val="00DD594C"/>
    <w:rsid w:val="00DD6637"/>
    <w:rsid w:val="00DD6DB8"/>
    <w:rsid w:val="00DE0DF5"/>
    <w:rsid w:val="00DF23F5"/>
    <w:rsid w:val="00DF31EA"/>
    <w:rsid w:val="00DF7CCC"/>
    <w:rsid w:val="00E02A93"/>
    <w:rsid w:val="00E035E3"/>
    <w:rsid w:val="00E04C72"/>
    <w:rsid w:val="00E06A40"/>
    <w:rsid w:val="00E100A0"/>
    <w:rsid w:val="00E12A43"/>
    <w:rsid w:val="00E15BE3"/>
    <w:rsid w:val="00E15ECE"/>
    <w:rsid w:val="00E15FFA"/>
    <w:rsid w:val="00E17809"/>
    <w:rsid w:val="00E219BC"/>
    <w:rsid w:val="00E31621"/>
    <w:rsid w:val="00E3575A"/>
    <w:rsid w:val="00E36637"/>
    <w:rsid w:val="00E373DD"/>
    <w:rsid w:val="00E41ACC"/>
    <w:rsid w:val="00E457F9"/>
    <w:rsid w:val="00E46B0B"/>
    <w:rsid w:val="00E53B82"/>
    <w:rsid w:val="00E611DB"/>
    <w:rsid w:val="00E613B5"/>
    <w:rsid w:val="00E62828"/>
    <w:rsid w:val="00E7092B"/>
    <w:rsid w:val="00E71552"/>
    <w:rsid w:val="00E722ED"/>
    <w:rsid w:val="00E72E91"/>
    <w:rsid w:val="00E81774"/>
    <w:rsid w:val="00E82D54"/>
    <w:rsid w:val="00E84C16"/>
    <w:rsid w:val="00E8729E"/>
    <w:rsid w:val="00EA2A5F"/>
    <w:rsid w:val="00EA34B4"/>
    <w:rsid w:val="00EA7E97"/>
    <w:rsid w:val="00EB74C3"/>
    <w:rsid w:val="00EB7886"/>
    <w:rsid w:val="00EC01B3"/>
    <w:rsid w:val="00EC097B"/>
    <w:rsid w:val="00EC2A5E"/>
    <w:rsid w:val="00EC632B"/>
    <w:rsid w:val="00EC63BE"/>
    <w:rsid w:val="00EC6729"/>
    <w:rsid w:val="00EE0044"/>
    <w:rsid w:val="00EE4CDA"/>
    <w:rsid w:val="00F01305"/>
    <w:rsid w:val="00F018C6"/>
    <w:rsid w:val="00F04140"/>
    <w:rsid w:val="00F05B2E"/>
    <w:rsid w:val="00F062EB"/>
    <w:rsid w:val="00F06A64"/>
    <w:rsid w:val="00F1009D"/>
    <w:rsid w:val="00F13E71"/>
    <w:rsid w:val="00F147AF"/>
    <w:rsid w:val="00F15B95"/>
    <w:rsid w:val="00F16777"/>
    <w:rsid w:val="00F173AD"/>
    <w:rsid w:val="00F20268"/>
    <w:rsid w:val="00F216F5"/>
    <w:rsid w:val="00F26E8C"/>
    <w:rsid w:val="00F37F54"/>
    <w:rsid w:val="00F4107B"/>
    <w:rsid w:val="00F41910"/>
    <w:rsid w:val="00F4269D"/>
    <w:rsid w:val="00F50234"/>
    <w:rsid w:val="00F537C0"/>
    <w:rsid w:val="00F547A0"/>
    <w:rsid w:val="00F603A7"/>
    <w:rsid w:val="00F611C0"/>
    <w:rsid w:val="00F6207F"/>
    <w:rsid w:val="00F71405"/>
    <w:rsid w:val="00F753F9"/>
    <w:rsid w:val="00F77E9E"/>
    <w:rsid w:val="00F80B1E"/>
    <w:rsid w:val="00F80BB8"/>
    <w:rsid w:val="00F81322"/>
    <w:rsid w:val="00F85115"/>
    <w:rsid w:val="00F9074C"/>
    <w:rsid w:val="00F90C0E"/>
    <w:rsid w:val="00F9287F"/>
    <w:rsid w:val="00F9573E"/>
    <w:rsid w:val="00FA01BD"/>
    <w:rsid w:val="00FA305B"/>
    <w:rsid w:val="00FA3388"/>
    <w:rsid w:val="00FA33C6"/>
    <w:rsid w:val="00FA626F"/>
    <w:rsid w:val="00FA7408"/>
    <w:rsid w:val="00FB33EB"/>
    <w:rsid w:val="00FB46E4"/>
    <w:rsid w:val="00FB4B2A"/>
    <w:rsid w:val="00FB61A6"/>
    <w:rsid w:val="00FB6531"/>
    <w:rsid w:val="00FC485C"/>
    <w:rsid w:val="00FC5E97"/>
    <w:rsid w:val="00FC62D6"/>
    <w:rsid w:val="00FD0BC7"/>
    <w:rsid w:val="00FD1C80"/>
    <w:rsid w:val="00FD4D5B"/>
    <w:rsid w:val="00FD5EEB"/>
    <w:rsid w:val="00FD653F"/>
    <w:rsid w:val="00FD77EB"/>
    <w:rsid w:val="00FD7A42"/>
    <w:rsid w:val="00FE1049"/>
    <w:rsid w:val="00FE53D9"/>
    <w:rsid w:val="00FE78A5"/>
    <w:rsid w:val="00FF3BE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AF8E1-916D-49CC-990B-CAE40AD7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933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rsid w:val="002933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2933D0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933D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933D0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2933D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2933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33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33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33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33D0"/>
  </w:style>
  <w:style w:type="paragraph" w:customStyle="1" w:styleId="Nadpislnku">
    <w:name w:val="Nadpis článku"/>
    <w:basedOn w:val="Normln"/>
    <w:rsid w:val="002933D0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2933D0"/>
    <w:pPr>
      <w:ind w:firstLine="709"/>
      <w:jc w:val="both"/>
    </w:pPr>
    <w:rPr>
      <w:szCs w:val="20"/>
    </w:rPr>
  </w:style>
  <w:style w:type="character" w:styleId="Hypertextovodkaz">
    <w:name w:val="Hyperlink"/>
    <w:rsid w:val="002933D0"/>
    <w:rPr>
      <w:color w:val="0000FF"/>
      <w:u w:val="single"/>
    </w:rPr>
  </w:style>
  <w:style w:type="character" w:customStyle="1" w:styleId="platne1">
    <w:name w:val="platne1"/>
    <w:basedOn w:val="Standardnpsmoodstavce"/>
    <w:rsid w:val="002933D0"/>
  </w:style>
  <w:style w:type="paragraph" w:customStyle="1" w:styleId="Normlnern">
    <w:name w:val="Normální + Černá"/>
    <w:basedOn w:val="Normln"/>
    <w:rsid w:val="002933D0"/>
    <w:pPr>
      <w:numPr>
        <w:ilvl w:val="1"/>
        <w:numId w:val="5"/>
      </w:numPr>
      <w:spacing w:before="6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3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idemployee">
    <w:name w:val="idemployee"/>
    <w:basedOn w:val="Standardnpsmoodstavce"/>
    <w:rsid w:val="00D4521B"/>
  </w:style>
  <w:style w:type="character" w:styleId="Siln">
    <w:name w:val="Strong"/>
    <w:uiPriority w:val="22"/>
    <w:qFormat/>
    <w:rsid w:val="00D4521B"/>
    <w:rPr>
      <w:b/>
      <w:bCs/>
    </w:rPr>
  </w:style>
  <w:style w:type="character" w:customStyle="1" w:styleId="textdetailemployee">
    <w:name w:val="textdetailemployee"/>
    <w:rsid w:val="00D31ECF"/>
    <w:rPr>
      <w:rFonts w:ascii="Verdana" w:hAnsi="Verdana" w:hint="default"/>
      <w:sz w:val="17"/>
      <w:szCs w:val="17"/>
    </w:rPr>
  </w:style>
  <w:style w:type="paragraph" w:styleId="Odstavecseseznamem">
    <w:name w:val="List Paragraph"/>
    <w:basedOn w:val="Normln"/>
    <w:uiPriority w:val="99"/>
    <w:qFormat/>
    <w:rsid w:val="00D31ECF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5E0900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nhideWhenUsed/>
    <w:rsid w:val="004910CC"/>
    <w:pPr>
      <w:jc w:val="center"/>
    </w:pPr>
    <w:rPr>
      <w:b/>
      <w:sz w:val="72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4910CC"/>
    <w:rPr>
      <w:rFonts w:ascii="Times New Roman" w:eastAsia="Times New Roman" w:hAnsi="Times New Roman" w:cs="Times New Roman"/>
      <w:b/>
      <w:sz w:val="72"/>
      <w:szCs w:val="20"/>
      <w:u w:val="single"/>
      <w:lang w:eastAsia="cs-CZ"/>
    </w:rPr>
  </w:style>
  <w:style w:type="paragraph" w:styleId="Bezmezer">
    <w:name w:val="No Spacing"/>
    <w:uiPriority w:val="1"/>
    <w:qFormat/>
    <w:rsid w:val="004910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4910CC"/>
    <w:pPr>
      <w:ind w:left="720"/>
      <w:contextualSpacing/>
    </w:pPr>
  </w:style>
  <w:style w:type="character" w:customStyle="1" w:styleId="klapka">
    <w:name w:val="klapka"/>
    <w:basedOn w:val="Standardnpsmoodstavce"/>
    <w:rsid w:val="004910CC"/>
    <w:rPr>
      <w:rFonts w:ascii="Verdana" w:hAnsi="Verdana" w:hint="default"/>
      <w:b/>
      <w:bCs/>
      <w:sz w:val="17"/>
      <w:szCs w:val="17"/>
    </w:rPr>
  </w:style>
  <w:style w:type="character" w:customStyle="1" w:styleId="datalabel">
    <w:name w:val="datalabel"/>
    <w:rsid w:val="004910CC"/>
  </w:style>
  <w:style w:type="character" w:customStyle="1" w:styleId="rowlastname">
    <w:name w:val="rowlastname"/>
    <w:basedOn w:val="Standardnpsmoodstavce"/>
    <w:rsid w:val="00BF3F8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13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3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3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3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3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A5D1A"/>
  </w:style>
  <w:style w:type="character" w:styleId="Nzevknihy">
    <w:name w:val="Book Title"/>
    <w:basedOn w:val="Standardnpsmoodstavce"/>
    <w:uiPriority w:val="33"/>
    <w:qFormat/>
    <w:rsid w:val="003A5D1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FOREJTKOVAS</dc:creator>
  <cp:lastModifiedBy>SOBOTKAJ</cp:lastModifiedBy>
  <cp:revision>4</cp:revision>
  <cp:lastPrinted>2017-01-05T11:54:00Z</cp:lastPrinted>
  <dcterms:created xsi:type="dcterms:W3CDTF">2017-01-12T15:23:00Z</dcterms:created>
  <dcterms:modified xsi:type="dcterms:W3CDTF">2017-06-28T10:25:00Z</dcterms:modified>
</cp:coreProperties>
</file>