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240300003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4624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1552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0528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71;top:1776;width:3842;height:794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11800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1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6672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28189647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CZ28189647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Mironet.cz a.s.</w:t>
                  </w:r>
                </w:p>
                <w:p>
                  <w:pPr>
                    <w:spacing w:line="348" w:lineRule="auto" w:before="124"/>
                    <w:ind w:left="82" w:right="221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Nad Kajetánkou 1478/26 169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11800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Způsob dopravy: Dopravu zajišťuje dodavatel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1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27.03.2024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tabs>
          <w:tab w:pos="2219" w:val="left" w:leader="none"/>
        </w:tabs>
        <w:spacing w:before="94"/>
        <w:ind w:left="260" w:right="0" w:firstLine="0"/>
        <w:jc w:val="left"/>
        <w:rPr>
          <w:sz w:val="18"/>
        </w:rPr>
      </w:pPr>
      <w:r>
        <w:rPr>
          <w:sz w:val="18"/>
        </w:rPr>
        <w:t>Zpráva</w:t>
      </w:r>
      <w:r>
        <w:rPr>
          <w:spacing w:val="-3"/>
          <w:sz w:val="18"/>
        </w:rPr>
        <w:t> </w:t>
      </w:r>
      <w:r>
        <w:rPr>
          <w:sz w:val="18"/>
        </w:rPr>
        <w:t>pro</w:t>
      </w:r>
      <w:r>
        <w:rPr>
          <w:spacing w:val="-1"/>
          <w:sz w:val="18"/>
        </w:rPr>
        <w:t> </w:t>
      </w:r>
      <w:r>
        <w:rPr>
          <w:sz w:val="18"/>
        </w:rPr>
        <w:t>dodavatele:</w:t>
        <w:tab/>
        <w:t>Tato objednávka je určena pro projekt AIS-3 OP</w:t>
      </w:r>
      <w:r>
        <w:rPr>
          <w:spacing w:val="-2"/>
          <w:sz w:val="18"/>
        </w:rPr>
        <w:t> </w:t>
      </w:r>
      <w:r>
        <w:rPr>
          <w:sz w:val="18"/>
        </w:rPr>
        <w:t>JAK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pStyle w:val="BodyText"/>
        <w:ind w:left="380"/>
      </w:pPr>
      <w:r>
        <w:rPr/>
        <w:pict>
          <v:shape style="position:absolute;margin-left:324pt;margin-top:3.674817pt;width:227.5pt;height:111.1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659"/>
                    <w:gridCol w:w="1491"/>
                    <w:gridCol w:w="175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ks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16 279,34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16 279,34 CZK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before="100"/>
                          <w:ind w:left="13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00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ks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100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30 262,58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100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30 262,58 CZK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ks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3 237,36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6 474,72 CZK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210" w:lineRule="exact" w:before="100"/>
                          <w:ind w:left="130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210" w:lineRule="exact" w:before="100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ks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line="210" w:lineRule="exact" w:before="100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6 793,55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10" w:lineRule="exact" w:before="100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6 793,55 CZK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05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90" w:val="left" w:leader="none"/>
                          </w:tabs>
                          <w:spacing w:line="21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14,00</w:t>
                          <w:tab/>
                          <w:t>ks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9 802,81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137 239,34 CZK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APC Smart-UPS 1000VA / záložní zdroj / 1000VA / 700W</w:t>
      </w:r>
    </w:p>
    <w:p>
      <w:pPr>
        <w:pStyle w:val="BodyText"/>
        <w:spacing w:line="222" w:lineRule="exact"/>
        <w:ind w:left="380"/>
      </w:pPr>
      <w:r>
        <w:rPr/>
        <w:t>/ 230V / Line interaktivní</w:t>
      </w:r>
    </w:p>
    <w:p>
      <w:pPr>
        <w:pStyle w:val="BodyText"/>
        <w:ind w:left="380" w:right="5706"/>
      </w:pPr>
      <w:r>
        <w:rPr/>
        <w:t>Synology DiskStation DS1821+ / 8x HDD / Ryzen V1500B @2.2GHz / 4GB RAM / 4x USB 3.0 / 4x GLAN / 2x eSATA</w:t>
      </w:r>
    </w:p>
    <w:p>
      <w:pPr>
        <w:pStyle w:val="BodyText"/>
        <w:spacing w:line="215" w:lineRule="exact"/>
        <w:ind w:left="380"/>
      </w:pPr>
      <w:r>
        <w:rPr/>
        <w:t>Synology RAM modul 16GB DDR4-2666 unbuffered ECC</w:t>
      </w:r>
    </w:p>
    <w:p>
      <w:pPr>
        <w:pStyle w:val="BodyText"/>
        <w:spacing w:line="220" w:lineRule="exact"/>
        <w:ind w:left="380"/>
      </w:pPr>
      <w:r>
        <w:rPr/>
        <w:t>SO-DIMM 260 pinů 1.2V</w:t>
      </w:r>
    </w:p>
    <w:p>
      <w:pPr>
        <w:pStyle w:val="BodyText"/>
        <w:ind w:left="380" w:right="5706"/>
      </w:pPr>
      <w:r>
        <w:rPr/>
        <w:t>Synology E10G21-F2 / síťová karta / PCIe 3.0 x8 / 2x LAN 10Gb/s SFP+ / podpora modulů SR, LR, DAC</w:t>
      </w:r>
    </w:p>
    <w:p>
      <w:pPr>
        <w:pStyle w:val="BodyText"/>
        <w:spacing w:line="210" w:lineRule="exact"/>
        <w:ind w:left="380"/>
      </w:pPr>
      <w:r>
        <w:rPr/>
        <w:t>WD Ultrastar DC HC560 20TB / HDD / 3.5" SATA III / 7</w:t>
      </w:r>
    </w:p>
    <w:p>
      <w:pPr>
        <w:pStyle w:val="BodyText"/>
        <w:tabs>
          <w:tab w:pos="10619" w:val="left" w:leader="none"/>
        </w:tabs>
        <w:ind w:left="380"/>
      </w:pPr>
      <w:r>
        <w:rPr>
          <w:u w:val="single"/>
        </w:rPr>
        <w:t>200 rpm / 512MB cache /</w:t>
      </w:r>
      <w:r>
        <w:rPr>
          <w:spacing w:val="-7"/>
          <w:u w:val="single"/>
        </w:rPr>
        <w:t> </w:t>
      </w:r>
      <w:r>
        <w:rPr>
          <w:u w:val="single"/>
        </w:rPr>
        <w:t>5y</w:t>
        <w:tab/>
      </w:r>
    </w:p>
    <w:p>
      <w:pPr>
        <w:tabs>
          <w:tab w:pos="9116" w:val="left" w:leader="none"/>
        </w:tabs>
        <w:spacing w:before="7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7.885935pt;width:513pt;height:.1pt;mso-position-horizontal-relative:page;mso-position-vertical-relative:paragraph;z-index:-251650048;mso-wrap-distance-left:0;mso-wrap-distance-right:0" coordorigin="860,358" coordsize="10260,0" path="m860,358l11120,358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76.25pt;margin-top:23.635935pt;width:176.5pt;height:21.5pt;mso-position-horizontal-relative:page;mso-position-vertical-relative:paragraph;z-index:251673600" coordorigin="7525,473" coordsize="3530,430">
            <v:rect style="position:absolute;left:7540;top:487;width:3500;height:400" filled="true" fillcolor="#f5f5f5" stroked="false">
              <v:fill type="solid"/>
            </v:rect>
            <v:rect style="position:absolute;left:7525;top:472;width:3530;height:30" filled="true" fillcolor="#000000" stroked="false">
              <v:fill type="solid"/>
            </v:rect>
            <v:line style="position:absolute" from="7540,473" to="7540,903" stroked="true" strokeweight="1.5pt" strokecolor="#000000">
              <v:stroke dashstyle="solid"/>
            </v:line>
            <v:line style="position:absolute" from="7525,888" to="11055,888" stroked="true" strokeweight="1.5pt" strokecolor="#000000">
              <v:stroke dashstyle="solid"/>
            </v:line>
            <v:line style="position:absolute" from="11040,473" to="11040,903" stroked="true" strokeweight="1.5pt" strokecolor="#000000">
              <v:stroke dashstyle="solid"/>
            </v:line>
            <v:shape style="position:absolute;left:7525;top:472;width:3530;height:430" type="#_x0000_t202" filled="false" stroked="false">
              <v:textbox inset="0,0,0,0">
                <w:txbxContent>
                  <w:p>
                    <w:pPr>
                      <w:spacing w:before="93"/>
                      <w:ind w:left="195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197 049,53 CZK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197 049,53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spacing w:line="379" w:lineRule="auto" w:before="91"/>
        <w:ind w:left="340" w:right="19" w:firstLine="0"/>
        <w:jc w:val="left"/>
        <w:rPr>
          <w:b/>
          <w:sz w:val="22"/>
        </w:rPr>
      </w:pPr>
      <w:r>
        <w:rPr/>
        <w:pict>
          <v:rect style="position:absolute;margin-left:135.302307pt;margin-top:20.992439pt;width:125.0665pt;height:22.0926pt;mso-position-horizontal-relative:page;mso-position-vertical-relative:paragraph;z-index:25167564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Datum vystavení: Vystavil:</w:t>
      </w:r>
    </w:p>
    <w:p>
      <w:pPr>
        <w:pStyle w:val="Heading1"/>
        <w:ind w:left="340"/>
      </w:pPr>
      <w:r>
        <w:rPr/>
        <w:br w:type="column"/>
      </w:r>
      <w:r>
        <w:rPr/>
        <w:t>13.03.2024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ind w:left="26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2024-03-15T07:35:25Z</dcterms:created>
  <dcterms:modified xsi:type="dcterms:W3CDTF">2024-03-15T07:35:25Z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2024-03-15T00:00:00Z</vt:filetime>
  </property>
</Properties>
</file>