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DOHODA O VYPOŘÁDÁNÍ BEZDŮVODNÉHO OBOHACENÍ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(dále jen „Dohoda“)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dle § 1746, odst. 2 zákona č. 89/2012 Sb., občanský zákoník, v platném znění, 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níže uvedeného dne, měsíce a roku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mezi těmito smluvními stranami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Fakultní mateřská škola se speciální péčí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zastoupený: Mgr. Irenou Hanyš Holemou, PhD.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IČ: 65994027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objednatel“</w:t>
      </w:r>
      <w:r>
        <w:rPr>
          <w:sz w:val="22"/>
          <w:szCs w:val="22"/>
        </w:rPr>
        <w:t xml:space="preserve">)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 w:before="120" w:after="240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b/>
          <w:bCs/>
          <w:sz w:val="22"/>
          <w:szCs w:val="22"/>
        </w:rPr>
        <w:t>Educore s.r.o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sídlo: Polipsy 67, 285 22  Čestín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zastoupený: 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IČ:  01977784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DIČ 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dodavatel“</w:t>
      </w:r>
      <w:r>
        <w:rPr>
          <w:sz w:val="22"/>
          <w:szCs w:val="22"/>
        </w:rPr>
        <w:t xml:space="preserve">)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Smluvní strany uzavírají tuto dohodu o vypořádání bezdůvodného obohacení vzhledem k tomu, že: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uzavřely dne 1. 8. 2022 objednávku, jejímž předmětem bylo Administrace -dotační management projektu „Učíme se venku – na zahradě“. Tato objednávka byla uzavřena v souladu s výsledkem zadávacího řízení na výběr dodavatele díla.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měly podle § 2 odst. 1 písm. a) zákona č. 340/2015, o registru smluv, povinnost uveřejnit smlouvu uvedenou v části I bodě 1 této dohody postupem podle zákona č. 340/2015 Sb., o zvláštních podmínkách účinnosti některých smluv, uveřejňování těchto smluv a o registru smluv (zákon o registru smluv), ve znění pozdějších předpisů (dále jen „ZRS“) a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ze smlouvy uvedené v části I bodě 1 této dohody bylo poskytnuto plnění, přestože v době poskytnutí plnění nebyla tato smlouva uveřejněna dle § 5 ZRS /respektive byla uvedena v nečitelné podobě / a nenabyla tak účinnosti, a tudíž má poskytnuté plnění povahu bezdůvodného obohacení strany přijímající takové plnění, neboť bylo plněno bez právního důvodu. </w:t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konstatují, že: 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Dodavatel provedl plnění spočívající v Administraci projektu „Učíme se venku – na zahradě“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Dodavateli byla uhrazena smluvní cena za provedené plnění ve výši 69.000,-- s DPH. Celková cena včetně DPH činí 69.000,-- Kč.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Obě smluvní strany prohlašují, že se bezdůvodně neobohatily na úkor druhé smluvní strany a jednaly v dobré víře. </w:t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Tato Dohoda je vyhotovena ve 2 stejnopisech, z nichž každý má platnost originálu, přičemž objednatel obdrží1 vyhotovení a dodavatel 1 vyhotovení.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potvrzují, že si tuto Dohodu před jejím podpisem přečetly a že s jejím obsahem souhlasí. Na důkaz toho připojují své podpisy.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Dohoda nabývá účinnosti dnem uveřejnění v registru smluv.</w:t>
      </w:r>
    </w:p>
    <w:p>
      <w:pPr>
        <w:pStyle w:val="Default"/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V Praze  dne 1</w:t>
      </w:r>
      <w:r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 202</w:t>
      </w:r>
      <w:r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ab/>
        <w:tab/>
        <w:t xml:space="preserve">                    </w:t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 </w:t>
      </w:r>
      <w:r>
        <w:rPr>
          <w:sz w:val="22"/>
          <w:szCs w:val="22"/>
        </w:rPr>
        <w:tab/>
        <w:tab/>
        <w:t xml:space="preserve">  </w:t>
        <w:tab/>
        <w:t>…………………………………………</w:t>
        <w:tab/>
      </w:r>
    </w:p>
    <w:p>
      <w:pPr>
        <w:pStyle w:val="Default"/>
        <w:spacing w:lineRule="auto" w:line="276"/>
        <w:ind w:left="708" w:firstLine="708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objedna</w:t>
      </w:r>
      <w:r>
        <w:rPr>
          <w:sz w:val="22"/>
          <w:szCs w:val="22"/>
        </w:rPr>
        <w:t>va</w:t>
      </w:r>
      <w:r>
        <w:rPr>
          <w:sz w:val="22"/>
          <w:szCs w:val="22"/>
        </w:rPr>
        <w:t>tel</w:t>
        <w:tab/>
        <w:tab/>
        <w:tab/>
        <w:tab/>
        <w:tab/>
        <w:tab/>
        <w:t>dodavatel</w:t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06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stavecseseznamemChar" w:customStyle="1">
    <w:name w:val="Odstavec se seznamem Char"/>
    <w:basedOn w:val="DefaultParagraphFont"/>
    <w:link w:val="ListParagraph"/>
    <w:uiPriority w:val="34"/>
    <w:qFormat/>
    <w:locked/>
    <w:rsid w:val="00fd0613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fd061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cs-CZ" w:eastAsia="en-US" w:bidi="ar-SA"/>
    </w:rPr>
  </w:style>
  <w:style w:type="paragraph" w:styleId="ListParagraph">
    <w:name w:val="List Paragraph"/>
    <w:basedOn w:val="Normal"/>
    <w:link w:val="OdstavecseseznamemChar"/>
    <w:uiPriority w:val="34"/>
    <w:qFormat/>
    <w:rsid w:val="00fd061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LibreOffice/7.5.7.1$Windows_X86_64 LibreOffice_project/47eb0cf7efbacdee9b19ae25d6752381ede23126</Application>
  <AppVersion>15.0000</AppVersion>
  <Pages>2</Pages>
  <Words>458</Words>
  <Characters>2510</Characters>
  <CharactersWithSpaces>2973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2022-03-22T10:12:00Z</dcterms:created>
  <dc:creator>Šmíd Jan</dc:creator>
  <dc:description/>
  <dc:language>cs-CZ</dc:language>
  <cp:lastModifiedBy/>
  <cp:lastPrinted>2023-10-18T22:18:39Z</cp:lastPrinted>
  <dcterms:modified xsi:type="dcterms:W3CDTF">2024-03-14T18:27:10Z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