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EB" w:rsidRPr="00425AC3" w:rsidRDefault="00834AEB" w:rsidP="00834AEB">
      <w:pPr>
        <w:jc w:val="center"/>
        <w:rPr>
          <w:rFonts w:cs="Times New Roman"/>
        </w:rPr>
      </w:pPr>
      <w:proofErr w:type="gramStart"/>
      <w:r w:rsidRPr="00425AC3">
        <w:rPr>
          <w:rFonts w:cs="Times New Roman"/>
          <w:b/>
          <w:sz w:val="28"/>
        </w:rPr>
        <w:t>S M L O U V A  O  D Í L O</w:t>
      </w:r>
      <w:proofErr w:type="gramEnd"/>
      <w:r w:rsidRPr="00425AC3">
        <w:rPr>
          <w:rFonts w:cs="Times New Roman"/>
          <w:b/>
          <w:sz w:val="28"/>
        </w:rPr>
        <w:t xml:space="preserve"> </w:t>
      </w:r>
    </w:p>
    <w:p w:rsidR="00834AEB" w:rsidRPr="00425AC3" w:rsidRDefault="00834AEB" w:rsidP="00834AEB">
      <w:pPr>
        <w:pStyle w:val="ZkladntextIMP"/>
        <w:suppressAutoHyphens w:val="0"/>
        <w:spacing w:line="240" w:lineRule="auto"/>
        <w:jc w:val="center"/>
        <w:rPr>
          <w:rFonts w:cs="Times New Roman"/>
        </w:rPr>
      </w:pPr>
    </w:p>
    <w:p w:rsidR="00834AEB" w:rsidRPr="00425AC3" w:rsidRDefault="00834AEB" w:rsidP="00834AEB">
      <w:pPr>
        <w:shd w:val="clear" w:color="auto" w:fill="FFFFFF"/>
        <w:suppressAutoHyphens w:val="0"/>
        <w:jc w:val="center"/>
        <w:rPr>
          <w:rFonts w:cs="Times New Roman"/>
          <w:sz w:val="24"/>
          <w:szCs w:val="24"/>
        </w:rPr>
      </w:pPr>
      <w:r w:rsidRPr="00425AC3">
        <w:rPr>
          <w:rFonts w:cs="Times New Roman"/>
          <w:color w:val="000000"/>
          <w:sz w:val="24"/>
          <w:szCs w:val="24"/>
        </w:rPr>
        <w:t xml:space="preserve">Smlouva o dílo uzavřená podle ustanovení § </w:t>
      </w:r>
      <w:smartTag w:uri="urn:schemas-microsoft-com:office:smarttags" w:element="metricconverter">
        <w:smartTagPr>
          <w:attr w:name="ProductID" w:val="2586 a"/>
        </w:smartTagPr>
        <w:r w:rsidRPr="00425AC3">
          <w:rPr>
            <w:rFonts w:cs="Times New Roman"/>
            <w:color w:val="000000"/>
            <w:sz w:val="24"/>
            <w:szCs w:val="24"/>
          </w:rPr>
          <w:t>2586 a</w:t>
        </w:r>
      </w:smartTag>
      <w:r w:rsidRPr="00425AC3">
        <w:rPr>
          <w:rFonts w:cs="Times New Roman"/>
          <w:color w:val="000000"/>
          <w:sz w:val="24"/>
          <w:szCs w:val="24"/>
        </w:rPr>
        <w:t xml:space="preserve"> následujících zákona č. 89/2012 Sb., občanského zákoníku</w:t>
      </w:r>
      <w:r>
        <w:rPr>
          <w:rFonts w:cs="Times New Roman"/>
          <w:color w:val="000000"/>
          <w:sz w:val="24"/>
          <w:szCs w:val="24"/>
        </w:rPr>
        <w:t>,</w:t>
      </w:r>
      <w:r w:rsidRPr="00425AC3">
        <w:rPr>
          <w:rFonts w:cs="Times New Roman"/>
          <w:color w:val="000000"/>
          <w:sz w:val="24"/>
          <w:szCs w:val="24"/>
        </w:rPr>
        <w:t xml:space="preserve"> v</w:t>
      </w:r>
      <w:r>
        <w:rPr>
          <w:rFonts w:cs="Times New Roman"/>
          <w:color w:val="000000"/>
          <w:sz w:val="24"/>
          <w:szCs w:val="24"/>
        </w:rPr>
        <w:t>e</w:t>
      </w:r>
      <w:r w:rsidRPr="00425AC3">
        <w:rPr>
          <w:rFonts w:cs="Times New Roman"/>
          <w:color w:val="000000"/>
          <w:sz w:val="24"/>
          <w:szCs w:val="24"/>
        </w:rPr>
        <w:t xml:space="preserve"> znění</w:t>
      </w:r>
      <w:r>
        <w:rPr>
          <w:rFonts w:cs="Times New Roman"/>
          <w:color w:val="000000"/>
          <w:sz w:val="24"/>
          <w:szCs w:val="24"/>
        </w:rPr>
        <w:t xml:space="preserve"> pozdějších předpisů</w:t>
      </w:r>
    </w:p>
    <w:p w:rsidR="00834AEB" w:rsidRPr="00425AC3" w:rsidRDefault="00834AEB" w:rsidP="00834AEB">
      <w:pPr>
        <w:rPr>
          <w:rFonts w:cs="Times New Roman"/>
          <w:sz w:val="24"/>
          <w:szCs w:val="24"/>
        </w:rPr>
      </w:pPr>
    </w:p>
    <w:p w:rsidR="00834AEB" w:rsidRPr="00425AC3" w:rsidRDefault="00834AEB" w:rsidP="00834AEB">
      <w:pPr>
        <w:pStyle w:val="Nadpis1"/>
        <w:numPr>
          <w:ilvl w:val="0"/>
          <w:numId w:val="1"/>
        </w:numPr>
        <w:rPr>
          <w:rFonts w:cs="Times New Roman"/>
          <w:b/>
          <w:szCs w:val="24"/>
        </w:rPr>
      </w:pPr>
      <w:r w:rsidRPr="00425AC3">
        <w:rPr>
          <w:rFonts w:cs="Times New Roman"/>
          <w:b/>
        </w:rPr>
        <w:t>I. Smluvní strany</w:t>
      </w: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b/>
          <w:szCs w:val="24"/>
        </w:rPr>
      </w:pPr>
      <w:r w:rsidRPr="00425AC3">
        <w:rPr>
          <w:rFonts w:cs="Times New Roman"/>
          <w:b/>
          <w:szCs w:val="24"/>
        </w:rPr>
        <w:t>Objednatel:</w:t>
      </w:r>
      <w:r w:rsidRPr="00425AC3">
        <w:rPr>
          <w:rFonts w:cs="Times New Roman"/>
          <w:b/>
          <w:szCs w:val="24"/>
        </w:rPr>
        <w:tab/>
      </w: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834AEB" w:rsidRPr="00202B88" w:rsidRDefault="00D7350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Městské kulturní středisko </w:t>
      </w:r>
      <w:r w:rsidR="00834AEB" w:rsidRPr="00202B88">
        <w:rPr>
          <w:rFonts w:cs="Times New Roman"/>
          <w:b/>
          <w:color w:val="000000"/>
          <w:sz w:val="24"/>
          <w:szCs w:val="24"/>
        </w:rPr>
        <w:t>Trhové Sviny</w:t>
      </w:r>
    </w:p>
    <w:p w:rsidR="00834AEB" w:rsidRPr="002D67BE" w:rsidRDefault="00834AE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D67BE">
        <w:rPr>
          <w:rFonts w:cs="Times New Roman"/>
          <w:color w:val="000000"/>
          <w:sz w:val="24"/>
          <w:szCs w:val="24"/>
        </w:rPr>
        <w:t>Se sídlem:</w:t>
      </w:r>
      <w:r w:rsidRPr="002D67BE">
        <w:rPr>
          <w:sz w:val="24"/>
          <w:szCs w:val="24"/>
        </w:rPr>
        <w:t xml:space="preserve"> </w:t>
      </w:r>
      <w:r w:rsidR="00D7350B">
        <w:rPr>
          <w:sz w:val="24"/>
          <w:szCs w:val="24"/>
        </w:rPr>
        <w:t>Sídliště 710</w:t>
      </w:r>
      <w:r w:rsidRPr="002D67BE">
        <w:rPr>
          <w:sz w:val="24"/>
          <w:szCs w:val="24"/>
        </w:rPr>
        <w:t>, 374 01 TRHOVÉ SVINY</w:t>
      </w:r>
    </w:p>
    <w:p w:rsidR="00834AEB" w:rsidRPr="00202B88" w:rsidRDefault="00834AE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IČ: </w:t>
      </w:r>
      <w:r w:rsidR="00FB0B28">
        <w:rPr>
          <w:rFonts w:cs="Times New Roman"/>
          <w:color w:val="000000"/>
          <w:sz w:val="24"/>
          <w:szCs w:val="24"/>
        </w:rPr>
        <w:t>00</w:t>
      </w:r>
      <w:r w:rsidR="00D7350B">
        <w:rPr>
          <w:rFonts w:cs="Times New Roman"/>
          <w:color w:val="000000"/>
          <w:sz w:val="24"/>
          <w:szCs w:val="24"/>
        </w:rPr>
        <w:t>362930</w:t>
      </w:r>
    </w:p>
    <w:p w:rsidR="00834AEB" w:rsidRPr="00202B88" w:rsidRDefault="00834AE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Zastoupeno: </w:t>
      </w:r>
      <w:r w:rsidR="00D7350B">
        <w:rPr>
          <w:rFonts w:cs="Times New Roman"/>
          <w:color w:val="000000"/>
          <w:sz w:val="24"/>
          <w:szCs w:val="24"/>
        </w:rPr>
        <w:t xml:space="preserve">Františkem </w:t>
      </w:r>
      <w:proofErr w:type="spellStart"/>
      <w:r w:rsidR="00D7350B">
        <w:rPr>
          <w:rFonts w:cs="Times New Roman"/>
          <w:color w:val="000000"/>
          <w:sz w:val="24"/>
          <w:szCs w:val="24"/>
        </w:rPr>
        <w:t>H</w:t>
      </w:r>
      <w:r w:rsidR="00BE5B13">
        <w:rPr>
          <w:rFonts w:cs="Times New Roman"/>
          <w:color w:val="000000"/>
          <w:sz w:val="24"/>
          <w:szCs w:val="24"/>
        </w:rPr>
        <w:t>e</w:t>
      </w:r>
      <w:r w:rsidR="00D7350B">
        <w:rPr>
          <w:rFonts w:cs="Times New Roman"/>
          <w:color w:val="000000"/>
          <w:sz w:val="24"/>
          <w:szCs w:val="24"/>
        </w:rPr>
        <w:t>rbstem</w:t>
      </w:r>
      <w:proofErr w:type="spellEnd"/>
      <w:r w:rsidR="00D7350B">
        <w:rPr>
          <w:rFonts w:cs="Times New Roman"/>
          <w:color w:val="000000"/>
          <w:sz w:val="24"/>
          <w:szCs w:val="24"/>
        </w:rPr>
        <w:t>, ředitelem</w:t>
      </w:r>
    </w:p>
    <w:p w:rsidR="00834AEB" w:rsidRPr="00F60EC4" w:rsidRDefault="00834AEB" w:rsidP="00834AEB">
      <w:pPr>
        <w:shd w:val="clear" w:color="auto" w:fill="FFFFFF"/>
        <w:suppressAutoHyphens w:val="0"/>
        <w:rPr>
          <w:rFonts w:cs="Times New Roman"/>
          <w:color w:val="000000"/>
          <w:sz w:val="24"/>
          <w:szCs w:val="24"/>
        </w:rPr>
      </w:pPr>
      <w:r w:rsidRPr="00202B88">
        <w:rPr>
          <w:rFonts w:cs="Times New Roman"/>
          <w:color w:val="000000"/>
          <w:sz w:val="24"/>
          <w:szCs w:val="24"/>
        </w:rPr>
        <w:t xml:space="preserve">Bankovní spojení: </w:t>
      </w:r>
    </w:p>
    <w:p w:rsidR="00834AEB" w:rsidRPr="00425AC3" w:rsidRDefault="00834AEB" w:rsidP="00834AEB">
      <w:pPr>
        <w:rPr>
          <w:rFonts w:cs="Times New Roman"/>
        </w:rPr>
      </w:pP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szCs w:val="24"/>
        </w:rPr>
      </w:pPr>
      <w:r w:rsidRPr="00425AC3">
        <w:rPr>
          <w:rFonts w:cs="Times New Roman"/>
          <w:b/>
          <w:bCs/>
          <w:szCs w:val="24"/>
        </w:rPr>
        <w:t>(dále jen „objednatel“)</w:t>
      </w: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szCs w:val="24"/>
        </w:rPr>
      </w:pPr>
      <w:r w:rsidRPr="00425AC3">
        <w:rPr>
          <w:rFonts w:cs="Times New Roman"/>
          <w:szCs w:val="24"/>
        </w:rPr>
        <w:tab/>
      </w:r>
      <w:r w:rsidRPr="00425AC3">
        <w:rPr>
          <w:rFonts w:cs="Times New Roman"/>
          <w:szCs w:val="24"/>
        </w:rPr>
        <w:tab/>
      </w: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szCs w:val="24"/>
        </w:rPr>
      </w:pP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b/>
          <w:szCs w:val="24"/>
        </w:rPr>
      </w:pPr>
      <w:r w:rsidRPr="00425AC3">
        <w:rPr>
          <w:rFonts w:cs="Times New Roman"/>
          <w:b/>
          <w:bCs/>
          <w:szCs w:val="24"/>
        </w:rPr>
        <w:t xml:space="preserve">Zhotovitel: </w:t>
      </w: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  <w:b/>
          <w:szCs w:val="24"/>
        </w:rPr>
      </w:pPr>
    </w:p>
    <w:p w:rsidR="00834AEB" w:rsidRPr="00425AC3" w:rsidRDefault="00834AEB" w:rsidP="00834AEB">
      <w:pPr>
        <w:rPr>
          <w:rFonts w:cs="Times New Roman"/>
        </w:rPr>
      </w:pPr>
      <w:r>
        <w:rPr>
          <w:rFonts w:cs="Times New Roman"/>
          <w:b/>
          <w:sz w:val="24"/>
          <w:szCs w:val="24"/>
        </w:rPr>
        <w:t>Název:</w:t>
      </w:r>
      <w:r w:rsidR="00590DA9">
        <w:rPr>
          <w:rFonts w:cs="Times New Roman"/>
          <w:b/>
          <w:sz w:val="24"/>
          <w:szCs w:val="24"/>
        </w:rPr>
        <w:t xml:space="preserve"> Stavitelství </w:t>
      </w:r>
      <w:proofErr w:type="spellStart"/>
      <w:r w:rsidR="00590DA9">
        <w:rPr>
          <w:rFonts w:cs="Times New Roman"/>
          <w:b/>
          <w:sz w:val="24"/>
          <w:szCs w:val="24"/>
        </w:rPr>
        <w:t>Matourek</w:t>
      </w:r>
      <w:proofErr w:type="spellEnd"/>
      <w:r w:rsidR="00590DA9">
        <w:rPr>
          <w:rFonts w:cs="Times New Roman"/>
          <w:b/>
          <w:sz w:val="24"/>
          <w:szCs w:val="24"/>
        </w:rPr>
        <w:t xml:space="preserve"> s.r.o. dopravní a inženýrské stavby</w:t>
      </w:r>
    </w:p>
    <w:p w:rsidR="00834AEB" w:rsidRDefault="00834AEB" w:rsidP="00834AEB">
      <w:pPr>
        <w:pStyle w:val="Zkladntext"/>
        <w:rPr>
          <w:rFonts w:cs="Times New Roman"/>
        </w:rPr>
      </w:pPr>
      <w:r w:rsidRPr="00425AC3">
        <w:rPr>
          <w:rFonts w:cs="Times New Roman"/>
        </w:rPr>
        <w:t xml:space="preserve">Sídlo: </w:t>
      </w:r>
      <w:r w:rsidR="00590DA9">
        <w:rPr>
          <w:rFonts w:eastAsia="SimSun"/>
          <w:b/>
        </w:rPr>
        <w:t>Třeboňská 620, 373 71 Rudolfov</w:t>
      </w:r>
    </w:p>
    <w:p w:rsidR="00834AEB" w:rsidRPr="00425AC3" w:rsidRDefault="00834AEB" w:rsidP="00834AEB">
      <w:pPr>
        <w:pStyle w:val="Zkladntext"/>
        <w:rPr>
          <w:rFonts w:cs="Times New Roman"/>
        </w:rPr>
      </w:pPr>
      <w:r w:rsidRPr="00425AC3">
        <w:rPr>
          <w:rFonts w:cs="Times New Roman"/>
        </w:rPr>
        <w:t xml:space="preserve">IČ:  </w:t>
      </w:r>
      <w:r w:rsidR="00590DA9">
        <w:rPr>
          <w:rFonts w:eastAsia="SimSun"/>
          <w:b/>
        </w:rPr>
        <w:t>25168002</w:t>
      </w:r>
    </w:p>
    <w:p w:rsidR="00834AEB" w:rsidRPr="00425AC3" w:rsidRDefault="00834AEB" w:rsidP="00834AEB">
      <w:pPr>
        <w:pStyle w:val="Zkladntext"/>
        <w:rPr>
          <w:rFonts w:cs="Times New Roman"/>
        </w:rPr>
      </w:pPr>
      <w:r w:rsidRPr="00425AC3">
        <w:rPr>
          <w:rFonts w:cs="Times New Roman"/>
        </w:rPr>
        <w:t xml:space="preserve">DIČ: </w:t>
      </w:r>
      <w:r w:rsidR="00590DA9">
        <w:rPr>
          <w:rFonts w:eastAsia="SimSun"/>
          <w:b/>
        </w:rPr>
        <w:t>CZ 25168002</w:t>
      </w:r>
    </w:p>
    <w:p w:rsidR="00834AEB" w:rsidRPr="00425AC3" w:rsidRDefault="00834AEB" w:rsidP="00834AEB">
      <w:pPr>
        <w:pStyle w:val="Zkladntext"/>
        <w:rPr>
          <w:rFonts w:cs="Times New Roman"/>
        </w:rPr>
      </w:pPr>
      <w:r>
        <w:rPr>
          <w:rFonts w:cs="Times New Roman"/>
        </w:rPr>
        <w:t xml:space="preserve">Zastoupený: </w:t>
      </w:r>
      <w:r w:rsidR="00590DA9">
        <w:rPr>
          <w:rFonts w:eastAsia="SimSun"/>
          <w:b/>
        </w:rPr>
        <w:t xml:space="preserve">Janem </w:t>
      </w:r>
      <w:proofErr w:type="spellStart"/>
      <w:r w:rsidR="00590DA9">
        <w:rPr>
          <w:rFonts w:eastAsia="SimSun"/>
          <w:b/>
        </w:rPr>
        <w:t>Matourkem</w:t>
      </w:r>
      <w:proofErr w:type="spellEnd"/>
      <w:r w:rsidR="00590DA9">
        <w:rPr>
          <w:rFonts w:eastAsia="SimSun"/>
          <w:b/>
        </w:rPr>
        <w:t xml:space="preserve"> a Ing. Janem Bouchalem, jednateli společnosti</w:t>
      </w:r>
    </w:p>
    <w:p w:rsidR="00834AEB" w:rsidRPr="00425AC3" w:rsidRDefault="00834AEB" w:rsidP="00834AEB">
      <w:pPr>
        <w:pStyle w:val="Zkladntext"/>
        <w:rPr>
          <w:rFonts w:cs="Times New Roman"/>
          <w:b/>
          <w:szCs w:val="24"/>
        </w:rPr>
      </w:pPr>
      <w:r w:rsidRPr="00425AC3">
        <w:rPr>
          <w:rFonts w:cs="Times New Roman"/>
        </w:rPr>
        <w:t>B</w:t>
      </w:r>
      <w:r>
        <w:rPr>
          <w:rFonts w:cs="Times New Roman"/>
        </w:rPr>
        <w:t xml:space="preserve">ankovní spojení: </w:t>
      </w:r>
      <w:bookmarkStart w:id="0" w:name="_GoBack"/>
      <w:bookmarkEnd w:id="0"/>
    </w:p>
    <w:p w:rsidR="00834AEB" w:rsidRPr="00425AC3" w:rsidRDefault="00834AEB" w:rsidP="00834AEB">
      <w:pPr>
        <w:pStyle w:val="Nadpis1"/>
        <w:numPr>
          <w:ilvl w:val="0"/>
          <w:numId w:val="1"/>
        </w:numPr>
        <w:rPr>
          <w:rFonts w:cs="Times New Roman"/>
          <w:szCs w:val="24"/>
        </w:rPr>
      </w:pPr>
      <w:r w:rsidRPr="00425AC3">
        <w:rPr>
          <w:rFonts w:cs="Times New Roman"/>
          <w:b/>
          <w:szCs w:val="24"/>
        </w:rPr>
        <w:tab/>
        <w:t xml:space="preserve"> </w:t>
      </w:r>
    </w:p>
    <w:p w:rsidR="00834AEB" w:rsidRPr="00425AC3" w:rsidRDefault="00834AEB" w:rsidP="00834AEB">
      <w:pPr>
        <w:pStyle w:val="Nadpis1"/>
        <w:numPr>
          <w:ilvl w:val="0"/>
          <w:numId w:val="1"/>
        </w:numPr>
        <w:jc w:val="left"/>
        <w:rPr>
          <w:rFonts w:cs="Times New Roman"/>
        </w:rPr>
      </w:pPr>
      <w:r w:rsidRPr="00425AC3">
        <w:rPr>
          <w:rFonts w:cs="Times New Roman"/>
          <w:szCs w:val="24"/>
        </w:rPr>
        <w:t>(</w:t>
      </w:r>
      <w:r w:rsidRPr="00425AC3">
        <w:rPr>
          <w:rFonts w:cs="Times New Roman"/>
          <w:b/>
          <w:bCs/>
          <w:szCs w:val="24"/>
        </w:rPr>
        <w:t>dále jen „zhotovitel“)</w:t>
      </w:r>
    </w:p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II. Předmět smlouvy</w:t>
      </w:r>
    </w:p>
    <w:p w:rsidR="00834AEB" w:rsidRPr="00425AC3" w:rsidRDefault="00834AEB" w:rsidP="00834AEB">
      <w:pPr>
        <w:jc w:val="both"/>
        <w:rPr>
          <w:rFonts w:cs="Times New Roman"/>
          <w:sz w:val="24"/>
        </w:rPr>
      </w:pPr>
    </w:p>
    <w:p w:rsidR="00834AEB" w:rsidRPr="00D7350B" w:rsidRDefault="00834AEB" w:rsidP="00D7350B">
      <w:pPr>
        <w:pStyle w:val="Zkladntext"/>
        <w:ind w:left="284" w:hanging="284"/>
        <w:rPr>
          <w:rFonts w:cs="Times New Roman"/>
        </w:rPr>
      </w:pPr>
      <w:r w:rsidRPr="00D7350B">
        <w:rPr>
          <w:rFonts w:cs="Times New Roman"/>
        </w:rPr>
        <w:t xml:space="preserve">1. Zhotovitel se zavazuje, že pro objednatele provede </w:t>
      </w:r>
      <w:r w:rsidR="00E86BE1" w:rsidRPr="00D7350B">
        <w:rPr>
          <w:rFonts w:cs="Times New Roman"/>
        </w:rPr>
        <w:t xml:space="preserve">dílo </w:t>
      </w:r>
      <w:r w:rsidRPr="00D7350B">
        <w:rPr>
          <w:rFonts w:cs="Times New Roman"/>
        </w:rPr>
        <w:t>„</w:t>
      </w:r>
      <w:r w:rsidR="00D7350B" w:rsidRPr="00D7350B">
        <w:rPr>
          <w:rFonts w:cs="Times New Roman"/>
        </w:rPr>
        <w:t xml:space="preserve">Kulturní dům Trhové Sviny – </w:t>
      </w:r>
      <w:r w:rsidR="00285D0D">
        <w:rPr>
          <w:rFonts w:cs="Times New Roman"/>
        </w:rPr>
        <w:t>odvodnění</w:t>
      </w:r>
      <w:r w:rsidRPr="00D7350B">
        <w:rPr>
          <w:rFonts w:cs="Times New Roman"/>
        </w:rPr>
        <w:t>“ (dále také „dílo“), a to v rozsahu dle</w:t>
      </w:r>
      <w:r w:rsidR="00EC2F94" w:rsidRPr="00D7350B">
        <w:rPr>
          <w:rFonts w:cs="Times New Roman"/>
        </w:rPr>
        <w:t xml:space="preserve"> </w:t>
      </w:r>
      <w:r w:rsidR="00D7350B" w:rsidRPr="00D7350B">
        <w:rPr>
          <w:rFonts w:cs="Times New Roman"/>
        </w:rPr>
        <w:t>specif</w:t>
      </w:r>
      <w:r w:rsidR="00285D0D">
        <w:rPr>
          <w:rFonts w:cs="Times New Roman"/>
        </w:rPr>
        <w:t>ikace uvedené ve výzvě ze dne 22. 3. </w:t>
      </w:r>
      <w:r w:rsidR="00D7350B" w:rsidRPr="00D7350B">
        <w:rPr>
          <w:rFonts w:cs="Times New Roman"/>
        </w:rPr>
        <w:t>2017, odstavec I.</w:t>
      </w:r>
    </w:p>
    <w:p w:rsidR="00834AEB" w:rsidRPr="00425AC3" w:rsidRDefault="00834AEB" w:rsidP="00834AEB">
      <w:pPr>
        <w:pStyle w:val="Zkladntext"/>
        <w:rPr>
          <w:rFonts w:cs="Times New Roman"/>
        </w:rPr>
      </w:pPr>
    </w:p>
    <w:p w:rsidR="00834AEB" w:rsidRPr="00425AC3" w:rsidRDefault="00834AEB" w:rsidP="00834AEB">
      <w:pPr>
        <w:pStyle w:val="Zkladntext"/>
        <w:ind w:left="284" w:hanging="284"/>
        <w:rPr>
          <w:rFonts w:cs="Times New Roman"/>
        </w:rPr>
      </w:pPr>
      <w:r w:rsidRPr="00425AC3">
        <w:rPr>
          <w:rFonts w:cs="Times New Roman"/>
        </w:rPr>
        <w:t>2. Objednatel se zavazuje k převzetí díla a k zaplacení ceny za podmínek dále uvedených.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425AC3">
        <w:rPr>
          <w:rFonts w:cs="Times New Roman"/>
        </w:rPr>
        <w:t>O předání a převzetí díla vyhotoví smluvní strany zápis.</w:t>
      </w:r>
    </w:p>
    <w:p w:rsidR="00834AEB" w:rsidRPr="00425AC3" w:rsidRDefault="00834AEB" w:rsidP="00834AEB">
      <w:pPr>
        <w:pStyle w:val="Zkladntext"/>
        <w:rPr>
          <w:rFonts w:cs="Times New Roman"/>
        </w:rPr>
      </w:pPr>
    </w:p>
    <w:p w:rsidR="00834AEB" w:rsidRPr="00425AC3" w:rsidRDefault="00834AEB" w:rsidP="00834AEB">
      <w:pPr>
        <w:rPr>
          <w:rFonts w:cs="Times New Roman"/>
        </w:rPr>
      </w:pPr>
    </w:p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III. Doba plnění</w:t>
      </w:r>
    </w:p>
    <w:p w:rsidR="00834AEB" w:rsidRPr="00425AC3" w:rsidRDefault="00834AEB" w:rsidP="00834AEB">
      <w:pPr>
        <w:rPr>
          <w:rFonts w:cs="Times New Roman"/>
        </w:rPr>
      </w:pPr>
    </w:p>
    <w:p w:rsidR="00B35854" w:rsidRDefault="00834AEB" w:rsidP="00B35854">
      <w:pPr>
        <w:tabs>
          <w:tab w:val="left" w:pos="284"/>
        </w:tabs>
        <w:ind w:left="284" w:hanging="284"/>
        <w:jc w:val="both"/>
        <w:rPr>
          <w:rFonts w:cs="Times New Roman"/>
          <w:sz w:val="24"/>
          <w:u w:val="single"/>
        </w:rPr>
      </w:pPr>
      <w:r w:rsidRPr="00425AC3">
        <w:rPr>
          <w:rFonts w:cs="Times New Roman"/>
          <w:sz w:val="24"/>
        </w:rPr>
        <w:t>1. Zhotovitel se zavazuje dokončit a předat obj</w:t>
      </w:r>
      <w:r>
        <w:rPr>
          <w:rFonts w:cs="Times New Roman"/>
          <w:sz w:val="24"/>
        </w:rPr>
        <w:t xml:space="preserve">ednateli dílo v termínu do </w:t>
      </w:r>
      <w:r w:rsidR="00B35854">
        <w:rPr>
          <w:rFonts w:cs="Times New Roman"/>
          <w:b/>
          <w:sz w:val="24"/>
        </w:rPr>
        <w:t xml:space="preserve">31. </w:t>
      </w:r>
      <w:r w:rsidR="00432136">
        <w:rPr>
          <w:rFonts w:cs="Times New Roman"/>
          <w:b/>
          <w:sz w:val="24"/>
        </w:rPr>
        <w:t>10</w:t>
      </w:r>
      <w:r w:rsidR="00B35854">
        <w:rPr>
          <w:rFonts w:cs="Times New Roman"/>
          <w:b/>
          <w:sz w:val="24"/>
        </w:rPr>
        <w:t>. 2017</w:t>
      </w:r>
      <w:r w:rsidR="00B35854">
        <w:rPr>
          <w:rFonts w:cs="Times New Roman"/>
          <w:sz w:val="24"/>
        </w:rPr>
        <w:t>, zahájení stavby 2</w:t>
      </w:r>
      <w:r w:rsidR="00432136">
        <w:rPr>
          <w:rFonts w:cs="Times New Roman"/>
          <w:sz w:val="24"/>
        </w:rPr>
        <w:t>5. září</w:t>
      </w:r>
      <w:r w:rsidR="00B35854">
        <w:rPr>
          <w:rFonts w:cs="Times New Roman"/>
          <w:sz w:val="24"/>
        </w:rPr>
        <w:t xml:space="preserve"> 2017.</w:t>
      </w:r>
    </w:p>
    <w:p w:rsidR="00834AEB" w:rsidRPr="00425AC3" w:rsidRDefault="00834AEB" w:rsidP="00834AEB">
      <w:pPr>
        <w:tabs>
          <w:tab w:val="left" w:pos="284"/>
        </w:tabs>
        <w:ind w:left="284" w:hanging="284"/>
        <w:jc w:val="both"/>
        <w:rPr>
          <w:rFonts w:cs="Times New Roman"/>
          <w:sz w:val="24"/>
          <w:u w:val="single"/>
        </w:rPr>
      </w:pPr>
    </w:p>
    <w:p w:rsidR="00834AEB" w:rsidRPr="00425AC3" w:rsidRDefault="00834AEB" w:rsidP="00834AEB">
      <w:pPr>
        <w:ind w:left="284" w:hanging="284"/>
        <w:jc w:val="both"/>
        <w:rPr>
          <w:rFonts w:cs="Times New Roman"/>
        </w:rPr>
      </w:pPr>
      <w:r w:rsidRPr="00425AC3">
        <w:rPr>
          <w:rFonts w:cs="Times New Roman"/>
          <w:sz w:val="24"/>
        </w:rPr>
        <w:t>2. V případě zpoždění prací upozorní zhotovitel neprodleně objednatele na tuto skutečnost a její důvody a svolá jednání k řešení případného posunu termínu.</w:t>
      </w:r>
    </w:p>
    <w:p w:rsidR="00834AEB" w:rsidRDefault="00834AEB" w:rsidP="00834AEB">
      <w:pPr>
        <w:pStyle w:val="Nadpis4"/>
        <w:tabs>
          <w:tab w:val="clear" w:pos="0"/>
        </w:tabs>
        <w:jc w:val="left"/>
        <w:rPr>
          <w:rFonts w:cs="Times New Roman"/>
        </w:rPr>
      </w:pPr>
    </w:p>
    <w:p w:rsidR="00834AEB" w:rsidRDefault="00834AEB" w:rsidP="00834AEB"/>
    <w:p w:rsidR="00834AEB" w:rsidRDefault="00834AEB" w:rsidP="00834AEB"/>
    <w:p w:rsidR="00834AEB" w:rsidRDefault="00834AEB" w:rsidP="00834AEB"/>
    <w:p w:rsidR="00EC2F94" w:rsidRDefault="00EC2F94" w:rsidP="00834AEB"/>
    <w:p w:rsidR="00EC2F94" w:rsidRDefault="00EC2F94" w:rsidP="00834AEB"/>
    <w:p w:rsidR="00EC2F94" w:rsidRDefault="00EC2F94" w:rsidP="00834AEB"/>
    <w:p w:rsidR="00D7350B" w:rsidRDefault="00D7350B" w:rsidP="00834AEB"/>
    <w:p w:rsidR="00834AEB" w:rsidRPr="00DD41D0" w:rsidRDefault="00834AEB" w:rsidP="00834AEB"/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lastRenderedPageBreak/>
        <w:t>IV. Cena díla</w:t>
      </w:r>
    </w:p>
    <w:p w:rsidR="00834AEB" w:rsidRPr="00425AC3" w:rsidRDefault="00834AEB" w:rsidP="00834AEB">
      <w:pPr>
        <w:rPr>
          <w:rFonts w:cs="Times New Roman"/>
          <w:sz w:val="24"/>
        </w:rPr>
      </w:pPr>
    </w:p>
    <w:p w:rsidR="00834AEB" w:rsidRDefault="00834AEB" w:rsidP="00834AEB">
      <w:pPr>
        <w:numPr>
          <w:ilvl w:val="0"/>
          <w:numId w:val="10"/>
        </w:numPr>
        <w:snapToGrid w:val="0"/>
        <w:spacing w:after="120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Cena díla je sjednána dohodou smluvních stran v souladu s nabídkou zhotov</w:t>
      </w:r>
      <w:r>
        <w:rPr>
          <w:rFonts w:cs="Times New Roman"/>
          <w:sz w:val="24"/>
        </w:rPr>
        <w:t>itele. Sjednaná cena činí:</w:t>
      </w:r>
    </w:p>
    <w:p w:rsidR="00834AEB" w:rsidRPr="00EC668B" w:rsidRDefault="00834AEB" w:rsidP="00834AEB">
      <w:pPr>
        <w:rPr>
          <w:sz w:val="24"/>
        </w:rPr>
      </w:pP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7"/>
        <w:gridCol w:w="5096"/>
      </w:tblGrid>
      <w:tr w:rsidR="00834AEB" w:rsidRPr="00EC668B" w:rsidTr="00D7350B">
        <w:trPr>
          <w:cantSplit/>
          <w:trHeight w:val="415"/>
        </w:trPr>
        <w:tc>
          <w:tcPr>
            <w:tcW w:w="3547" w:type="dxa"/>
            <w:vAlign w:val="center"/>
          </w:tcPr>
          <w:p w:rsidR="00834AEB" w:rsidRPr="00EC668B" w:rsidRDefault="00834AEB" w:rsidP="00834AEB">
            <w:pPr>
              <w:rPr>
                <w:b/>
                <w:caps/>
              </w:rPr>
            </w:pPr>
            <w:r w:rsidRPr="00EC668B">
              <w:rPr>
                <w:b/>
                <w:caps/>
              </w:rPr>
              <w:t xml:space="preserve">NABÍDKOVÁ CENA bez DPH </w:t>
            </w:r>
          </w:p>
        </w:tc>
        <w:tc>
          <w:tcPr>
            <w:tcW w:w="5096" w:type="dxa"/>
            <w:vAlign w:val="center"/>
          </w:tcPr>
          <w:p w:rsidR="00834AEB" w:rsidRPr="00EC668B" w:rsidRDefault="00EC668B" w:rsidP="00834AEB">
            <w:r w:rsidRPr="00EC668B">
              <w:t>1  139 821,70 Kč</w:t>
            </w:r>
          </w:p>
        </w:tc>
      </w:tr>
      <w:tr w:rsidR="00834AEB" w:rsidRPr="00EC668B" w:rsidTr="00D7350B">
        <w:trPr>
          <w:cantSplit/>
          <w:trHeight w:val="415"/>
        </w:trPr>
        <w:tc>
          <w:tcPr>
            <w:tcW w:w="3547" w:type="dxa"/>
            <w:vAlign w:val="center"/>
          </w:tcPr>
          <w:p w:rsidR="00834AEB" w:rsidRPr="00EC668B" w:rsidRDefault="00834AEB" w:rsidP="00834AEB">
            <w:pPr>
              <w:pStyle w:val="Nadpis5"/>
            </w:pPr>
            <w:r w:rsidRPr="00EC668B">
              <w:t>Rezerva 10 %</w:t>
            </w:r>
          </w:p>
        </w:tc>
        <w:tc>
          <w:tcPr>
            <w:tcW w:w="5096" w:type="dxa"/>
            <w:vAlign w:val="center"/>
          </w:tcPr>
          <w:p w:rsidR="00834AEB" w:rsidRPr="00EC668B" w:rsidRDefault="00EC668B" w:rsidP="00834AEB">
            <w:r w:rsidRPr="00EC668B">
              <w:t xml:space="preserve">    113 982,17 Kč</w:t>
            </w:r>
          </w:p>
        </w:tc>
      </w:tr>
      <w:tr w:rsidR="00834AEB" w:rsidRPr="00EC668B" w:rsidTr="00D7350B">
        <w:trPr>
          <w:cantSplit/>
          <w:trHeight w:val="415"/>
        </w:trPr>
        <w:tc>
          <w:tcPr>
            <w:tcW w:w="3547" w:type="dxa"/>
            <w:vAlign w:val="center"/>
          </w:tcPr>
          <w:p w:rsidR="00834AEB" w:rsidRPr="00EC668B" w:rsidRDefault="00834AEB" w:rsidP="00834AEB">
            <w:pPr>
              <w:pStyle w:val="Nadpis5"/>
            </w:pPr>
            <w:r w:rsidRPr="00EC668B">
              <w:t>DPH 21%</w:t>
            </w:r>
          </w:p>
        </w:tc>
        <w:tc>
          <w:tcPr>
            <w:tcW w:w="5096" w:type="dxa"/>
            <w:vAlign w:val="center"/>
          </w:tcPr>
          <w:p w:rsidR="00834AEB" w:rsidRPr="00EC668B" w:rsidRDefault="00EC668B" w:rsidP="00834AEB">
            <w:r w:rsidRPr="00EC668B">
              <w:t xml:space="preserve">    263 298,82 Kč</w:t>
            </w:r>
          </w:p>
        </w:tc>
      </w:tr>
      <w:tr w:rsidR="00834AEB" w:rsidRPr="00EC668B" w:rsidTr="00D7350B">
        <w:trPr>
          <w:cantSplit/>
          <w:trHeight w:val="415"/>
        </w:trPr>
        <w:tc>
          <w:tcPr>
            <w:tcW w:w="3547" w:type="dxa"/>
            <w:vAlign w:val="center"/>
          </w:tcPr>
          <w:p w:rsidR="00834AEB" w:rsidRPr="00EC668B" w:rsidRDefault="00834AEB" w:rsidP="00834AEB">
            <w:pPr>
              <w:rPr>
                <w:b/>
                <w:caps/>
              </w:rPr>
            </w:pPr>
            <w:r w:rsidRPr="00EC668B">
              <w:rPr>
                <w:b/>
                <w:caps/>
              </w:rPr>
              <w:t>NABÍDKOVÁ CENA s DPH CELKEM</w:t>
            </w:r>
          </w:p>
        </w:tc>
        <w:tc>
          <w:tcPr>
            <w:tcW w:w="5096" w:type="dxa"/>
            <w:vAlign w:val="center"/>
          </w:tcPr>
          <w:p w:rsidR="00834AEB" w:rsidRPr="00EC668B" w:rsidRDefault="00EC668B" w:rsidP="00834AEB">
            <w:r w:rsidRPr="00EC668B">
              <w:t xml:space="preserve"> 1 517 102,69 Kč</w:t>
            </w:r>
          </w:p>
        </w:tc>
      </w:tr>
    </w:tbl>
    <w:p w:rsidR="00834AEB" w:rsidRPr="00EC668B" w:rsidRDefault="00834AEB" w:rsidP="00834AEB">
      <w:pPr>
        <w:jc w:val="center"/>
        <w:rPr>
          <w:sz w:val="24"/>
          <w:u w:val="single"/>
        </w:rPr>
      </w:pPr>
    </w:p>
    <w:p w:rsidR="00834AEB" w:rsidRPr="00EC668B" w:rsidRDefault="00834AEB" w:rsidP="00834AEB">
      <w:pPr>
        <w:snapToGrid w:val="0"/>
        <w:spacing w:after="120"/>
        <w:ind w:left="284"/>
        <w:jc w:val="both"/>
        <w:rPr>
          <w:rFonts w:cs="Times New Roman"/>
          <w:sz w:val="24"/>
        </w:rPr>
      </w:pPr>
    </w:p>
    <w:p w:rsidR="00834AEB" w:rsidRDefault="00834AEB" w:rsidP="00834AEB">
      <w:pPr>
        <w:snapToGrid w:val="0"/>
        <w:spacing w:after="120"/>
        <w:ind w:left="284"/>
        <w:jc w:val="both"/>
        <w:rPr>
          <w:rFonts w:cs="Times New Roman"/>
          <w:sz w:val="24"/>
        </w:rPr>
      </w:pPr>
    </w:p>
    <w:p w:rsidR="00834AEB" w:rsidRDefault="00834AEB" w:rsidP="00834AEB">
      <w:pPr>
        <w:numPr>
          <w:ilvl w:val="0"/>
          <w:numId w:val="10"/>
        </w:numPr>
        <w:snapToGrid w:val="0"/>
        <w:spacing w:after="120"/>
        <w:jc w:val="both"/>
        <w:rPr>
          <w:rFonts w:cs="Times New Roman"/>
          <w:sz w:val="24"/>
        </w:rPr>
      </w:pPr>
      <w:r w:rsidRPr="00DD41D0">
        <w:rPr>
          <w:rFonts w:cs="Times New Roman"/>
          <w:sz w:val="24"/>
        </w:rPr>
        <w:t>Celková nabídková cena za provedení veřejné zakázky bude stanovena jako nejvýše přípustná a musí zahrnovat veškeré náklady a poplatky, které účastníku vzniknou s plněním veřejné zakázky. Rezerva ve výši 10 % bude použita pouze v případě nepředvídatelných událostí.</w:t>
      </w:r>
    </w:p>
    <w:p w:rsidR="00834AEB" w:rsidRPr="00425AC3" w:rsidRDefault="00834AEB" w:rsidP="00834AEB">
      <w:pPr>
        <w:pStyle w:val="Zkladntext"/>
        <w:ind w:left="709" w:hanging="284"/>
        <w:rPr>
          <w:rFonts w:cs="Times New Roman"/>
        </w:rPr>
      </w:pPr>
      <w:r>
        <w:rPr>
          <w:rFonts w:cs="Times New Roman"/>
        </w:rPr>
        <w:t xml:space="preserve">3. </w:t>
      </w:r>
      <w:r w:rsidRPr="00425AC3">
        <w:rPr>
          <w:rFonts w:cs="Times New Roman"/>
        </w:rPr>
        <w:t xml:space="preserve">Cena díla je dohodnuta jako cena nejvýše přípustná, kterou je možné překročit jen za těchto podmínek: </w:t>
      </w:r>
    </w:p>
    <w:p w:rsidR="00834AEB" w:rsidRPr="00425AC3" w:rsidRDefault="00834AEB" w:rsidP="00834AEB">
      <w:pPr>
        <w:pStyle w:val="Zkladntext"/>
        <w:numPr>
          <w:ilvl w:val="0"/>
          <w:numId w:val="6"/>
        </w:numPr>
        <w:tabs>
          <w:tab w:val="clear" w:pos="0"/>
          <w:tab w:val="num" w:pos="1134"/>
        </w:tabs>
        <w:suppressAutoHyphens w:val="0"/>
        <w:ind w:left="1134"/>
        <w:rPr>
          <w:rFonts w:cs="Times New Roman"/>
          <w:szCs w:val="24"/>
        </w:rPr>
      </w:pPr>
      <w:r w:rsidRPr="00425AC3">
        <w:rPr>
          <w:rFonts w:cs="Times New Roman"/>
        </w:rPr>
        <w:t>pokud dojde ke změnám, doplňkům nebo rozšíření předmětu díla na základě požadavku objednatele,</w:t>
      </w:r>
    </w:p>
    <w:p w:rsidR="00834AEB" w:rsidRPr="00425AC3" w:rsidRDefault="00834AEB" w:rsidP="00834AEB">
      <w:pPr>
        <w:numPr>
          <w:ilvl w:val="0"/>
          <w:numId w:val="6"/>
        </w:numPr>
        <w:tabs>
          <w:tab w:val="clear" w:pos="0"/>
          <w:tab w:val="num" w:pos="1134"/>
        </w:tabs>
        <w:suppressAutoHyphens w:val="0"/>
        <w:ind w:left="1134"/>
        <w:jc w:val="both"/>
        <w:rPr>
          <w:rFonts w:cs="Times New Roman"/>
        </w:rPr>
      </w:pPr>
      <w:r w:rsidRPr="00425AC3">
        <w:rPr>
          <w:rFonts w:cs="Times New Roman"/>
          <w:sz w:val="24"/>
          <w:szCs w:val="24"/>
        </w:rPr>
        <w:t>pokud v průběhu provádění díla dojde ke změnám sazeb daně z přidané hodnoty.</w:t>
      </w:r>
    </w:p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</w:p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V. Platební podmínky</w:t>
      </w:r>
    </w:p>
    <w:p w:rsidR="00834AEB" w:rsidRPr="00425AC3" w:rsidRDefault="00834AEB" w:rsidP="00834AEB">
      <w:pPr>
        <w:jc w:val="both"/>
        <w:rPr>
          <w:rFonts w:cs="Times New Roman"/>
          <w:sz w:val="24"/>
        </w:rPr>
      </w:pPr>
    </w:p>
    <w:p w:rsidR="00834AEB" w:rsidRPr="00425AC3" w:rsidRDefault="00834AEB" w:rsidP="00834AEB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Cena díla bude uhrazena na základě </w:t>
      </w:r>
      <w:r>
        <w:rPr>
          <w:rFonts w:cs="Times New Roman"/>
          <w:sz w:val="24"/>
        </w:rPr>
        <w:t xml:space="preserve">faktury, kterou zhotovitel dodá s předáním </w:t>
      </w:r>
      <w:r w:rsidRPr="00425AC3">
        <w:rPr>
          <w:rFonts w:cs="Times New Roman"/>
          <w:sz w:val="24"/>
        </w:rPr>
        <w:t xml:space="preserve">díla. Zhotoviteli vzniká právo na úhradu ceny díla dle čl. IV. této smlouvy. </w:t>
      </w:r>
    </w:p>
    <w:p w:rsidR="00834AEB" w:rsidRPr="00425AC3" w:rsidRDefault="00834AEB" w:rsidP="00834AEB">
      <w:pPr>
        <w:jc w:val="both"/>
        <w:rPr>
          <w:rFonts w:cs="Times New Roman"/>
          <w:sz w:val="24"/>
        </w:rPr>
      </w:pPr>
    </w:p>
    <w:p w:rsidR="00834AEB" w:rsidRPr="00425AC3" w:rsidRDefault="00834AEB" w:rsidP="00834AEB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Faktura musí obsahovat náležitosti daňového dokladu podle v rozhodné době účinnýc</w:t>
      </w:r>
      <w:r>
        <w:rPr>
          <w:rFonts w:cs="Times New Roman"/>
          <w:sz w:val="24"/>
        </w:rPr>
        <w:t>h právních předpisů.</w:t>
      </w:r>
    </w:p>
    <w:p w:rsidR="00834AEB" w:rsidRPr="00425AC3" w:rsidRDefault="00834AEB" w:rsidP="00D7350B">
      <w:pPr>
        <w:jc w:val="both"/>
        <w:rPr>
          <w:rFonts w:cs="Times New Roman"/>
          <w:sz w:val="24"/>
        </w:rPr>
      </w:pPr>
    </w:p>
    <w:p w:rsidR="00834AEB" w:rsidRPr="00425AC3" w:rsidRDefault="00D7350B" w:rsidP="00834AEB">
      <w:pPr>
        <w:ind w:left="284" w:hanging="284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</w:rPr>
        <w:t>3</w:t>
      </w:r>
      <w:r w:rsidR="00834AEB" w:rsidRPr="00425AC3">
        <w:rPr>
          <w:rFonts w:cs="Times New Roman"/>
          <w:sz w:val="24"/>
        </w:rPr>
        <w:t>. Daň z přidané hodnoty bude stanovena a fakturována v soulad</w:t>
      </w:r>
      <w:r w:rsidR="00834AEB">
        <w:rPr>
          <w:rFonts w:cs="Times New Roman"/>
          <w:sz w:val="24"/>
        </w:rPr>
        <w:t xml:space="preserve">u s právními předpisy účinnými v </w:t>
      </w:r>
      <w:r w:rsidR="00834AEB" w:rsidRPr="00425AC3">
        <w:rPr>
          <w:rFonts w:cs="Times New Roman"/>
          <w:sz w:val="24"/>
        </w:rPr>
        <w:t>rozhodné době.</w:t>
      </w:r>
    </w:p>
    <w:p w:rsidR="00834AEB" w:rsidRPr="00425AC3" w:rsidRDefault="00834AEB" w:rsidP="00834AEB">
      <w:pPr>
        <w:jc w:val="both"/>
        <w:rPr>
          <w:rFonts w:cs="Times New Roman"/>
          <w:color w:val="FF0000"/>
          <w:sz w:val="24"/>
          <w:szCs w:val="24"/>
        </w:rPr>
      </w:pPr>
    </w:p>
    <w:p w:rsidR="00834AEB" w:rsidRPr="00425AC3" w:rsidRDefault="00D7350B" w:rsidP="00834AEB">
      <w:pPr>
        <w:pStyle w:val="Zkladntext"/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>4</w:t>
      </w:r>
      <w:r w:rsidR="00834AEB" w:rsidRPr="00425AC3">
        <w:rPr>
          <w:rFonts w:cs="Times New Roman"/>
        </w:rPr>
        <w:t>. Objednatel je oprávněn vrátit zhotoviteli fakturu do data její splatnosti, jestliže bude obsahovat nesprávné či neúplné údaje. V takovém případě se přeruší plynutí lhůty splatnosti a nová lhůta splatnosti začne plynout ode dne doručení opravené faktury objednateli.</w:t>
      </w:r>
    </w:p>
    <w:p w:rsidR="00834AEB" w:rsidRPr="00425AC3" w:rsidRDefault="00834AEB" w:rsidP="00834AEB">
      <w:pPr>
        <w:pStyle w:val="Zkladntext"/>
        <w:tabs>
          <w:tab w:val="left" w:pos="284"/>
        </w:tabs>
        <w:ind w:left="284" w:hanging="284"/>
        <w:rPr>
          <w:rFonts w:cs="Times New Roman"/>
        </w:rPr>
      </w:pPr>
    </w:p>
    <w:p w:rsidR="00834AEB" w:rsidRPr="00425AC3" w:rsidRDefault="00D7350B" w:rsidP="00834AEB">
      <w:pPr>
        <w:pStyle w:val="Zkladntext"/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>5</w:t>
      </w:r>
      <w:r w:rsidR="00834AEB" w:rsidRPr="00425AC3">
        <w:rPr>
          <w:rFonts w:cs="Times New Roman"/>
        </w:rPr>
        <w:t>. Splatnost sjednaných faktur činí 14 dnů ode dne jejich doručení objednateli.</w:t>
      </w:r>
    </w:p>
    <w:p w:rsidR="00834AEB" w:rsidRPr="00425AC3" w:rsidRDefault="00834AEB" w:rsidP="00834AEB">
      <w:pPr>
        <w:pStyle w:val="Zkladntext"/>
        <w:tabs>
          <w:tab w:val="left" w:pos="284"/>
        </w:tabs>
        <w:ind w:left="284" w:hanging="284"/>
        <w:rPr>
          <w:rFonts w:cs="Times New Roman"/>
        </w:rPr>
      </w:pPr>
    </w:p>
    <w:p w:rsidR="00834AEB" w:rsidRPr="00425AC3" w:rsidRDefault="00D7350B" w:rsidP="00834AEB">
      <w:pPr>
        <w:pStyle w:val="Zkladntext"/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>6</w:t>
      </w:r>
      <w:r w:rsidR="00834AEB" w:rsidRPr="00425AC3">
        <w:rPr>
          <w:rFonts w:cs="Times New Roman"/>
        </w:rPr>
        <w:t>. Úhrada za plnění z této smlouvy bude realizována bezhotovostním převodem na účet zhotovitele, který je správcem daně (finančním úřadem) zveřejněn způsobem umožňujícím dálkový přístup ve smyslu</w:t>
      </w:r>
      <w:r w:rsidR="00834AEB">
        <w:rPr>
          <w:rFonts w:cs="Times New Roman"/>
        </w:rPr>
        <w:t xml:space="preserve"> ustanovení § 109 odst. 2 písm. </w:t>
      </w:r>
      <w:r w:rsidR="00834AEB" w:rsidRPr="00425AC3">
        <w:rPr>
          <w:rFonts w:cs="Times New Roman"/>
        </w:rPr>
        <w:t>c) z.</w:t>
      </w:r>
      <w:r w:rsidR="00834AEB">
        <w:rPr>
          <w:rFonts w:cs="Times New Roman"/>
        </w:rPr>
        <w:t xml:space="preserve"> </w:t>
      </w:r>
      <w:proofErr w:type="gramStart"/>
      <w:r w:rsidR="00834AEB" w:rsidRPr="00425AC3">
        <w:rPr>
          <w:rFonts w:cs="Times New Roman"/>
        </w:rPr>
        <w:t>č.</w:t>
      </w:r>
      <w:proofErr w:type="gramEnd"/>
      <w:r w:rsidR="00834AEB" w:rsidRPr="00425AC3">
        <w:rPr>
          <w:rFonts w:cs="Times New Roman"/>
        </w:rPr>
        <w:t xml:space="preserve"> 235/2004 Sb., o dani z přidané hodnoty, ve znění pozdějších předpisů (dále jen zákon o DPH).</w:t>
      </w:r>
    </w:p>
    <w:p w:rsidR="00834AEB" w:rsidRPr="00425AC3" w:rsidRDefault="00834AEB" w:rsidP="00834AEB">
      <w:pPr>
        <w:pStyle w:val="Zkladntext"/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 </w:t>
      </w:r>
    </w:p>
    <w:p w:rsidR="00834AEB" w:rsidRDefault="00D7350B" w:rsidP="00834AEB">
      <w:pPr>
        <w:pStyle w:val="Zkladntext"/>
        <w:tabs>
          <w:tab w:val="left" w:pos="284"/>
        </w:tabs>
        <w:ind w:left="284" w:hanging="284"/>
        <w:rPr>
          <w:rFonts w:cs="Times New Roman"/>
        </w:rPr>
      </w:pPr>
      <w:r>
        <w:rPr>
          <w:rFonts w:cs="Times New Roman"/>
        </w:rPr>
        <w:t>7</w:t>
      </w:r>
      <w:r w:rsidR="00834AEB" w:rsidRPr="00425AC3">
        <w:rPr>
          <w:rFonts w:cs="Times New Roman"/>
        </w:rPr>
        <w:t>. Pokud se po dobu účinnosti této smlouvy zhotovitel stane nespolehlivým plátcem ve smyslu ustanovení § 109 odst. 3 zákona o DPH, smluvní strany se dohodly, že objednatel uhradí DPH za zdanitelné plnění přímo příslušnému správci daně. Objednatelem takto provedená úhrada je považována za uhrazení příslušné části smluvní ceny rovnající se vý</w:t>
      </w:r>
      <w:r w:rsidR="00834AEB">
        <w:rPr>
          <w:rFonts w:cs="Times New Roman"/>
        </w:rPr>
        <w:t>ši DPH fakturované zhotovitelem</w:t>
      </w:r>
    </w:p>
    <w:p w:rsidR="00834AEB" w:rsidRDefault="00834AEB" w:rsidP="00834AEB">
      <w:pPr>
        <w:pStyle w:val="Zkladntext"/>
        <w:tabs>
          <w:tab w:val="left" w:pos="284"/>
        </w:tabs>
        <w:ind w:left="284" w:hanging="284"/>
        <w:rPr>
          <w:rFonts w:cs="Times New Roman"/>
        </w:rPr>
      </w:pPr>
    </w:p>
    <w:p w:rsidR="00834AEB" w:rsidRPr="00425AC3" w:rsidRDefault="00834AEB" w:rsidP="00834AEB">
      <w:pPr>
        <w:pStyle w:val="Nadpis4"/>
        <w:tabs>
          <w:tab w:val="clear" w:pos="0"/>
        </w:tabs>
        <w:rPr>
          <w:rFonts w:cs="Times New Roman"/>
        </w:rPr>
      </w:pPr>
      <w:r w:rsidRPr="00425AC3">
        <w:rPr>
          <w:rFonts w:cs="Times New Roman"/>
        </w:rPr>
        <w:lastRenderedPageBreak/>
        <w:t>VI. Spolupůsobení a podklady objednatele</w:t>
      </w:r>
    </w:p>
    <w:p w:rsidR="00834AEB" w:rsidRPr="00425AC3" w:rsidRDefault="00834AEB" w:rsidP="00834AEB">
      <w:pPr>
        <w:rPr>
          <w:rFonts w:cs="Times New Roman"/>
          <w:sz w:val="24"/>
        </w:rPr>
      </w:pPr>
    </w:p>
    <w:p w:rsidR="00834AEB" w:rsidRPr="00425AC3" w:rsidRDefault="00834AEB" w:rsidP="00834AEB">
      <w:pPr>
        <w:pStyle w:val="Zkladntext"/>
        <w:numPr>
          <w:ilvl w:val="0"/>
          <w:numId w:val="4"/>
        </w:numPr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Zhotovitel vypracuje dílo uvedené v čl. II. této smlouvy.</w:t>
      </w:r>
    </w:p>
    <w:p w:rsidR="00834AEB" w:rsidRPr="00425AC3" w:rsidRDefault="00834AEB" w:rsidP="00834AEB">
      <w:pPr>
        <w:pStyle w:val="Zkladntext"/>
        <w:ind w:left="284"/>
        <w:rPr>
          <w:rFonts w:cs="Times New Roman"/>
        </w:rPr>
      </w:pPr>
    </w:p>
    <w:p w:rsidR="00834AEB" w:rsidRPr="00425AC3" w:rsidRDefault="00834AEB" w:rsidP="00834AEB">
      <w:pPr>
        <w:pStyle w:val="Zkladntext"/>
        <w:numPr>
          <w:ilvl w:val="0"/>
          <w:numId w:val="4"/>
        </w:numPr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Objednatel se zavazuje, že v době zpracovávání díla se bude zúčastňovat všech jednání, týkajících se tohoto díla, na která bude zhotovitelem pozván.</w:t>
      </w:r>
    </w:p>
    <w:p w:rsidR="00834AEB" w:rsidRPr="00425AC3" w:rsidRDefault="00834AEB" w:rsidP="00834AEB">
      <w:pPr>
        <w:jc w:val="both"/>
        <w:rPr>
          <w:rFonts w:cs="Times New Roman"/>
          <w:sz w:val="24"/>
        </w:rPr>
      </w:pPr>
    </w:p>
    <w:p w:rsidR="00834AEB" w:rsidRPr="00425AC3" w:rsidRDefault="00834AEB" w:rsidP="00834AEB">
      <w:pPr>
        <w:pStyle w:val="Zkladntext"/>
        <w:numPr>
          <w:ilvl w:val="0"/>
          <w:numId w:val="4"/>
        </w:numPr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Objednatel bude zhotovitele informovat o všech změnách, které mu budou známy a mohou ovlivnit výsledek prací na díle.</w:t>
      </w:r>
    </w:p>
    <w:p w:rsidR="00834AEB" w:rsidRPr="00425AC3" w:rsidRDefault="00834AEB" w:rsidP="00834AEB">
      <w:pPr>
        <w:pStyle w:val="Zkladntext"/>
        <w:rPr>
          <w:rFonts w:cs="Times New Roman"/>
        </w:rPr>
      </w:pPr>
    </w:p>
    <w:p w:rsidR="00834AEB" w:rsidRPr="00425AC3" w:rsidRDefault="00834AEB" w:rsidP="00834AEB">
      <w:pPr>
        <w:pStyle w:val="Zkladntext"/>
        <w:numPr>
          <w:ilvl w:val="0"/>
          <w:numId w:val="4"/>
        </w:numPr>
        <w:tabs>
          <w:tab w:val="left" w:pos="284"/>
        </w:tabs>
        <w:ind w:left="284" w:hanging="284"/>
        <w:rPr>
          <w:rFonts w:cs="Times New Roman"/>
        </w:rPr>
      </w:pPr>
      <w:r w:rsidRPr="00425AC3">
        <w:rPr>
          <w:rFonts w:cs="Times New Roman"/>
        </w:rPr>
        <w:t>Objednatel se zavazuje, že zhotoviteli zpřístupní objekty k měření a získání potřebných údajů.</w:t>
      </w:r>
    </w:p>
    <w:p w:rsidR="00834AEB" w:rsidRPr="00425AC3" w:rsidRDefault="00834AEB" w:rsidP="00834AEB">
      <w:pPr>
        <w:pStyle w:val="Nadpis4"/>
        <w:tabs>
          <w:tab w:val="clear" w:pos="0"/>
        </w:tabs>
        <w:jc w:val="left"/>
        <w:rPr>
          <w:rFonts w:cs="Times New Roman"/>
        </w:rPr>
      </w:pPr>
    </w:p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VII. Kvalitativní podmínky, záruční doba, vady díla</w:t>
      </w:r>
    </w:p>
    <w:p w:rsidR="00834AEB" w:rsidRPr="00425AC3" w:rsidRDefault="00834AEB" w:rsidP="00834AEB">
      <w:pPr>
        <w:pStyle w:val="ZkladntextIMP"/>
        <w:suppressAutoHyphens w:val="0"/>
        <w:spacing w:line="240" w:lineRule="auto"/>
        <w:rPr>
          <w:rFonts w:cs="Times New Roman"/>
        </w:rPr>
      </w:pPr>
    </w:p>
    <w:p w:rsidR="00834AEB" w:rsidRPr="00447F28" w:rsidRDefault="00834AEB" w:rsidP="00834AEB">
      <w:pPr>
        <w:pStyle w:val="Zkladntext"/>
        <w:numPr>
          <w:ilvl w:val="0"/>
          <w:numId w:val="3"/>
        </w:numPr>
        <w:tabs>
          <w:tab w:val="clear" w:pos="360"/>
        </w:tabs>
        <w:ind w:left="284" w:hanging="284"/>
        <w:rPr>
          <w:rFonts w:cs="Times New Roman"/>
        </w:rPr>
      </w:pPr>
      <w:r w:rsidRPr="00447F28">
        <w:rPr>
          <w:rFonts w:cs="Times New Roman"/>
        </w:rPr>
        <w:t>Zhotovitel poskytuje záruku za dílo v souladu s platnými právními předpisy. Záruční doba díla</w:t>
      </w:r>
      <w:r>
        <w:rPr>
          <w:rFonts w:cs="Times New Roman"/>
        </w:rPr>
        <w:t xml:space="preserve"> </w:t>
      </w:r>
      <w:r w:rsidRPr="00447F28">
        <w:rPr>
          <w:rFonts w:cs="Times New Roman"/>
        </w:rPr>
        <w:t>začíná běžet dnem předání díla objednateli a činí</w:t>
      </w:r>
      <w:r w:rsidRPr="00447F28">
        <w:rPr>
          <w:rFonts w:cs="Times New Roman"/>
          <w:i/>
        </w:rPr>
        <w:t xml:space="preserve"> </w:t>
      </w:r>
      <w:r w:rsidRPr="00DD41D0">
        <w:rPr>
          <w:rFonts w:cs="Times New Roman"/>
          <w:b/>
        </w:rPr>
        <w:t>60 měsíců</w:t>
      </w:r>
      <w:r w:rsidRPr="00447F28">
        <w:rPr>
          <w:rFonts w:cs="Times New Roman"/>
        </w:rPr>
        <w:t>.</w:t>
      </w:r>
      <w:r w:rsidRPr="00447F28">
        <w:rPr>
          <w:rFonts w:cs="Times New Roman"/>
          <w:i/>
        </w:rPr>
        <w:t xml:space="preserve"> </w:t>
      </w:r>
    </w:p>
    <w:p w:rsidR="00834AEB" w:rsidRPr="00425AC3" w:rsidRDefault="00834AEB" w:rsidP="00834AEB">
      <w:pPr>
        <w:jc w:val="both"/>
        <w:rPr>
          <w:rFonts w:cs="Times New Roman"/>
          <w:sz w:val="24"/>
        </w:rPr>
      </w:pPr>
    </w:p>
    <w:p w:rsidR="00834AEB" w:rsidRDefault="00834AEB" w:rsidP="00A30583">
      <w:pPr>
        <w:pStyle w:val="Zkladntext"/>
        <w:numPr>
          <w:ilvl w:val="0"/>
          <w:numId w:val="3"/>
        </w:numPr>
        <w:ind w:left="284" w:hanging="284"/>
        <w:rPr>
          <w:rFonts w:cs="Times New Roman"/>
        </w:rPr>
      </w:pPr>
      <w:r w:rsidRPr="00425AC3">
        <w:rPr>
          <w:rFonts w:cs="Times New Roman"/>
        </w:rPr>
        <w:t>Objednatel je oprávněn reklamovat vady plnění po dobu trvá</w:t>
      </w:r>
      <w:r>
        <w:rPr>
          <w:rFonts w:cs="Times New Roman"/>
        </w:rPr>
        <w:t>ní záruční lhůty. Reklamace musí b</w:t>
      </w:r>
      <w:r w:rsidRPr="00425AC3">
        <w:rPr>
          <w:rFonts w:cs="Times New Roman"/>
        </w:rPr>
        <w:t>ýt řádně doloženy a musí mít písemnou formu. Zhotovitel je</w:t>
      </w:r>
      <w:r>
        <w:rPr>
          <w:rFonts w:cs="Times New Roman"/>
        </w:rPr>
        <w:t xml:space="preserve"> povinen každou zjištěnou vadu</w:t>
      </w:r>
      <w:r w:rsidRPr="00425AC3">
        <w:rPr>
          <w:rFonts w:cs="Times New Roman"/>
        </w:rPr>
        <w:t xml:space="preserve"> bez zbytečného odkladu bezplatně odstranit. Bezplatným odstraněním vady díla není dotčeno</w:t>
      </w:r>
      <w:r>
        <w:rPr>
          <w:rFonts w:cs="Times New Roman"/>
        </w:rPr>
        <w:t xml:space="preserve"> </w:t>
      </w:r>
      <w:r w:rsidRPr="00425AC3">
        <w:rPr>
          <w:rFonts w:cs="Times New Roman"/>
        </w:rPr>
        <w:t>právo objednatele na náhradu škody.</w:t>
      </w:r>
    </w:p>
    <w:p w:rsidR="00A30583" w:rsidRDefault="00A30583" w:rsidP="00A30583">
      <w:pPr>
        <w:pStyle w:val="Zkladntext"/>
        <w:rPr>
          <w:rFonts w:cs="Times New Roman"/>
        </w:rPr>
      </w:pPr>
    </w:p>
    <w:p w:rsidR="00A30583" w:rsidRPr="00425AC3" w:rsidRDefault="00A30583" w:rsidP="00A30583">
      <w:pPr>
        <w:pStyle w:val="Zkladntext"/>
        <w:numPr>
          <w:ilvl w:val="0"/>
          <w:numId w:val="3"/>
        </w:numPr>
        <w:ind w:left="284" w:hanging="284"/>
        <w:rPr>
          <w:rFonts w:cs="Times New Roman"/>
        </w:rPr>
      </w:pPr>
      <w:r>
        <w:rPr>
          <w:rFonts w:cs="Times New Roman"/>
        </w:rPr>
        <w:t>Nedílnou součástí této smlouvy je servisní smlouva na zajištění pozáručních oprav, kterou předloží zhotovitel.</w:t>
      </w:r>
    </w:p>
    <w:p w:rsidR="00834AEB" w:rsidRPr="00425AC3" w:rsidRDefault="00834AEB" w:rsidP="00834AEB">
      <w:pPr>
        <w:pStyle w:val="Zkladntext"/>
        <w:rPr>
          <w:rFonts w:cs="Times New Roman"/>
        </w:rPr>
      </w:pPr>
    </w:p>
    <w:p w:rsidR="00834AEB" w:rsidRPr="00C35B57" w:rsidRDefault="00834AEB" w:rsidP="00834AEB">
      <w:pPr>
        <w:pStyle w:val="Zkladntext"/>
        <w:ind w:left="284" w:hanging="284"/>
        <w:jc w:val="center"/>
        <w:rPr>
          <w:b/>
        </w:rPr>
      </w:pPr>
      <w:r w:rsidRPr="00C35B57">
        <w:rPr>
          <w:b/>
        </w:rPr>
        <w:t>VIII. Sankce</w:t>
      </w:r>
    </w:p>
    <w:p w:rsidR="00834AEB" w:rsidRPr="00425AC3" w:rsidRDefault="00834AEB" w:rsidP="00834AEB">
      <w:pPr>
        <w:rPr>
          <w:rFonts w:cs="Times New Roman"/>
        </w:rPr>
      </w:pPr>
    </w:p>
    <w:p w:rsidR="00834AEB" w:rsidRPr="00425AC3" w:rsidRDefault="00834AEB" w:rsidP="00834AE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V případě prodlení s termínem předání díla je objednatel oprávněn účtovat zhotov</w:t>
      </w:r>
      <w:r>
        <w:rPr>
          <w:rFonts w:cs="Times New Roman"/>
          <w:sz w:val="24"/>
        </w:rPr>
        <w:t>iteli smluvní pokutu ve výši 0,0</w:t>
      </w:r>
      <w:r w:rsidRPr="00425AC3">
        <w:rPr>
          <w:rFonts w:cs="Times New Roman"/>
          <w:sz w:val="24"/>
        </w:rPr>
        <w:t xml:space="preserve">5 % z ceny díla za každý </w:t>
      </w:r>
      <w:r w:rsidR="00653037">
        <w:rPr>
          <w:rFonts w:cs="Times New Roman"/>
          <w:sz w:val="24"/>
        </w:rPr>
        <w:t xml:space="preserve">započatý </w:t>
      </w:r>
      <w:r w:rsidRPr="00425AC3">
        <w:rPr>
          <w:rFonts w:cs="Times New Roman"/>
          <w:sz w:val="24"/>
        </w:rPr>
        <w:t>den prodlení.</w:t>
      </w:r>
    </w:p>
    <w:p w:rsidR="00834AEB" w:rsidRPr="00425AC3" w:rsidRDefault="00834AEB" w:rsidP="00834AEB">
      <w:pPr>
        <w:ind w:left="360"/>
        <w:jc w:val="both"/>
        <w:rPr>
          <w:rFonts w:cs="Times New Roman"/>
          <w:sz w:val="24"/>
        </w:rPr>
      </w:pPr>
    </w:p>
    <w:p w:rsidR="00834AEB" w:rsidRPr="00425AC3" w:rsidRDefault="00834AEB" w:rsidP="00834AE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V případě prodlení s termínem splatnosti faktury je zhotovitel oprávněn účtovat objednateli úrok z </w:t>
      </w:r>
      <w:r>
        <w:rPr>
          <w:rFonts w:cs="Times New Roman"/>
          <w:sz w:val="24"/>
        </w:rPr>
        <w:t>prodlení ve výši 0,0</w:t>
      </w:r>
      <w:r w:rsidRPr="00425AC3">
        <w:rPr>
          <w:rFonts w:cs="Times New Roman"/>
          <w:sz w:val="24"/>
        </w:rPr>
        <w:t xml:space="preserve">5 % z dlužné částky za každý </w:t>
      </w:r>
      <w:r w:rsidR="00653037">
        <w:rPr>
          <w:rFonts w:cs="Times New Roman"/>
          <w:sz w:val="24"/>
        </w:rPr>
        <w:t xml:space="preserve">započatý </w:t>
      </w:r>
      <w:r w:rsidRPr="00425AC3">
        <w:rPr>
          <w:rFonts w:cs="Times New Roman"/>
          <w:sz w:val="24"/>
        </w:rPr>
        <w:t>den prodlení.</w:t>
      </w:r>
    </w:p>
    <w:p w:rsidR="00834AEB" w:rsidRPr="00425AC3" w:rsidRDefault="00834AEB" w:rsidP="00834AEB">
      <w:pPr>
        <w:tabs>
          <w:tab w:val="left" w:pos="284"/>
        </w:tabs>
        <w:jc w:val="both"/>
        <w:rPr>
          <w:rFonts w:cs="Times New Roman"/>
          <w:sz w:val="24"/>
        </w:rPr>
      </w:pPr>
    </w:p>
    <w:p w:rsidR="00834AEB" w:rsidRPr="00425AC3" w:rsidRDefault="00834AEB" w:rsidP="00834AEB">
      <w:pPr>
        <w:pStyle w:val="Barevnseznamzvraznn11"/>
        <w:rPr>
          <w:rFonts w:cs="Times New Roman"/>
        </w:rPr>
      </w:pPr>
    </w:p>
    <w:p w:rsidR="00834AEB" w:rsidRPr="00425AC3" w:rsidRDefault="00834AEB" w:rsidP="00834AE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 xml:space="preserve">Smluvní pokuta a úrok z prodlení jsou splatné do 30 kalendářních dnů ode dne, kdy oprávněná strana doručí druhé smluvní straně písemné vyúčtování sankce. </w:t>
      </w:r>
    </w:p>
    <w:p w:rsidR="00834AEB" w:rsidRPr="00425AC3" w:rsidRDefault="00834AEB" w:rsidP="00834AEB">
      <w:pPr>
        <w:tabs>
          <w:tab w:val="left" w:pos="284"/>
        </w:tabs>
        <w:jc w:val="both"/>
        <w:rPr>
          <w:rFonts w:cs="Times New Roman"/>
          <w:sz w:val="24"/>
        </w:rPr>
      </w:pPr>
    </w:p>
    <w:p w:rsidR="00834AEB" w:rsidRDefault="00834AEB" w:rsidP="00834AEB">
      <w:pPr>
        <w:pStyle w:val="Nadpis4"/>
        <w:tabs>
          <w:tab w:val="clear" w:pos="0"/>
        </w:tabs>
        <w:rPr>
          <w:rFonts w:cs="Times New Roman"/>
        </w:rPr>
      </w:pPr>
    </w:p>
    <w:p w:rsidR="0095565C" w:rsidRDefault="0095565C" w:rsidP="0095565C"/>
    <w:p w:rsidR="0095565C" w:rsidRPr="0095565C" w:rsidRDefault="0095565C" w:rsidP="0095565C"/>
    <w:p w:rsidR="00834AEB" w:rsidRPr="00DD41D0" w:rsidRDefault="00834AEB" w:rsidP="00834AEB"/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IX. Odstoupení od smlouvy</w:t>
      </w:r>
    </w:p>
    <w:p w:rsidR="00834AEB" w:rsidRPr="00425AC3" w:rsidRDefault="00834AEB" w:rsidP="00834AEB">
      <w:pPr>
        <w:rPr>
          <w:rFonts w:cs="Times New Roman"/>
          <w:sz w:val="24"/>
        </w:rPr>
      </w:pPr>
    </w:p>
    <w:p w:rsidR="00834AEB" w:rsidRPr="00425AC3" w:rsidRDefault="00834AEB" w:rsidP="00834AE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Dojde-li k odstoupení od smlouvy z důvodů na straně objednatele, bude zhotovitel účtovat objednateli rozpracované prá</w:t>
      </w:r>
      <w:r>
        <w:rPr>
          <w:rFonts w:cs="Times New Roman"/>
          <w:sz w:val="24"/>
        </w:rPr>
        <w:t xml:space="preserve">ce ve výši odpovídající </w:t>
      </w:r>
      <w:proofErr w:type="gramStart"/>
      <w:r>
        <w:rPr>
          <w:rFonts w:cs="Times New Roman"/>
          <w:sz w:val="24"/>
        </w:rPr>
        <w:t>rozsahu</w:t>
      </w:r>
      <w:proofErr w:type="gramEnd"/>
      <w:r>
        <w:rPr>
          <w:rFonts w:cs="Times New Roman"/>
          <w:sz w:val="24"/>
        </w:rPr>
        <w:t xml:space="preserve"> </w:t>
      </w:r>
      <w:r w:rsidRPr="00425AC3">
        <w:rPr>
          <w:rFonts w:cs="Times New Roman"/>
          <w:sz w:val="24"/>
        </w:rPr>
        <w:t>vykonaných prací ke dni odstoupení.</w:t>
      </w:r>
    </w:p>
    <w:p w:rsidR="00834AEB" w:rsidRPr="00425AC3" w:rsidRDefault="00834AEB" w:rsidP="00834AEB">
      <w:pPr>
        <w:ind w:left="360"/>
        <w:jc w:val="both"/>
        <w:rPr>
          <w:rFonts w:cs="Times New Roman"/>
          <w:sz w:val="24"/>
        </w:rPr>
      </w:pPr>
    </w:p>
    <w:p w:rsidR="00834AEB" w:rsidRDefault="00834AEB" w:rsidP="00834AE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Times New Roman"/>
          <w:sz w:val="24"/>
        </w:rPr>
      </w:pPr>
      <w:r w:rsidRPr="00425AC3">
        <w:rPr>
          <w:rFonts w:cs="Times New Roman"/>
          <w:sz w:val="24"/>
        </w:rPr>
        <w:t>V případě, že od smlouvy odstoupí zhotovitel, je povinen uhradit objednateli případnou škodu, která by mu odstoupením od smlouvy vznikla.</w:t>
      </w:r>
    </w:p>
    <w:p w:rsidR="00834AEB" w:rsidRDefault="00834AEB" w:rsidP="00834AEB">
      <w:pPr>
        <w:tabs>
          <w:tab w:val="left" w:pos="284"/>
        </w:tabs>
        <w:jc w:val="both"/>
        <w:rPr>
          <w:rFonts w:cs="Times New Roman"/>
          <w:sz w:val="24"/>
        </w:rPr>
      </w:pPr>
    </w:p>
    <w:p w:rsidR="00834AEB" w:rsidRPr="00425AC3" w:rsidRDefault="00834AEB" w:rsidP="00834AEB">
      <w:pPr>
        <w:tabs>
          <w:tab w:val="left" w:pos="284"/>
        </w:tabs>
        <w:jc w:val="both"/>
        <w:rPr>
          <w:rFonts w:cs="Times New Roman"/>
          <w:sz w:val="24"/>
        </w:rPr>
      </w:pPr>
    </w:p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</w:rPr>
      </w:pPr>
      <w:r w:rsidRPr="00425AC3">
        <w:rPr>
          <w:rFonts w:cs="Times New Roman"/>
        </w:rPr>
        <w:t>X. Ostatní ujednání</w:t>
      </w:r>
    </w:p>
    <w:p w:rsidR="00834AEB" w:rsidRPr="00425AC3" w:rsidRDefault="00834AEB" w:rsidP="00834AEB">
      <w:pPr>
        <w:pStyle w:val="Barevnseznamzvraznn11"/>
        <w:ind w:left="0"/>
        <w:rPr>
          <w:rFonts w:cs="Times New Roman"/>
        </w:rPr>
      </w:pPr>
    </w:p>
    <w:p w:rsidR="00A30583" w:rsidRPr="00A30583" w:rsidRDefault="00834AEB" w:rsidP="00A30583">
      <w:pPr>
        <w:tabs>
          <w:tab w:val="left" w:pos="284"/>
        </w:tabs>
        <w:ind w:left="360" w:hanging="360"/>
        <w:jc w:val="both"/>
        <w:rPr>
          <w:rFonts w:cs="Times New Roman"/>
          <w:sz w:val="24"/>
        </w:rPr>
      </w:pPr>
      <w:r w:rsidRPr="00A30583">
        <w:rPr>
          <w:rFonts w:cs="Times New Roman"/>
          <w:sz w:val="24"/>
        </w:rPr>
        <w:t xml:space="preserve">1. Zhotovitel je vlastníkem zhotovovaného díla a nese nebezpečí škody na něm až do okamžiku jeho převzetí objednatelem. </w:t>
      </w:r>
    </w:p>
    <w:p w:rsidR="00D7350B" w:rsidRPr="00425AC3" w:rsidRDefault="00D7350B" w:rsidP="00834AEB">
      <w:pPr>
        <w:pStyle w:val="Barevnseznamzvraznn11"/>
        <w:ind w:left="0"/>
        <w:rPr>
          <w:rFonts w:cs="Times New Roman"/>
          <w:sz w:val="24"/>
        </w:rPr>
      </w:pPr>
    </w:p>
    <w:p w:rsidR="00834AEB" w:rsidRPr="00425AC3" w:rsidRDefault="00834AEB" w:rsidP="00834AEB">
      <w:pPr>
        <w:tabs>
          <w:tab w:val="left" w:pos="284"/>
        </w:tabs>
        <w:ind w:left="284" w:hanging="284"/>
        <w:jc w:val="both"/>
      </w:pPr>
    </w:p>
    <w:p w:rsidR="00834AEB" w:rsidRPr="00425AC3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cs="Times New Roman"/>
          <w:szCs w:val="24"/>
        </w:rPr>
      </w:pPr>
      <w:r w:rsidRPr="00425AC3">
        <w:rPr>
          <w:rFonts w:cs="Times New Roman"/>
        </w:rPr>
        <w:t>XI. Závěrečná ustanovení</w:t>
      </w:r>
    </w:p>
    <w:p w:rsidR="00834AEB" w:rsidRPr="00425AC3" w:rsidRDefault="00834AEB" w:rsidP="00834AEB">
      <w:pPr>
        <w:rPr>
          <w:rFonts w:cs="Times New Roman"/>
          <w:sz w:val="24"/>
          <w:szCs w:val="24"/>
        </w:rPr>
      </w:pPr>
    </w:p>
    <w:p w:rsidR="00834AEB" w:rsidRPr="00425AC3" w:rsidRDefault="00834AEB" w:rsidP="00834AEB">
      <w:pPr>
        <w:numPr>
          <w:ilvl w:val="0"/>
          <w:numId w:val="8"/>
        </w:numPr>
        <w:suppressAutoHyphens w:val="0"/>
        <w:jc w:val="both"/>
        <w:rPr>
          <w:rFonts w:cs="Times New Roman"/>
          <w:sz w:val="24"/>
          <w:szCs w:val="24"/>
        </w:rPr>
      </w:pPr>
      <w:r w:rsidRPr="00425AC3">
        <w:rPr>
          <w:rFonts w:cs="Times New Roman"/>
          <w:sz w:val="24"/>
          <w:szCs w:val="24"/>
        </w:rPr>
        <w:t>Smluvní strany shodně prohlašují, že došlo k dohodě o celém obsahu smlouvy.</w:t>
      </w:r>
    </w:p>
    <w:p w:rsidR="00834AEB" w:rsidRPr="00425AC3" w:rsidRDefault="00834AEB" w:rsidP="00834AEB">
      <w:pPr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numPr>
          <w:ilvl w:val="0"/>
          <w:numId w:val="8"/>
        </w:numPr>
        <w:suppressAutoHyphens w:val="0"/>
        <w:jc w:val="both"/>
        <w:rPr>
          <w:rFonts w:cs="Times New Roman"/>
          <w:sz w:val="24"/>
          <w:szCs w:val="24"/>
        </w:rPr>
      </w:pPr>
      <w:r w:rsidRPr="00425AC3">
        <w:rPr>
          <w:rFonts w:cs="Times New Roman"/>
          <w:sz w:val="24"/>
          <w:szCs w:val="24"/>
        </w:rPr>
        <w:t>Zhotovitel není oprávněn převést svá práva a závazky, vyplývající z této smlouvy na třetí osobu.</w:t>
      </w:r>
    </w:p>
    <w:p w:rsidR="00834AEB" w:rsidRDefault="00834AEB" w:rsidP="00834AEB">
      <w:pPr>
        <w:suppressAutoHyphens w:val="0"/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numPr>
          <w:ilvl w:val="0"/>
          <w:numId w:val="8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Smluvní strany prohlašují, že tato smlouva neobsahuje žádné obchodní tajemství.</w:t>
      </w:r>
    </w:p>
    <w:p w:rsidR="00834AEB" w:rsidRDefault="00834AEB" w:rsidP="00834AEB">
      <w:pPr>
        <w:suppressAutoHyphens w:val="0"/>
        <w:jc w:val="both"/>
        <w:rPr>
          <w:rFonts w:cs="Times New Roman"/>
          <w:sz w:val="24"/>
          <w:szCs w:val="24"/>
        </w:rPr>
      </w:pPr>
    </w:p>
    <w:p w:rsidR="00834AEB" w:rsidRPr="00425AC3" w:rsidRDefault="00834AEB" w:rsidP="00834AEB">
      <w:pPr>
        <w:numPr>
          <w:ilvl w:val="0"/>
          <w:numId w:val="8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Smluvní strany prohlašují, že souhlasí se zveřejněním smlouvy v registru smluv.</w:t>
      </w:r>
    </w:p>
    <w:p w:rsidR="00834AEB" w:rsidRPr="00425AC3" w:rsidRDefault="00834AEB" w:rsidP="00834AEB">
      <w:pPr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rFonts w:cs="Times New Roman"/>
          <w:sz w:val="24"/>
          <w:szCs w:val="24"/>
        </w:rPr>
      </w:pPr>
      <w:r w:rsidRPr="00425AC3">
        <w:rPr>
          <w:rFonts w:cs="Times New Roman"/>
          <w:sz w:val="24"/>
          <w:szCs w:val="24"/>
        </w:rPr>
        <w:t>Tuto smlouvu lze měnit pouze písemnými dodatky, označenými jako dodatek s pořadovým číslem ke smlouvě o dílo a potvrzenými oběma smluvními stranami.</w:t>
      </w:r>
    </w:p>
    <w:p w:rsidR="00653037" w:rsidRDefault="00653037" w:rsidP="00653037">
      <w:pPr>
        <w:tabs>
          <w:tab w:val="left" w:pos="0"/>
        </w:tabs>
        <w:suppressAutoHyphens w:val="0"/>
        <w:jc w:val="both"/>
        <w:rPr>
          <w:rFonts w:cs="Times New Roman"/>
          <w:sz w:val="24"/>
          <w:szCs w:val="24"/>
        </w:rPr>
      </w:pPr>
    </w:p>
    <w:p w:rsidR="00653037" w:rsidRPr="00EC2F94" w:rsidRDefault="00653037" w:rsidP="00653037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rFonts w:cs="Times New Roman"/>
          <w:sz w:val="24"/>
          <w:szCs w:val="24"/>
        </w:rPr>
      </w:pPr>
      <w:r w:rsidRPr="00EC2F94">
        <w:rPr>
          <w:sz w:val="24"/>
          <w:szCs w:val="24"/>
        </w:rPr>
        <w:t>Doručování písemností bude probíhat osobně, datovou schránkou nebo se na adresu sídla/místa podnikání s možností uložení pís</w:t>
      </w:r>
      <w:r w:rsidR="00EC2F94">
        <w:rPr>
          <w:sz w:val="24"/>
          <w:szCs w:val="24"/>
        </w:rPr>
        <w:t>em</w:t>
      </w:r>
      <w:r w:rsidRPr="00EC2F94">
        <w:rPr>
          <w:sz w:val="24"/>
          <w:szCs w:val="24"/>
        </w:rPr>
        <w:t>nosti na poště. Písemnost se považuje za doručenou desátým dnem od uložení písemnosti, i když se adresát o uložení nedozvěděl.</w:t>
      </w:r>
    </w:p>
    <w:p w:rsidR="00834AEB" w:rsidRPr="00425AC3" w:rsidRDefault="00834AEB" w:rsidP="00834AEB">
      <w:pPr>
        <w:jc w:val="both"/>
        <w:rPr>
          <w:rFonts w:cs="Times New Roman"/>
          <w:sz w:val="24"/>
          <w:szCs w:val="24"/>
        </w:rPr>
      </w:pPr>
    </w:p>
    <w:p w:rsidR="00834AEB" w:rsidRPr="00447F28" w:rsidRDefault="00834AEB" w:rsidP="00834AEB">
      <w:pPr>
        <w:numPr>
          <w:ilvl w:val="0"/>
          <w:numId w:val="8"/>
        </w:numPr>
        <w:tabs>
          <w:tab w:val="clear" w:pos="360"/>
        </w:tabs>
        <w:suppressAutoHyphens w:val="0"/>
        <w:jc w:val="both"/>
        <w:rPr>
          <w:rFonts w:cs="Times New Roman"/>
          <w:sz w:val="24"/>
          <w:szCs w:val="24"/>
        </w:rPr>
      </w:pPr>
      <w:r w:rsidRPr="00447F28">
        <w:rPr>
          <w:rFonts w:cs="Times New Roman"/>
          <w:sz w:val="24"/>
          <w:szCs w:val="24"/>
        </w:rPr>
        <w:t>Smlouva je vyhotovena ve dvou stejnopisech, z nichž po jednom obdrží objednatel a zhotovitel.</w:t>
      </w:r>
      <w:r>
        <w:rPr>
          <w:rFonts w:cs="Times New Roman"/>
          <w:sz w:val="24"/>
          <w:szCs w:val="24"/>
        </w:rPr>
        <w:t xml:space="preserve"> </w:t>
      </w:r>
      <w:r w:rsidRPr="00447F28">
        <w:rPr>
          <w:rFonts w:cs="Times New Roman"/>
          <w:sz w:val="24"/>
          <w:szCs w:val="24"/>
        </w:rPr>
        <w:t>Případné dodatky k této smlouvě o dílo budou vyhotoveny rovněž ve dvou stejnopisech.</w:t>
      </w:r>
    </w:p>
    <w:p w:rsidR="00834AEB" w:rsidRPr="00425AC3" w:rsidRDefault="00834AEB" w:rsidP="00834AEB">
      <w:pPr>
        <w:suppressAutoHyphens w:val="0"/>
        <w:ind w:left="360"/>
        <w:jc w:val="both"/>
        <w:rPr>
          <w:rFonts w:cs="Times New Roman"/>
          <w:sz w:val="24"/>
          <w:szCs w:val="24"/>
        </w:rPr>
      </w:pPr>
    </w:p>
    <w:p w:rsidR="00834AEB" w:rsidRPr="00425AC3" w:rsidRDefault="00834AEB" w:rsidP="00834AEB">
      <w:pPr>
        <w:numPr>
          <w:ilvl w:val="0"/>
          <w:numId w:val="8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425AC3">
        <w:rPr>
          <w:rFonts w:cs="Times New Roman"/>
          <w:sz w:val="24"/>
          <w:szCs w:val="24"/>
        </w:rPr>
        <w:t>ato smlouva nabývá platnosti a účinnosti dnem podpisu oprávněných zástupců smluvních stran.</w:t>
      </w:r>
    </w:p>
    <w:p w:rsidR="00834AEB" w:rsidRPr="00425AC3" w:rsidRDefault="00834AEB" w:rsidP="00834AEB">
      <w:pPr>
        <w:jc w:val="both"/>
        <w:rPr>
          <w:rFonts w:cs="Times New Roman"/>
          <w:sz w:val="24"/>
          <w:szCs w:val="24"/>
        </w:rPr>
      </w:pPr>
    </w:p>
    <w:p w:rsidR="00834AEB" w:rsidRPr="00425AC3" w:rsidRDefault="00834AEB" w:rsidP="00834AEB">
      <w:pPr>
        <w:pStyle w:val="Zkladntext"/>
        <w:numPr>
          <w:ilvl w:val="0"/>
          <w:numId w:val="8"/>
        </w:numPr>
        <w:suppressAutoHyphens w:val="0"/>
        <w:rPr>
          <w:rFonts w:cs="Times New Roman"/>
          <w:szCs w:val="24"/>
        </w:rPr>
      </w:pPr>
      <w:r w:rsidRPr="00425AC3">
        <w:rPr>
          <w:rFonts w:cs="Times New Roman"/>
          <w:szCs w:val="24"/>
        </w:rPr>
        <w:t>Vztahy mezi smluvními stranami výslovně neupravené touto smlouvou se řídí ustanoveními občanského zákoníku a předpisů souvisejících.</w:t>
      </w:r>
    </w:p>
    <w:p w:rsidR="00834AEB" w:rsidRPr="00425AC3" w:rsidRDefault="00834AEB" w:rsidP="00834AEB">
      <w:pPr>
        <w:jc w:val="both"/>
        <w:rPr>
          <w:rFonts w:cs="Times New Roman"/>
          <w:sz w:val="24"/>
          <w:szCs w:val="24"/>
        </w:rPr>
      </w:pPr>
    </w:p>
    <w:p w:rsidR="00834AEB" w:rsidRPr="00DD41D0" w:rsidRDefault="00834AEB" w:rsidP="00834AEB">
      <w:pPr>
        <w:numPr>
          <w:ilvl w:val="0"/>
          <w:numId w:val="8"/>
        </w:numPr>
        <w:suppressAutoHyphens w:val="0"/>
        <w:jc w:val="both"/>
        <w:rPr>
          <w:rFonts w:cs="Times New Roman"/>
          <w:szCs w:val="24"/>
        </w:rPr>
      </w:pPr>
      <w:r w:rsidRPr="00425AC3">
        <w:rPr>
          <w:rFonts w:cs="Times New Roman"/>
          <w:sz w:val="24"/>
          <w:szCs w:val="24"/>
        </w:rPr>
        <w:t>Obě smluvní strany prohlašují, že tato smlouva je projevem jejich svobodné a vážné vůle, což stvrzují svými podpisy.</w:t>
      </w:r>
    </w:p>
    <w:p w:rsidR="00834AEB" w:rsidRDefault="00834AEB" w:rsidP="00834AEB">
      <w:pPr>
        <w:suppressAutoHyphens w:val="0"/>
        <w:jc w:val="both"/>
        <w:rPr>
          <w:rFonts w:cs="Times New Roman"/>
          <w:szCs w:val="24"/>
        </w:rPr>
      </w:pPr>
    </w:p>
    <w:p w:rsidR="00834AEB" w:rsidRDefault="00834AEB" w:rsidP="00834AEB">
      <w:p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Přílohy:</w:t>
      </w:r>
    </w:p>
    <w:p w:rsidR="00834AEB" w:rsidRDefault="00834AEB" w:rsidP="00834AEB">
      <w:pPr>
        <w:numPr>
          <w:ilvl w:val="0"/>
          <w:numId w:val="11"/>
        </w:numPr>
        <w:suppressAutoHyphens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Oceněný výkaz prací</w:t>
      </w:r>
    </w:p>
    <w:p w:rsidR="00834AEB" w:rsidRPr="00DD41D0" w:rsidRDefault="00834AEB" w:rsidP="00834AEB">
      <w:pPr>
        <w:numPr>
          <w:ilvl w:val="0"/>
          <w:numId w:val="11"/>
        </w:numPr>
        <w:suppressAutoHyphens w:val="0"/>
        <w:jc w:val="both"/>
        <w:rPr>
          <w:rFonts w:cs="Times New Roman"/>
          <w:szCs w:val="24"/>
        </w:rPr>
      </w:pPr>
      <w:r>
        <w:rPr>
          <w:rFonts w:cs="Times New Roman"/>
          <w:sz w:val="24"/>
          <w:szCs w:val="24"/>
        </w:rPr>
        <w:t>Harmonogram</w:t>
      </w:r>
    </w:p>
    <w:p w:rsidR="00834AEB" w:rsidRDefault="00834AEB" w:rsidP="00834AEB">
      <w:pPr>
        <w:suppressAutoHyphens w:val="0"/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suppressAutoHyphens w:val="0"/>
        <w:jc w:val="both"/>
        <w:rPr>
          <w:rFonts w:cs="Times New Roman"/>
          <w:sz w:val="24"/>
          <w:szCs w:val="24"/>
        </w:rPr>
      </w:pPr>
    </w:p>
    <w:p w:rsidR="0095565C" w:rsidRDefault="0095565C" w:rsidP="00834AEB">
      <w:pPr>
        <w:suppressAutoHyphens w:val="0"/>
        <w:jc w:val="both"/>
        <w:rPr>
          <w:rFonts w:cs="Times New Roman"/>
          <w:sz w:val="24"/>
          <w:szCs w:val="24"/>
        </w:rPr>
      </w:pPr>
    </w:p>
    <w:p w:rsidR="0095565C" w:rsidRDefault="0095565C" w:rsidP="00834AEB">
      <w:pPr>
        <w:suppressAutoHyphens w:val="0"/>
        <w:jc w:val="both"/>
        <w:rPr>
          <w:rFonts w:cs="Times New Roman"/>
          <w:sz w:val="24"/>
          <w:szCs w:val="24"/>
        </w:rPr>
      </w:pPr>
    </w:p>
    <w:p w:rsidR="0095565C" w:rsidRDefault="0095565C" w:rsidP="00834AEB">
      <w:pPr>
        <w:suppressAutoHyphens w:val="0"/>
        <w:jc w:val="both"/>
        <w:rPr>
          <w:rFonts w:cs="Times New Roman"/>
          <w:sz w:val="24"/>
          <w:szCs w:val="24"/>
        </w:rPr>
      </w:pPr>
    </w:p>
    <w:p w:rsidR="00834AEB" w:rsidRPr="00447F28" w:rsidRDefault="00834AEB" w:rsidP="00834AEB">
      <w:pPr>
        <w:rPr>
          <w:sz w:val="24"/>
          <w:szCs w:val="24"/>
        </w:rPr>
      </w:pPr>
      <w:r>
        <w:rPr>
          <w:sz w:val="24"/>
          <w:szCs w:val="24"/>
        </w:rPr>
        <w:t xml:space="preserve">V Trhových </w:t>
      </w:r>
      <w:r w:rsidRPr="00590DA9">
        <w:rPr>
          <w:sz w:val="24"/>
          <w:szCs w:val="24"/>
        </w:rPr>
        <w:t>Svinech dne</w:t>
      </w:r>
      <w:r w:rsidRPr="00447F28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DC3A66">
        <w:rPr>
          <w:sz w:val="24"/>
          <w:szCs w:val="24"/>
        </w:rPr>
        <w:t>29. června 2017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V</w:t>
      </w:r>
      <w:r w:rsidR="00590DA9">
        <w:rPr>
          <w:sz w:val="24"/>
          <w:szCs w:val="24"/>
        </w:rPr>
        <w:t> Rudolfově dne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DC3A66">
        <w:rPr>
          <w:sz w:val="24"/>
          <w:szCs w:val="24"/>
        </w:rPr>
        <w:t>26</w:t>
      </w:r>
      <w:r w:rsidR="00432136">
        <w:rPr>
          <w:sz w:val="24"/>
          <w:szCs w:val="24"/>
        </w:rPr>
        <w:t>.</w:t>
      </w:r>
      <w:r w:rsidR="00DC3A66">
        <w:rPr>
          <w:sz w:val="24"/>
          <w:szCs w:val="24"/>
        </w:rPr>
        <w:t xml:space="preserve"> 6</w:t>
      </w:r>
      <w:r w:rsidR="00590DA9">
        <w:rPr>
          <w:sz w:val="24"/>
          <w:szCs w:val="24"/>
        </w:rPr>
        <w:t>.</w:t>
      </w:r>
      <w:r w:rsidR="00DC3A66">
        <w:rPr>
          <w:sz w:val="24"/>
          <w:szCs w:val="24"/>
        </w:rPr>
        <w:t xml:space="preserve"> </w:t>
      </w:r>
      <w:r w:rsidR="00590DA9">
        <w:rPr>
          <w:sz w:val="24"/>
          <w:szCs w:val="24"/>
        </w:rPr>
        <w:t>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4AEB" w:rsidRPr="00091C34" w:rsidRDefault="00834AEB" w:rsidP="00834AEB">
      <w:pPr>
        <w:ind w:left="360"/>
        <w:rPr>
          <w:sz w:val="24"/>
          <w:szCs w:val="24"/>
        </w:rPr>
      </w:pPr>
      <w:r w:rsidRPr="00091C34">
        <w:rPr>
          <w:sz w:val="24"/>
          <w:szCs w:val="24"/>
        </w:rPr>
        <w:br/>
        <w:t>Za objednatele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zhotovitele:</w:t>
      </w:r>
    </w:p>
    <w:p w:rsidR="00834AEB" w:rsidRDefault="00834AEB" w:rsidP="00834AEB">
      <w:pPr>
        <w:ind w:right="3526"/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ind w:right="3526"/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ind w:right="3526"/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ind w:right="3526"/>
        <w:jc w:val="both"/>
        <w:rPr>
          <w:rFonts w:cs="Times New Roman"/>
          <w:sz w:val="24"/>
          <w:szCs w:val="24"/>
        </w:rPr>
      </w:pPr>
    </w:p>
    <w:p w:rsidR="00834AEB" w:rsidRDefault="00834AEB" w:rsidP="00834AEB">
      <w:pPr>
        <w:ind w:right="-3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………………</w:t>
      </w:r>
      <w:r w:rsidR="00590DA9">
        <w:rPr>
          <w:rFonts w:cs="Times New Roman"/>
          <w:sz w:val="24"/>
          <w:szCs w:val="24"/>
        </w:rPr>
        <w:t>......</w:t>
      </w:r>
      <w:r>
        <w:rPr>
          <w:rFonts w:cs="Times New Roman"/>
          <w:sz w:val="24"/>
          <w:szCs w:val="24"/>
        </w:rPr>
        <w:t>…………..……</w:t>
      </w:r>
      <w:r w:rsidR="00590DA9">
        <w:rPr>
          <w:rFonts w:cs="Times New Roman"/>
          <w:sz w:val="24"/>
          <w:szCs w:val="24"/>
        </w:rPr>
        <w:t>...</w:t>
      </w:r>
    </w:p>
    <w:p w:rsidR="00834AEB" w:rsidRDefault="00834AEB" w:rsidP="00834AEB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="00D7350B">
        <w:rPr>
          <w:rFonts w:cs="Times New Roman"/>
          <w:sz w:val="24"/>
          <w:szCs w:val="24"/>
        </w:rPr>
        <w:t xml:space="preserve">František </w:t>
      </w:r>
      <w:proofErr w:type="spellStart"/>
      <w:r w:rsidR="00D7350B">
        <w:rPr>
          <w:rFonts w:cs="Times New Roman"/>
          <w:sz w:val="24"/>
          <w:szCs w:val="24"/>
        </w:rPr>
        <w:t>Herbst</w:t>
      </w:r>
      <w:proofErr w:type="spellEnd"/>
      <w:r w:rsidR="00590DA9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ab/>
        <w:t xml:space="preserve">            </w:t>
      </w:r>
      <w:r w:rsidR="00590DA9">
        <w:rPr>
          <w:rFonts w:cs="Times New Roman"/>
          <w:sz w:val="24"/>
          <w:szCs w:val="24"/>
        </w:rPr>
        <w:t xml:space="preserve">          Jan </w:t>
      </w:r>
      <w:proofErr w:type="spellStart"/>
      <w:r w:rsidR="00590DA9">
        <w:rPr>
          <w:rFonts w:cs="Times New Roman"/>
          <w:sz w:val="24"/>
          <w:szCs w:val="24"/>
        </w:rPr>
        <w:t>Matourek</w:t>
      </w:r>
      <w:proofErr w:type="spellEnd"/>
      <w:r w:rsidR="00590DA9">
        <w:rPr>
          <w:rFonts w:cs="Times New Roman"/>
          <w:sz w:val="24"/>
          <w:szCs w:val="24"/>
        </w:rPr>
        <w:t>, jednatel společnosti</w:t>
      </w:r>
      <w:r>
        <w:rPr>
          <w:rFonts w:cs="Times New Roman"/>
          <w:sz w:val="24"/>
          <w:szCs w:val="24"/>
        </w:rPr>
        <w:t xml:space="preserve"> </w:t>
      </w:r>
    </w:p>
    <w:p w:rsidR="00590DA9" w:rsidRDefault="00590DA9" w:rsidP="00834AEB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</w:p>
    <w:p w:rsidR="00590DA9" w:rsidRDefault="00590DA9" w:rsidP="00834AEB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</w:p>
    <w:p w:rsidR="00590DA9" w:rsidRDefault="00590DA9" w:rsidP="00834AEB">
      <w:pPr>
        <w:tabs>
          <w:tab w:val="left" w:pos="284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............................................................</w:t>
      </w:r>
    </w:p>
    <w:p w:rsidR="00834AEB" w:rsidRPr="00425AC3" w:rsidRDefault="00590DA9" w:rsidP="00590DA9">
      <w:pPr>
        <w:tabs>
          <w:tab w:val="left" w:pos="284"/>
        </w:tabs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Ing. Jan Bouchal, jednatel společnosti</w:t>
      </w:r>
    </w:p>
    <w:p w:rsidR="008B392E" w:rsidRDefault="008B392E"/>
    <w:sectPr w:rsidR="008B392E" w:rsidSect="00834AEB">
      <w:pgSz w:w="11906" w:h="16838"/>
      <w:pgMar w:top="840" w:right="1152" w:bottom="840" w:left="1152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6A" w:rsidRDefault="00A3646A">
      <w:r>
        <w:separator/>
      </w:r>
    </w:p>
  </w:endnote>
  <w:endnote w:type="continuationSeparator" w:id="0">
    <w:p w:rsidR="00A3646A" w:rsidRDefault="00A3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6A" w:rsidRDefault="00A3646A">
      <w:r>
        <w:separator/>
      </w:r>
    </w:p>
  </w:footnote>
  <w:footnote w:type="continuationSeparator" w:id="0">
    <w:p w:rsidR="00A3646A" w:rsidRDefault="00A3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8">
    <w:nsid w:val="432C2D27"/>
    <w:multiLevelType w:val="hybridMultilevel"/>
    <w:tmpl w:val="1C3212D0"/>
    <w:lvl w:ilvl="0" w:tplc="38B281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3937479"/>
    <w:multiLevelType w:val="hybridMultilevel"/>
    <w:tmpl w:val="1C66F3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7462C5"/>
    <w:multiLevelType w:val="hybridMultilevel"/>
    <w:tmpl w:val="A4246290"/>
    <w:lvl w:ilvl="0" w:tplc="814CD1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11668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EB"/>
    <w:rsid w:val="000907F9"/>
    <w:rsid w:val="001C4EEF"/>
    <w:rsid w:val="0020086D"/>
    <w:rsid w:val="002019F8"/>
    <w:rsid w:val="00285D0D"/>
    <w:rsid w:val="003378B6"/>
    <w:rsid w:val="003825DF"/>
    <w:rsid w:val="003C5483"/>
    <w:rsid w:val="00432136"/>
    <w:rsid w:val="00590DA9"/>
    <w:rsid w:val="00653037"/>
    <w:rsid w:val="00700AB4"/>
    <w:rsid w:val="007843EB"/>
    <w:rsid w:val="007D7BDD"/>
    <w:rsid w:val="00834AEB"/>
    <w:rsid w:val="008B392E"/>
    <w:rsid w:val="0095565C"/>
    <w:rsid w:val="009E4F05"/>
    <w:rsid w:val="00A30583"/>
    <w:rsid w:val="00A3646A"/>
    <w:rsid w:val="00AC12DE"/>
    <w:rsid w:val="00B35854"/>
    <w:rsid w:val="00BE5B13"/>
    <w:rsid w:val="00BF5C19"/>
    <w:rsid w:val="00C10D96"/>
    <w:rsid w:val="00C23BA5"/>
    <w:rsid w:val="00D7350B"/>
    <w:rsid w:val="00DC3A66"/>
    <w:rsid w:val="00DD27F6"/>
    <w:rsid w:val="00E65FBA"/>
    <w:rsid w:val="00E86BE1"/>
    <w:rsid w:val="00EC2F94"/>
    <w:rsid w:val="00EC668B"/>
    <w:rsid w:val="00EC7418"/>
    <w:rsid w:val="00FA7772"/>
    <w:rsid w:val="00FB0B28"/>
    <w:rsid w:val="00FC766F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4AEB"/>
    <w:pPr>
      <w:suppressAutoHyphens/>
    </w:pPr>
    <w:rPr>
      <w:rFonts w:cs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34AEB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34AEB"/>
    <w:pPr>
      <w:keepNext/>
      <w:tabs>
        <w:tab w:val="num" w:pos="0"/>
      </w:tabs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834AEB"/>
    <w:pPr>
      <w:keepNext/>
      <w:ind w:left="284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834AEB"/>
    <w:rPr>
      <w:rFonts w:cs="Arial"/>
      <w:sz w:val="24"/>
      <w:lang w:val="cs-CZ" w:eastAsia="ar-SA" w:bidi="ar-SA"/>
    </w:rPr>
  </w:style>
  <w:style w:type="character" w:customStyle="1" w:styleId="Nadpis4Char">
    <w:name w:val="Nadpis 4 Char"/>
    <w:link w:val="Nadpis4"/>
    <w:semiHidden/>
    <w:locked/>
    <w:rsid w:val="00834AEB"/>
    <w:rPr>
      <w:rFonts w:cs="Arial"/>
      <w:b/>
      <w:bCs/>
      <w:sz w:val="24"/>
      <w:lang w:val="cs-CZ" w:eastAsia="ar-SA" w:bidi="ar-SA"/>
    </w:rPr>
  </w:style>
  <w:style w:type="character" w:customStyle="1" w:styleId="Nadpis5Char">
    <w:name w:val="Nadpis 5 Char"/>
    <w:link w:val="Nadpis5"/>
    <w:semiHidden/>
    <w:locked/>
    <w:rsid w:val="00834AEB"/>
    <w:rPr>
      <w:rFonts w:cs="Arial"/>
      <w:sz w:val="24"/>
      <w:lang w:val="cs-CZ" w:eastAsia="ar-SA" w:bidi="ar-SA"/>
    </w:rPr>
  </w:style>
  <w:style w:type="paragraph" w:styleId="Zkladntext">
    <w:name w:val="Body Text"/>
    <w:basedOn w:val="Normln"/>
    <w:link w:val="ZkladntextChar"/>
    <w:rsid w:val="00834AEB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locked/>
    <w:rsid w:val="00834AEB"/>
    <w:rPr>
      <w:rFonts w:cs="Arial"/>
      <w:sz w:val="24"/>
      <w:lang w:val="cs-CZ" w:eastAsia="ar-SA" w:bidi="ar-SA"/>
    </w:rPr>
  </w:style>
  <w:style w:type="paragraph" w:customStyle="1" w:styleId="ZkladntextIMP">
    <w:name w:val="Základní text_IMP"/>
    <w:basedOn w:val="Normln"/>
    <w:rsid w:val="00834AEB"/>
    <w:pPr>
      <w:spacing w:line="276" w:lineRule="auto"/>
    </w:pPr>
    <w:rPr>
      <w:sz w:val="24"/>
    </w:rPr>
  </w:style>
  <w:style w:type="paragraph" w:customStyle="1" w:styleId="Barevnseznamzvraznn11">
    <w:name w:val="Barevný seznam – zvýraznění 11"/>
    <w:basedOn w:val="Normln"/>
    <w:rsid w:val="00834AEB"/>
    <w:pPr>
      <w:ind w:left="708"/>
    </w:pPr>
  </w:style>
  <w:style w:type="paragraph" w:styleId="Textbubliny">
    <w:name w:val="Balloon Text"/>
    <w:basedOn w:val="Normln"/>
    <w:link w:val="TextbublinyChar"/>
    <w:rsid w:val="00EC66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668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4AEB"/>
    <w:pPr>
      <w:suppressAutoHyphens/>
    </w:pPr>
    <w:rPr>
      <w:rFonts w:cs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34AEB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34AEB"/>
    <w:pPr>
      <w:keepNext/>
      <w:tabs>
        <w:tab w:val="num" w:pos="0"/>
      </w:tabs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834AEB"/>
    <w:pPr>
      <w:keepNext/>
      <w:ind w:left="284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834AEB"/>
    <w:rPr>
      <w:rFonts w:cs="Arial"/>
      <w:sz w:val="24"/>
      <w:lang w:val="cs-CZ" w:eastAsia="ar-SA" w:bidi="ar-SA"/>
    </w:rPr>
  </w:style>
  <w:style w:type="character" w:customStyle="1" w:styleId="Nadpis4Char">
    <w:name w:val="Nadpis 4 Char"/>
    <w:link w:val="Nadpis4"/>
    <w:semiHidden/>
    <w:locked/>
    <w:rsid w:val="00834AEB"/>
    <w:rPr>
      <w:rFonts w:cs="Arial"/>
      <w:b/>
      <w:bCs/>
      <w:sz w:val="24"/>
      <w:lang w:val="cs-CZ" w:eastAsia="ar-SA" w:bidi="ar-SA"/>
    </w:rPr>
  </w:style>
  <w:style w:type="character" w:customStyle="1" w:styleId="Nadpis5Char">
    <w:name w:val="Nadpis 5 Char"/>
    <w:link w:val="Nadpis5"/>
    <w:semiHidden/>
    <w:locked/>
    <w:rsid w:val="00834AEB"/>
    <w:rPr>
      <w:rFonts w:cs="Arial"/>
      <w:sz w:val="24"/>
      <w:lang w:val="cs-CZ" w:eastAsia="ar-SA" w:bidi="ar-SA"/>
    </w:rPr>
  </w:style>
  <w:style w:type="paragraph" w:styleId="Zkladntext">
    <w:name w:val="Body Text"/>
    <w:basedOn w:val="Normln"/>
    <w:link w:val="ZkladntextChar"/>
    <w:rsid w:val="00834AEB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locked/>
    <w:rsid w:val="00834AEB"/>
    <w:rPr>
      <w:rFonts w:cs="Arial"/>
      <w:sz w:val="24"/>
      <w:lang w:val="cs-CZ" w:eastAsia="ar-SA" w:bidi="ar-SA"/>
    </w:rPr>
  </w:style>
  <w:style w:type="paragraph" w:customStyle="1" w:styleId="ZkladntextIMP">
    <w:name w:val="Základní text_IMP"/>
    <w:basedOn w:val="Normln"/>
    <w:rsid w:val="00834AEB"/>
    <w:pPr>
      <w:spacing w:line="276" w:lineRule="auto"/>
    </w:pPr>
    <w:rPr>
      <w:sz w:val="24"/>
    </w:rPr>
  </w:style>
  <w:style w:type="paragraph" w:customStyle="1" w:styleId="Barevnseznamzvraznn11">
    <w:name w:val="Barevný seznam – zvýraznění 11"/>
    <w:basedOn w:val="Normln"/>
    <w:rsid w:val="00834AEB"/>
    <w:pPr>
      <w:ind w:left="708"/>
    </w:pPr>
  </w:style>
  <w:style w:type="paragraph" w:styleId="Textbubliny">
    <w:name w:val="Balloon Text"/>
    <w:basedOn w:val="Normln"/>
    <w:link w:val="TextbublinyChar"/>
    <w:rsid w:val="00EC66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668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MPSV</Company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bozakova</dc:creator>
  <cp:lastModifiedBy>admin</cp:lastModifiedBy>
  <cp:revision>2</cp:revision>
  <cp:lastPrinted>2017-04-05T06:53:00Z</cp:lastPrinted>
  <dcterms:created xsi:type="dcterms:W3CDTF">2017-06-30T07:06:00Z</dcterms:created>
  <dcterms:modified xsi:type="dcterms:W3CDTF">2017-06-30T07:06:00Z</dcterms:modified>
</cp:coreProperties>
</file>