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EFAF" w14:textId="77777777" w:rsidR="0072729E" w:rsidRDefault="0072729E">
      <w:pPr>
        <w:pStyle w:val="Zkladntext"/>
        <w:spacing w:before="8"/>
        <w:rPr>
          <w:rFonts w:ascii="Times New Roman"/>
          <w:sz w:val="23"/>
        </w:rPr>
      </w:pPr>
    </w:p>
    <w:p w14:paraId="71C2FF24" w14:textId="77777777" w:rsidR="0072729E" w:rsidRDefault="00000000">
      <w:pPr>
        <w:pStyle w:val="Nadpis2"/>
        <w:spacing w:before="100" w:line="219" w:lineRule="exact"/>
        <w:ind w:left="1185"/>
      </w:pPr>
      <w:proofErr w:type="spellStart"/>
      <w:r>
        <w:t>Rámcová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</w:t>
      </w:r>
    </w:p>
    <w:p w14:paraId="60C2EE81" w14:textId="77777777" w:rsidR="0072729E" w:rsidRDefault="00000000">
      <w:pPr>
        <w:pStyle w:val="Zkladntext"/>
        <w:ind w:left="1184" w:right="1144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zák.č</w:t>
      </w:r>
      <w:proofErr w:type="spellEnd"/>
      <w:r>
        <w:t>. 89/2012 Sb. (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rPr>
          <w:spacing w:val="-30"/>
        </w:rP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3144B064" w14:textId="77777777" w:rsidR="0072729E" w:rsidRDefault="0072729E">
      <w:pPr>
        <w:pStyle w:val="Zkladntext"/>
        <w:spacing w:before="11"/>
        <w:rPr>
          <w:sz w:val="17"/>
        </w:rPr>
      </w:pPr>
    </w:p>
    <w:p w14:paraId="332FCAE4" w14:textId="77777777" w:rsidR="0072729E" w:rsidRDefault="00000000">
      <w:pPr>
        <w:pStyle w:val="Zkladntext"/>
        <w:ind w:left="1184" w:right="1144"/>
        <w:jc w:val="center"/>
      </w:pPr>
      <w:proofErr w:type="spellStart"/>
      <w:r>
        <w:t>Článek</w:t>
      </w:r>
      <w:proofErr w:type="spellEnd"/>
      <w:r>
        <w:rPr>
          <w:spacing w:val="-3"/>
        </w:rPr>
        <w:t xml:space="preserve"> </w:t>
      </w:r>
      <w:r>
        <w:t>I.</w:t>
      </w:r>
    </w:p>
    <w:p w14:paraId="4B874925" w14:textId="77777777" w:rsidR="0072729E" w:rsidRDefault="00000000">
      <w:pPr>
        <w:pStyle w:val="Nadpis2"/>
        <w:spacing w:before="2"/>
        <w:ind w:left="118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200DF2C0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52266F37" w14:textId="77777777" w:rsidR="0072729E" w:rsidRDefault="00000000">
      <w:pPr>
        <w:pStyle w:val="Odstavecseseznamem"/>
        <w:numPr>
          <w:ilvl w:val="0"/>
          <w:numId w:val="9"/>
        </w:numPr>
        <w:tabs>
          <w:tab w:val="left" w:pos="1483"/>
          <w:tab w:val="left" w:pos="3323"/>
        </w:tabs>
        <w:spacing w:before="1" w:line="219" w:lineRule="exact"/>
        <w:ind w:hanging="285"/>
        <w:rPr>
          <w:b/>
          <w:sz w:val="18"/>
        </w:rPr>
      </w:pPr>
      <w:proofErr w:type="spellStart"/>
      <w:r>
        <w:rPr>
          <w:b/>
          <w:sz w:val="18"/>
        </w:rPr>
        <w:t>Prodávající</w:t>
      </w:r>
      <w:proofErr w:type="spellEnd"/>
      <w:r>
        <w:rPr>
          <w:b/>
          <w:sz w:val="18"/>
        </w:rPr>
        <w:t>: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DiaSorin</w:t>
      </w:r>
      <w:proofErr w:type="spellEnd"/>
      <w:r>
        <w:rPr>
          <w:b/>
          <w:sz w:val="18"/>
        </w:rPr>
        <w:t xml:space="preserve"> Czech s. 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o.</w:t>
      </w:r>
    </w:p>
    <w:p w14:paraId="2785650D" w14:textId="77777777" w:rsidR="0072729E" w:rsidRDefault="00000000">
      <w:pPr>
        <w:pStyle w:val="Zkladntext"/>
        <w:tabs>
          <w:tab w:val="left" w:pos="3323"/>
        </w:tabs>
        <w:spacing w:line="218" w:lineRule="exact"/>
        <w:ind w:left="1482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>K Hájům 2606/2b, Praha 5, 155</w:t>
      </w:r>
      <w:r>
        <w:rPr>
          <w:spacing w:val="-8"/>
        </w:rPr>
        <w:t xml:space="preserve"> </w:t>
      </w:r>
      <w:r>
        <w:t>00</w:t>
      </w:r>
    </w:p>
    <w:p w14:paraId="438275EB" w14:textId="77777777" w:rsidR="0072729E" w:rsidRDefault="00000000">
      <w:pPr>
        <w:pStyle w:val="Zkladntext"/>
        <w:spacing w:line="218" w:lineRule="exact"/>
        <w:ind w:left="1482"/>
      </w:pPr>
      <w:proofErr w:type="spellStart"/>
      <w:r>
        <w:t>společnost</w:t>
      </w:r>
      <w:proofErr w:type="spellEnd"/>
      <w:r>
        <w:t xml:space="preserve"> je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</w:t>
      </w:r>
    </w:p>
    <w:p w14:paraId="7EF29C2C" w14:textId="77777777" w:rsidR="0072729E" w:rsidRDefault="00000000">
      <w:pPr>
        <w:pStyle w:val="Zkladntext"/>
        <w:ind w:left="1482"/>
      </w:pPr>
      <w:proofErr w:type="spellStart"/>
      <w:r>
        <w:t>vložka</w:t>
      </w:r>
      <w:proofErr w:type="spellEnd"/>
      <w:r>
        <w:t xml:space="preserve"> 145925</w:t>
      </w:r>
    </w:p>
    <w:p w14:paraId="3C5E4217" w14:textId="6F51855B" w:rsidR="0072729E" w:rsidRDefault="00000000">
      <w:pPr>
        <w:pStyle w:val="Zkladntext"/>
        <w:tabs>
          <w:tab w:val="left" w:pos="3323"/>
        </w:tabs>
        <w:spacing w:before="1"/>
        <w:ind w:left="1482" w:right="4012"/>
      </w:pPr>
      <w:proofErr w:type="spellStart"/>
      <w:r>
        <w:t>zastupuje</w:t>
      </w:r>
      <w:proofErr w:type="spellEnd"/>
      <w:r>
        <w:t>:</w:t>
      </w:r>
      <w:r>
        <w:tab/>
      </w:r>
      <w:proofErr w:type="spellStart"/>
      <w:r w:rsidR="00B13767">
        <w:t>xxxx</w:t>
      </w:r>
      <w:proofErr w:type="spellEnd"/>
      <w:r>
        <w:t xml:space="preserve">,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a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Deutche</w:t>
      </w:r>
      <w:proofErr w:type="spellEnd"/>
      <w:r>
        <w:rPr>
          <w:spacing w:val="-1"/>
        </w:rPr>
        <w:t xml:space="preserve"> </w:t>
      </w:r>
      <w:r>
        <w:t>Bank</w:t>
      </w:r>
    </w:p>
    <w:p w14:paraId="071A3ACF" w14:textId="77777777" w:rsidR="0072729E" w:rsidRDefault="00000000">
      <w:pPr>
        <w:pStyle w:val="Zkladntext"/>
        <w:tabs>
          <w:tab w:val="left" w:pos="3323"/>
        </w:tabs>
        <w:spacing w:line="218" w:lineRule="exact"/>
        <w:ind w:left="1482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3150200001/7910</w:t>
      </w:r>
    </w:p>
    <w:p w14:paraId="144ED17F" w14:textId="77777777" w:rsidR="0072729E" w:rsidRDefault="00000000">
      <w:pPr>
        <w:pStyle w:val="Zkladntext"/>
        <w:tabs>
          <w:tab w:val="left" w:pos="3323"/>
        </w:tabs>
        <w:ind w:left="1482"/>
      </w:pPr>
      <w:r>
        <w:t>IČ,</w:t>
      </w:r>
      <w:r>
        <w:rPr>
          <w:spacing w:val="-2"/>
        </w:rPr>
        <w:t xml:space="preserve"> </w:t>
      </w:r>
      <w:r>
        <w:t>DIČ:</w:t>
      </w:r>
      <w:r>
        <w:tab/>
        <w:t>28497481,</w:t>
      </w:r>
      <w:r>
        <w:rPr>
          <w:spacing w:val="-15"/>
        </w:rPr>
        <w:t xml:space="preserve"> </w:t>
      </w:r>
      <w:r>
        <w:t>CZ28497481</w:t>
      </w:r>
    </w:p>
    <w:p w14:paraId="2EC7B4C1" w14:textId="77777777" w:rsidR="0072729E" w:rsidRDefault="0072729E">
      <w:pPr>
        <w:pStyle w:val="Zkladntext"/>
        <w:spacing w:before="12"/>
        <w:rPr>
          <w:sz w:val="17"/>
        </w:rPr>
      </w:pPr>
    </w:p>
    <w:p w14:paraId="3E6E0BC2" w14:textId="77777777" w:rsidR="0072729E" w:rsidRDefault="00000000">
      <w:pPr>
        <w:pStyle w:val="Nadpis2"/>
        <w:numPr>
          <w:ilvl w:val="0"/>
          <w:numId w:val="9"/>
        </w:numPr>
        <w:tabs>
          <w:tab w:val="left" w:pos="1483"/>
        </w:tabs>
        <w:spacing w:line="219" w:lineRule="exact"/>
        <w:ind w:right="0" w:hanging="285"/>
      </w:pPr>
      <w:proofErr w:type="spellStart"/>
      <w:r>
        <w:t>Kupující</w:t>
      </w:r>
      <w:proofErr w:type="spellEnd"/>
      <w:r>
        <w:t>:</w:t>
      </w:r>
    </w:p>
    <w:p w14:paraId="1EC5DB6F" w14:textId="77777777" w:rsidR="0072729E" w:rsidRDefault="00000000">
      <w:pPr>
        <w:tabs>
          <w:tab w:val="left" w:pos="3323"/>
        </w:tabs>
        <w:ind w:left="1482"/>
        <w:rPr>
          <w:b/>
          <w:sz w:val="18"/>
        </w:rPr>
      </w:pPr>
      <w:proofErr w:type="spellStart"/>
      <w:r>
        <w:rPr>
          <w:sz w:val="18"/>
        </w:rPr>
        <w:t>název</w:t>
      </w:r>
      <w:proofErr w:type="spellEnd"/>
      <w:r>
        <w:rPr>
          <w:sz w:val="18"/>
        </w:rPr>
        <w:t>:</w:t>
      </w:r>
      <w:r>
        <w:rPr>
          <w:sz w:val="18"/>
        </w:rPr>
        <w:tab/>
      </w:r>
      <w:proofErr w:type="spellStart"/>
      <w:r>
        <w:rPr>
          <w:b/>
          <w:sz w:val="18"/>
        </w:rPr>
        <w:t>Oblastní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nemocnice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Trutnov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a.s.</w:t>
      </w:r>
      <w:proofErr w:type="spellEnd"/>
    </w:p>
    <w:p w14:paraId="277FEF84" w14:textId="77777777" w:rsidR="0072729E" w:rsidRDefault="00000000">
      <w:pPr>
        <w:pStyle w:val="Zkladntext"/>
        <w:tabs>
          <w:tab w:val="left" w:pos="3323"/>
        </w:tabs>
        <w:spacing w:before="2" w:line="219" w:lineRule="exact"/>
        <w:ind w:left="1482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 xml:space="preserve">Maxima </w:t>
      </w:r>
      <w:proofErr w:type="spellStart"/>
      <w:r>
        <w:t>Gorkého</w:t>
      </w:r>
      <w:proofErr w:type="spellEnd"/>
      <w:r>
        <w:t xml:space="preserve"> 77, 541 01 </w:t>
      </w:r>
      <w:proofErr w:type="spellStart"/>
      <w:r>
        <w:t>Trutnov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Kryblice</w:t>
      </w:r>
      <w:proofErr w:type="spellEnd"/>
    </w:p>
    <w:p w14:paraId="72146BA6" w14:textId="77777777" w:rsidR="0072729E" w:rsidRDefault="00000000">
      <w:pPr>
        <w:pStyle w:val="Zkladntext"/>
        <w:tabs>
          <w:tab w:val="left" w:pos="3323"/>
        </w:tabs>
        <w:ind w:left="1482" w:right="2659"/>
      </w:pPr>
      <w:proofErr w:type="spellStart"/>
      <w:r>
        <w:t>zastoupený</w:t>
      </w:r>
      <w:proofErr w:type="spellEnd"/>
      <w:r>
        <w:t>:</w:t>
      </w:r>
      <w:r>
        <w:tab/>
        <w:t xml:space="preserve">Ing.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Procházkou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IČ,</w:t>
      </w:r>
      <w:r>
        <w:rPr>
          <w:spacing w:val="-2"/>
        </w:rPr>
        <w:t xml:space="preserve"> </w:t>
      </w:r>
      <w:r>
        <w:t>DIČ:</w:t>
      </w:r>
      <w:r>
        <w:tab/>
        <w:t>260 00 237</w:t>
      </w:r>
      <w:r>
        <w:rPr>
          <w:b/>
        </w:rPr>
        <w:t xml:space="preserve">, </w:t>
      </w:r>
      <w:r>
        <w:t>CZ699 004</w:t>
      </w:r>
      <w:r>
        <w:rPr>
          <w:spacing w:val="-3"/>
        </w:rPr>
        <w:t xml:space="preserve"> </w:t>
      </w:r>
      <w:r>
        <w:t>900</w:t>
      </w:r>
    </w:p>
    <w:p w14:paraId="1472B133" w14:textId="77777777" w:rsidR="0072729E" w:rsidRDefault="00000000">
      <w:pPr>
        <w:pStyle w:val="Zkladntext"/>
        <w:spacing w:line="218" w:lineRule="exact"/>
        <w:ind w:left="1482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Kupující</w:t>
      </w:r>
      <w:proofErr w:type="spellEnd"/>
      <w:r>
        <w:t xml:space="preserve"> č. 2“)</w:t>
      </w:r>
    </w:p>
    <w:p w14:paraId="0F04A89A" w14:textId="77777777" w:rsidR="0072729E" w:rsidRDefault="00000000">
      <w:pPr>
        <w:pStyle w:val="Zkladntext"/>
        <w:spacing w:line="219" w:lineRule="exact"/>
        <w:ind w:left="1190" w:right="1144"/>
        <w:jc w:val="center"/>
      </w:pPr>
      <w:proofErr w:type="spellStart"/>
      <w:r>
        <w:t>Článek</w:t>
      </w:r>
      <w:proofErr w:type="spellEnd"/>
      <w:r>
        <w:t xml:space="preserve"> II.</w:t>
      </w:r>
    </w:p>
    <w:p w14:paraId="40C4E2D4" w14:textId="77777777" w:rsidR="0072729E" w:rsidRDefault="00000000">
      <w:pPr>
        <w:pStyle w:val="Nadpis2"/>
        <w:ind w:left="1187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C3EB269" w14:textId="77777777" w:rsidR="0072729E" w:rsidRDefault="0072729E">
      <w:pPr>
        <w:pStyle w:val="Zkladntext"/>
        <w:spacing w:before="1"/>
        <w:rPr>
          <w:b/>
        </w:rPr>
      </w:pPr>
    </w:p>
    <w:p w14:paraId="6C4F465A" w14:textId="77777777" w:rsidR="0072729E" w:rsidRDefault="00000000">
      <w:pPr>
        <w:pStyle w:val="Odstavecseseznamem"/>
        <w:numPr>
          <w:ilvl w:val="0"/>
          <w:numId w:val="8"/>
        </w:numPr>
        <w:tabs>
          <w:tab w:val="left" w:pos="1559"/>
        </w:tabs>
        <w:spacing w:before="1"/>
        <w:ind w:right="1151"/>
        <w:jc w:val="both"/>
        <w:rPr>
          <w:sz w:val="18"/>
        </w:rPr>
      </w:pPr>
      <w:proofErr w:type="spellStart"/>
      <w:r>
        <w:rPr>
          <w:sz w:val="18"/>
        </w:rPr>
        <w:t>Předmětem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závazek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diagnostika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příslušenství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další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spotřební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materiál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potřebný</w:t>
      </w:r>
      <w:proofErr w:type="spellEnd"/>
      <w:r>
        <w:rPr>
          <w:b/>
          <w:sz w:val="18"/>
        </w:rPr>
        <w:t xml:space="preserve"> k </w:t>
      </w:r>
      <w:proofErr w:type="spellStart"/>
      <w:r>
        <w:rPr>
          <w:b/>
          <w:sz w:val="18"/>
        </w:rPr>
        <w:t>provádění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sérologických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vyšetření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provozu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nabízeného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analytického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systému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koupě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 xml:space="preserve">)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přístroji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specifikovaném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článku</w:t>
      </w:r>
      <w:proofErr w:type="spellEnd"/>
      <w:r>
        <w:rPr>
          <w:sz w:val="18"/>
        </w:rPr>
        <w:t xml:space="preserve"> II,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výpůjčce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uzavírají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stejný</w:t>
      </w:r>
      <w:proofErr w:type="spellEnd"/>
      <w:r>
        <w:rPr>
          <w:sz w:val="18"/>
        </w:rPr>
        <w:t xml:space="preserve"> den,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smlouvu</w:t>
      </w:r>
      <w:proofErr w:type="spellEnd"/>
      <w:r>
        <w:rPr>
          <w:sz w:val="18"/>
        </w:rPr>
        <w:t>.</w:t>
      </w:r>
    </w:p>
    <w:p w14:paraId="384ACD3A" w14:textId="77777777" w:rsidR="0072729E" w:rsidRDefault="0072729E">
      <w:pPr>
        <w:pStyle w:val="Zkladntext"/>
      </w:pPr>
    </w:p>
    <w:p w14:paraId="28AFFE84" w14:textId="77777777" w:rsidR="0072729E" w:rsidRDefault="00000000">
      <w:pPr>
        <w:pStyle w:val="Nadpis2"/>
        <w:ind w:right="1551"/>
        <w:jc w:val="left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2C3DCA2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2EF3DBB0" w14:textId="77777777" w:rsidR="0072729E" w:rsidRDefault="00000000">
      <w:pPr>
        <w:pStyle w:val="Odstavecseseznamem"/>
        <w:numPr>
          <w:ilvl w:val="0"/>
          <w:numId w:val="8"/>
        </w:numPr>
        <w:tabs>
          <w:tab w:val="left" w:pos="1559"/>
        </w:tabs>
        <w:spacing w:before="0" w:line="219" w:lineRule="exact"/>
        <w:ind w:hanging="361"/>
        <w:rPr>
          <w:sz w:val="18"/>
        </w:rPr>
      </w:pPr>
      <w:proofErr w:type="spellStart"/>
      <w:r>
        <w:rPr>
          <w:sz w:val="18"/>
        </w:rPr>
        <w:t>Kupující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zavazuje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řádně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dodaný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odebírat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a</w:t>
      </w:r>
    </w:p>
    <w:p w14:paraId="5C3FC88D" w14:textId="77777777" w:rsidR="0072729E" w:rsidRDefault="00000000">
      <w:pPr>
        <w:pStyle w:val="Zkladntext"/>
        <w:ind w:left="1558"/>
      </w:pPr>
      <w:proofErr w:type="spellStart"/>
      <w:r>
        <w:t>platit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5FDC35C" w14:textId="77777777" w:rsidR="0072729E" w:rsidRDefault="0072729E">
      <w:pPr>
        <w:pStyle w:val="Zkladntext"/>
        <w:rPr>
          <w:sz w:val="22"/>
        </w:rPr>
      </w:pPr>
    </w:p>
    <w:p w14:paraId="433C56BF" w14:textId="77777777" w:rsidR="0072729E" w:rsidRDefault="00000000">
      <w:pPr>
        <w:pStyle w:val="Zkladntext"/>
        <w:spacing w:before="172" w:line="219" w:lineRule="exact"/>
        <w:ind w:left="1189" w:right="1144"/>
        <w:jc w:val="center"/>
      </w:pPr>
      <w:proofErr w:type="spellStart"/>
      <w:r>
        <w:t>Článek</w:t>
      </w:r>
      <w:proofErr w:type="spellEnd"/>
      <w:r>
        <w:t xml:space="preserve"> III.</w:t>
      </w:r>
    </w:p>
    <w:p w14:paraId="7CD8AB4F" w14:textId="77777777" w:rsidR="0072729E" w:rsidRDefault="00000000">
      <w:pPr>
        <w:pStyle w:val="Nadpis2"/>
        <w:ind w:left="1186"/>
      </w:pPr>
      <w:proofErr w:type="spellStart"/>
      <w:r>
        <w:t>Podklady</w:t>
      </w:r>
      <w:proofErr w:type="spellEnd"/>
      <w:r>
        <w:t xml:space="preserve"> pro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F30F24F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33CC76E0" w14:textId="77777777" w:rsidR="0072729E" w:rsidRDefault="00000000">
      <w:pPr>
        <w:pStyle w:val="Odstavecseseznamem"/>
        <w:numPr>
          <w:ilvl w:val="0"/>
          <w:numId w:val="7"/>
        </w:numPr>
        <w:tabs>
          <w:tab w:val="left" w:pos="1559"/>
        </w:tabs>
        <w:spacing w:before="0" w:line="219" w:lineRule="exact"/>
        <w:ind w:hanging="361"/>
        <w:rPr>
          <w:sz w:val="18"/>
        </w:rPr>
      </w:pPr>
      <w:proofErr w:type="spellStart"/>
      <w:r>
        <w:rPr>
          <w:sz w:val="18"/>
        </w:rPr>
        <w:t>Podklady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uzavření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Rámcové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>:</w:t>
      </w:r>
    </w:p>
    <w:p w14:paraId="45F92F5D" w14:textId="77777777" w:rsidR="0072729E" w:rsidRDefault="00000000">
      <w:pPr>
        <w:pStyle w:val="Zkladntext"/>
        <w:spacing w:line="218" w:lineRule="exact"/>
        <w:ind w:left="1626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>:</w:t>
      </w:r>
    </w:p>
    <w:p w14:paraId="039AE146" w14:textId="77777777" w:rsidR="0072729E" w:rsidRDefault="00000000">
      <w:pPr>
        <w:pStyle w:val="Nadpis2"/>
        <w:ind w:left="1626" w:right="1551" w:hanging="68"/>
        <w:jc w:val="left"/>
      </w:pPr>
      <w:r>
        <w:rPr>
          <w:b w:val="0"/>
        </w:rPr>
        <w:t>„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diagnostik</w:t>
      </w:r>
      <w:proofErr w:type="spellEnd"/>
      <w:r>
        <w:t xml:space="preserve"> pro </w:t>
      </w:r>
      <w:proofErr w:type="spellStart"/>
      <w:r>
        <w:t>infekční</w:t>
      </w:r>
      <w:proofErr w:type="spellEnd"/>
      <w:r>
        <w:t xml:space="preserve"> </w:t>
      </w:r>
      <w:proofErr w:type="spellStart"/>
      <w:r>
        <w:t>sérologii</w:t>
      </w:r>
      <w:proofErr w:type="spellEnd"/>
      <w:r>
        <w:t xml:space="preserve"> </w:t>
      </w:r>
      <w:proofErr w:type="spellStart"/>
      <w:r>
        <w:t>spojená</w:t>
      </w:r>
      <w:proofErr w:type="spellEnd"/>
      <w:r>
        <w:t xml:space="preserve"> s </w:t>
      </w:r>
      <w:proofErr w:type="spellStart"/>
      <w:r>
        <w:t>výpůjčkou</w:t>
      </w:r>
      <w:proofErr w:type="spellEnd"/>
      <w:r>
        <w:t xml:space="preserve"> </w:t>
      </w:r>
      <w:proofErr w:type="spellStart"/>
      <w:r>
        <w:t>imunochemického</w:t>
      </w:r>
      <w:proofErr w:type="spellEnd"/>
      <w:r>
        <w:t xml:space="preserve"> </w:t>
      </w:r>
      <w:proofErr w:type="spellStart"/>
      <w:r>
        <w:t>analyzátoru</w:t>
      </w:r>
      <w:proofErr w:type="spellEnd"/>
      <w:r>
        <w:t xml:space="preserve"> pro </w:t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nemocnici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proofErr w:type="gramStart"/>
      <w:r>
        <w:t>a.s.</w:t>
      </w:r>
      <w:proofErr w:type="spellEnd"/>
      <w:r>
        <w:t>“</w:t>
      </w:r>
      <w:proofErr w:type="gramEnd"/>
      <w:r>
        <w:t>,</w:t>
      </w:r>
    </w:p>
    <w:p w14:paraId="67C0EFC7" w14:textId="77777777" w:rsidR="0072729E" w:rsidRDefault="00000000">
      <w:pPr>
        <w:pStyle w:val="Odstavecseseznamem"/>
        <w:numPr>
          <w:ilvl w:val="1"/>
          <w:numId w:val="7"/>
        </w:numPr>
        <w:tabs>
          <w:tab w:val="left" w:pos="2051"/>
        </w:tabs>
        <w:spacing w:before="1"/>
        <w:ind w:right="1160"/>
        <w:rPr>
          <w:sz w:val="18"/>
        </w:rPr>
      </w:pPr>
      <w:proofErr w:type="spellStart"/>
      <w:r>
        <w:rPr>
          <w:sz w:val="18"/>
        </w:rPr>
        <w:t>vyhlášené</w:t>
      </w:r>
      <w:proofErr w:type="spellEnd"/>
      <w:r>
        <w:rPr>
          <w:sz w:val="18"/>
        </w:rPr>
        <w:t xml:space="preserve"> 20.9.2023,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</w:t>
      </w:r>
      <w:proofErr w:type="spellEnd"/>
      <w:r>
        <w:rPr>
          <w:sz w:val="18"/>
        </w:rPr>
        <w:t xml:space="preserve">. č. 134/2016 Sb., o </w:t>
      </w:r>
      <w:proofErr w:type="spellStart"/>
      <w:r>
        <w:rPr>
          <w:sz w:val="18"/>
        </w:rPr>
        <w:t>zadávání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zakázek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veřejná</w:t>
      </w:r>
      <w:proofErr w:type="spellEnd"/>
      <w:r>
        <w:rPr>
          <w:spacing w:val="-4"/>
          <w:sz w:val="18"/>
        </w:rPr>
        <w:t xml:space="preserve"> </w:t>
      </w:r>
      <w:proofErr w:type="spellStart"/>
      <w:proofErr w:type="gramStart"/>
      <w:r>
        <w:rPr>
          <w:sz w:val="18"/>
        </w:rPr>
        <w:t>zakázka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);</w:t>
      </w:r>
    </w:p>
    <w:p w14:paraId="6FBB8BB8" w14:textId="77777777" w:rsidR="0072729E" w:rsidRDefault="00000000">
      <w:pPr>
        <w:pStyle w:val="Odstavecseseznamem"/>
        <w:numPr>
          <w:ilvl w:val="1"/>
          <w:numId w:val="7"/>
        </w:numPr>
        <w:tabs>
          <w:tab w:val="left" w:pos="2051"/>
        </w:tabs>
        <w:spacing w:before="0" w:line="218" w:lineRule="exact"/>
        <w:rPr>
          <w:sz w:val="18"/>
        </w:rPr>
      </w:pPr>
      <w:proofErr w:type="spellStart"/>
      <w:r>
        <w:rPr>
          <w:sz w:val="18"/>
        </w:rPr>
        <w:t>Nabídka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>.</w:t>
      </w:r>
    </w:p>
    <w:p w14:paraId="08EBF74D" w14:textId="77777777" w:rsidR="0072729E" w:rsidRDefault="0072729E">
      <w:pPr>
        <w:pStyle w:val="Zkladntext"/>
        <w:rPr>
          <w:sz w:val="22"/>
        </w:rPr>
      </w:pPr>
    </w:p>
    <w:p w14:paraId="5F7AF659" w14:textId="77777777" w:rsidR="0072729E" w:rsidRDefault="00000000">
      <w:pPr>
        <w:pStyle w:val="Zkladntext"/>
        <w:spacing w:before="169"/>
        <w:ind w:left="1187" w:right="1144"/>
        <w:jc w:val="center"/>
      </w:pPr>
      <w:proofErr w:type="spellStart"/>
      <w:r>
        <w:t>Článek</w:t>
      </w:r>
      <w:proofErr w:type="spellEnd"/>
      <w:r>
        <w:t xml:space="preserve"> IV.</w:t>
      </w:r>
    </w:p>
    <w:p w14:paraId="0B49A913" w14:textId="77777777" w:rsidR="0072729E" w:rsidRDefault="00000000">
      <w:pPr>
        <w:pStyle w:val="Nadpis2"/>
        <w:spacing w:before="3"/>
        <w:ind w:left="1187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</w:p>
    <w:p w14:paraId="23E7F13B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141E282C" w14:textId="77777777" w:rsidR="0072729E" w:rsidRDefault="00000000">
      <w:pPr>
        <w:pStyle w:val="Zkladntext"/>
        <w:tabs>
          <w:tab w:val="left" w:pos="1652"/>
        </w:tabs>
        <w:ind w:left="1198"/>
      </w:pPr>
      <w:r>
        <w:t>1.</w:t>
      </w:r>
      <w:r>
        <w:tab/>
      </w: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: </w:t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mikrobiologie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8"/>
        </w:rPr>
        <w:t xml:space="preserve"> </w:t>
      </w:r>
      <w:proofErr w:type="spellStart"/>
      <w:r>
        <w:t>imunologie</w:t>
      </w:r>
      <w:proofErr w:type="spellEnd"/>
    </w:p>
    <w:p w14:paraId="63F7DB40" w14:textId="77777777" w:rsidR="0072729E" w:rsidRDefault="0072729E">
      <w:pPr>
        <w:pStyle w:val="Zkladntext"/>
        <w:rPr>
          <w:sz w:val="22"/>
        </w:rPr>
      </w:pPr>
    </w:p>
    <w:p w14:paraId="36A31A17" w14:textId="77777777" w:rsidR="0072729E" w:rsidRDefault="00000000">
      <w:pPr>
        <w:pStyle w:val="Zkladntext"/>
        <w:spacing w:before="169" w:line="219" w:lineRule="exact"/>
        <w:ind w:left="1187" w:right="1144"/>
        <w:jc w:val="center"/>
      </w:pPr>
      <w:proofErr w:type="spellStart"/>
      <w:r>
        <w:t>Článek</w:t>
      </w:r>
      <w:proofErr w:type="spellEnd"/>
      <w:r>
        <w:t xml:space="preserve"> V.</w:t>
      </w:r>
    </w:p>
    <w:p w14:paraId="2A2CB727" w14:textId="77777777" w:rsidR="0072729E" w:rsidRDefault="00000000">
      <w:pPr>
        <w:pStyle w:val="Nadpis2"/>
        <w:ind w:left="1180"/>
      </w:pP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107B21FF" w14:textId="77777777" w:rsidR="0072729E" w:rsidRDefault="0072729E">
      <w:pPr>
        <w:pStyle w:val="Zkladntext"/>
        <w:spacing w:before="2"/>
        <w:rPr>
          <w:b/>
        </w:rPr>
      </w:pPr>
    </w:p>
    <w:p w14:paraId="5ED3EA68" w14:textId="2B5E62EE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before="0"/>
        <w:ind w:right="1151"/>
        <w:rPr>
          <w:sz w:val="18"/>
        </w:rPr>
      </w:pPr>
      <w:proofErr w:type="spellStart"/>
      <w:r>
        <w:rPr>
          <w:sz w:val="18"/>
        </w:rPr>
        <w:t>Množství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specifikováno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objednávek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zasílaných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e-</w:t>
      </w:r>
      <w:proofErr w:type="spellStart"/>
      <w:r>
        <w:rPr>
          <w:sz w:val="18"/>
        </w:rPr>
        <w:t>mailovou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color w:val="0462C1"/>
          <w:sz w:val="18"/>
        </w:rPr>
        <w:t xml:space="preserve"> </w:t>
      </w:r>
      <w:hyperlink r:id="rId7">
        <w:r>
          <w:rPr>
            <w:color w:val="0462C1"/>
            <w:sz w:val="18"/>
            <w:u w:val="single" w:color="0462C1"/>
          </w:rPr>
          <w:t>objednavkyczechdiasorin@dhl.com</w:t>
        </w:r>
      </w:hyperlink>
      <w:r>
        <w:rPr>
          <w:sz w:val="18"/>
        </w:rPr>
        <w:t xml:space="preserve">. Za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jednotlivé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odesílat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osoba</w:t>
      </w:r>
      <w:proofErr w:type="spellEnd"/>
      <w:r>
        <w:rPr>
          <w:sz w:val="18"/>
        </w:rPr>
        <w:t xml:space="preserve">: </w:t>
      </w:r>
      <w:proofErr w:type="spellStart"/>
      <w:r w:rsidR="00B13767">
        <w:rPr>
          <w:sz w:val="18"/>
        </w:rPr>
        <w:t>xxxx</w:t>
      </w:r>
      <w:proofErr w:type="spellEnd"/>
      <w:r>
        <w:rPr>
          <w:sz w:val="18"/>
        </w:rPr>
        <w:t xml:space="preserve">, tel.: </w:t>
      </w:r>
      <w:proofErr w:type="spellStart"/>
      <w:r w:rsidR="00B13767">
        <w:rPr>
          <w:sz w:val="18"/>
        </w:rPr>
        <w:t>xxxx</w:t>
      </w:r>
      <w:proofErr w:type="spellEnd"/>
      <w:r>
        <w:rPr>
          <w:sz w:val="18"/>
        </w:rPr>
        <w:t xml:space="preserve">, </w:t>
      </w:r>
      <w:proofErr w:type="spellStart"/>
      <w:proofErr w:type="gramStart"/>
      <w:r>
        <w:rPr>
          <w:sz w:val="18"/>
        </w:rPr>
        <w:t>e-mail:</w:t>
      </w:r>
      <w:r w:rsidR="00B13767">
        <w:t>xxxx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emailových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oznámit</w:t>
      </w:r>
      <w:proofErr w:type="spellEnd"/>
      <w:r>
        <w:rPr>
          <w:sz w:val="18"/>
        </w:rPr>
        <w:t>.</w:t>
      </w:r>
    </w:p>
    <w:p w14:paraId="02D48F85" w14:textId="77777777" w:rsidR="0072729E" w:rsidRDefault="0072729E">
      <w:pPr>
        <w:rPr>
          <w:sz w:val="18"/>
        </w:rPr>
        <w:sectPr w:rsidR="0072729E" w:rsidSect="001110A8">
          <w:headerReference w:type="default" r:id="rId8"/>
          <w:footerReference w:type="default" r:id="rId9"/>
          <w:type w:val="continuous"/>
          <w:pgSz w:w="11910" w:h="16840"/>
          <w:pgMar w:top="820" w:right="260" w:bottom="840" w:left="220" w:header="282" w:footer="646" w:gutter="0"/>
          <w:pgNumType w:start="1"/>
          <w:cols w:space="708"/>
        </w:sectPr>
      </w:pPr>
    </w:p>
    <w:p w14:paraId="2F929ED5" w14:textId="77777777" w:rsidR="0072729E" w:rsidRDefault="0072729E">
      <w:pPr>
        <w:pStyle w:val="Zkladntext"/>
        <w:spacing w:before="5"/>
        <w:rPr>
          <w:sz w:val="22"/>
        </w:rPr>
      </w:pPr>
    </w:p>
    <w:p w14:paraId="26E43018" w14:textId="77777777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before="100"/>
        <w:ind w:right="1153"/>
        <w:jc w:val="both"/>
        <w:rPr>
          <w:sz w:val="18"/>
        </w:rPr>
      </w:pPr>
      <w:proofErr w:type="spellStart"/>
      <w:r>
        <w:rPr>
          <w:sz w:val="18"/>
        </w:rPr>
        <w:t>Jednotlivé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termínech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v </w:t>
      </w:r>
      <w:proofErr w:type="spellStart"/>
      <w:r>
        <w:rPr>
          <w:b/>
          <w:sz w:val="18"/>
        </w:rPr>
        <w:t>Příloze</w:t>
      </w:r>
      <w:proofErr w:type="spellEnd"/>
      <w:r>
        <w:rPr>
          <w:b/>
          <w:sz w:val="18"/>
        </w:rPr>
        <w:t xml:space="preserve"> č. 1 </w:t>
      </w:r>
      <w:proofErr w:type="spellStart"/>
      <w:r>
        <w:rPr>
          <w:sz w:val="18"/>
        </w:rPr>
        <w:t>této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1B15C39D" w14:textId="77777777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line="219" w:lineRule="exact"/>
        <w:ind w:hanging="361"/>
        <w:jc w:val="both"/>
        <w:rPr>
          <w:sz w:val="18"/>
        </w:rPr>
      </w:pPr>
      <w:proofErr w:type="spellStart"/>
      <w:r>
        <w:rPr>
          <w:sz w:val="18"/>
        </w:rPr>
        <w:t>Kupující</w:t>
      </w:r>
      <w:proofErr w:type="spellEnd"/>
      <w:r>
        <w:rPr>
          <w:spacing w:val="27"/>
          <w:sz w:val="18"/>
        </w:rPr>
        <w:t xml:space="preserve"> </w:t>
      </w:r>
      <w:r>
        <w:rPr>
          <w:sz w:val="18"/>
        </w:rPr>
        <w:t>se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zavazuje</w:t>
      </w:r>
      <w:proofErr w:type="spellEnd"/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umožnit</w:t>
      </w:r>
      <w:proofErr w:type="spellEnd"/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přístup</w:t>
      </w:r>
      <w:proofErr w:type="spellEnd"/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určeným</w:t>
      </w:r>
      <w:proofErr w:type="spellEnd"/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pracovníkům</w:t>
      </w:r>
      <w:proofErr w:type="spellEnd"/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pacing w:val="27"/>
          <w:sz w:val="18"/>
        </w:rPr>
        <w:t xml:space="preserve"> </w:t>
      </w:r>
      <w:r>
        <w:rPr>
          <w:sz w:val="18"/>
        </w:rPr>
        <w:t>do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místa</w:t>
      </w:r>
      <w:proofErr w:type="spellEnd"/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pacing w:val="28"/>
          <w:sz w:val="18"/>
        </w:rPr>
        <w:t xml:space="preserve"> </w:t>
      </w:r>
      <w:r>
        <w:rPr>
          <w:sz w:val="18"/>
        </w:rPr>
        <w:t>za</w:t>
      </w:r>
    </w:p>
    <w:p w14:paraId="2CFE2F09" w14:textId="77777777" w:rsidR="0072729E" w:rsidRDefault="00000000">
      <w:pPr>
        <w:pStyle w:val="Zkladntext"/>
        <w:ind w:left="1556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E5F2D4F" w14:textId="77777777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before="41"/>
        <w:ind w:left="1556" w:right="1153" w:hanging="358"/>
        <w:jc w:val="both"/>
        <w:rPr>
          <w:sz w:val="18"/>
        </w:rPr>
      </w:pPr>
      <w:proofErr w:type="spellStart"/>
      <w:r>
        <w:rPr>
          <w:sz w:val="18"/>
        </w:rPr>
        <w:t>Dodávka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považuje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splněnou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řádně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předán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včetně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se k </w:t>
      </w:r>
      <w:proofErr w:type="spellStart"/>
      <w:r>
        <w:rPr>
          <w:sz w:val="18"/>
        </w:rPr>
        <w:t>dodávanému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vztahují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převzat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místě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což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potvrzeno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listu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zástupci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>.</w:t>
      </w:r>
    </w:p>
    <w:p w14:paraId="1459FCA7" w14:textId="77777777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before="39"/>
        <w:ind w:left="1556" w:right="1151" w:hanging="358"/>
        <w:jc w:val="both"/>
        <w:rPr>
          <w:sz w:val="18"/>
        </w:rPr>
      </w:pP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odebírat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celkovém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předpokládaném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ročním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množství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uvedeném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Příloze</w:t>
      </w:r>
      <w:proofErr w:type="spellEnd"/>
      <w:r>
        <w:rPr>
          <w:sz w:val="18"/>
        </w:rPr>
        <w:t xml:space="preserve"> č. 1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během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sníží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počty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prováděných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analýz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důvodů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nebyly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známy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nemohl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mít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vliv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zároveň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předpokládané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množství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překročit</w:t>
      </w:r>
      <w:proofErr w:type="spellEnd"/>
      <w:r>
        <w:rPr>
          <w:sz w:val="18"/>
        </w:rPr>
        <w:t>.</w:t>
      </w:r>
    </w:p>
    <w:p w14:paraId="5B3E5B0C" w14:textId="77777777" w:rsidR="0072729E" w:rsidRDefault="00000000">
      <w:pPr>
        <w:pStyle w:val="Odstavecseseznamem"/>
        <w:numPr>
          <w:ilvl w:val="0"/>
          <w:numId w:val="6"/>
        </w:numPr>
        <w:tabs>
          <w:tab w:val="left" w:pos="1559"/>
        </w:tabs>
        <w:spacing w:before="42"/>
        <w:ind w:left="1556" w:right="1152" w:hanging="358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činnost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plnil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sám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použít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ty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nedojde</w:t>
      </w:r>
      <w:proofErr w:type="spellEnd"/>
      <w:r>
        <w:rPr>
          <w:sz w:val="18"/>
        </w:rPr>
        <w:t xml:space="preserve">-li k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odstavcem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Změna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jehož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prokazoval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kvalifikaci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možná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výjimečných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případech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nemůže</w:t>
      </w:r>
      <w:proofErr w:type="spellEnd"/>
      <w:r>
        <w:rPr>
          <w:sz w:val="18"/>
        </w:rPr>
        <w:t>-</w:t>
      </w:r>
      <w:proofErr w:type="gramStart"/>
      <w:r>
        <w:rPr>
          <w:sz w:val="18"/>
        </w:rPr>
        <w:t xml:space="preserve">li  </w:t>
      </w:r>
      <w:proofErr w:type="spellStart"/>
      <w:r>
        <w:rPr>
          <w:sz w:val="18"/>
        </w:rPr>
        <w:t>poddodavatel</w:t>
      </w:r>
      <w:proofErr w:type="spellEnd"/>
      <w:proofErr w:type="gramEnd"/>
      <w:r>
        <w:rPr>
          <w:sz w:val="18"/>
        </w:rPr>
        <w:t xml:space="preserve">  v </w:t>
      </w:r>
      <w:proofErr w:type="spellStart"/>
      <w:r>
        <w:rPr>
          <w:sz w:val="18"/>
        </w:rPr>
        <w:t>důsledku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objektivně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daných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okolností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plnit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veřejnou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zakázku</w:t>
      </w:r>
      <w:proofErr w:type="spellEnd"/>
      <w:r>
        <w:rPr>
          <w:sz w:val="18"/>
        </w:rPr>
        <w:t xml:space="preserve">  v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kterém</w:t>
      </w:r>
      <w:proofErr w:type="spellEnd"/>
      <w:r>
        <w:rPr>
          <w:sz w:val="18"/>
        </w:rPr>
        <w:t xml:space="preserve"> se k </w:t>
      </w:r>
      <w:proofErr w:type="spellStart"/>
      <w:r>
        <w:rPr>
          <w:sz w:val="18"/>
        </w:rPr>
        <w:t>jejímu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prodávajícím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zavázal</w:t>
      </w:r>
      <w:proofErr w:type="spellEnd"/>
      <w:r>
        <w:rPr>
          <w:sz w:val="18"/>
        </w:rPr>
        <w:t xml:space="preserve">), a to se </w:t>
      </w:r>
      <w:proofErr w:type="spellStart"/>
      <w:r>
        <w:rPr>
          <w:sz w:val="18"/>
        </w:rPr>
        <w:t>souhlasem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Podmínkou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změnou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prokázání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kvalifikace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Změna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ostatních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nabídce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možná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souhlasem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změnou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těchto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bez </w:t>
      </w:r>
      <w:proofErr w:type="spellStart"/>
      <w:r>
        <w:rPr>
          <w:sz w:val="18"/>
        </w:rPr>
        <w:t>závažného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odepřít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osob_Seznam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specifikací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jednotlivých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rozsahů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vložil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své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současně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tvoří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přílohu</w:t>
      </w:r>
      <w:proofErr w:type="spellEnd"/>
      <w:r>
        <w:rPr>
          <w:sz w:val="18"/>
        </w:rPr>
        <w:t xml:space="preserve"> č. 2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náhradě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újmy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způsobené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svých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>.</w:t>
      </w:r>
    </w:p>
    <w:p w14:paraId="0237C709" w14:textId="77777777" w:rsidR="0072729E" w:rsidRDefault="0072729E">
      <w:pPr>
        <w:pStyle w:val="Zkladntext"/>
        <w:rPr>
          <w:sz w:val="22"/>
        </w:rPr>
      </w:pPr>
    </w:p>
    <w:p w14:paraId="30DB586C" w14:textId="77777777" w:rsidR="0072729E" w:rsidRDefault="00000000">
      <w:pPr>
        <w:pStyle w:val="Zkladntext"/>
        <w:spacing w:before="170" w:line="219" w:lineRule="exact"/>
        <w:ind w:left="1187" w:right="1144"/>
        <w:jc w:val="center"/>
      </w:pPr>
      <w:proofErr w:type="spellStart"/>
      <w:r>
        <w:t>Článek</w:t>
      </w:r>
      <w:proofErr w:type="spellEnd"/>
      <w:r>
        <w:t xml:space="preserve"> VI.</w:t>
      </w:r>
    </w:p>
    <w:p w14:paraId="69DBEAE5" w14:textId="77777777" w:rsidR="0072729E" w:rsidRDefault="00000000">
      <w:pPr>
        <w:pStyle w:val="Nadpis2"/>
        <w:ind w:left="1181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34CF44DC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0E917475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spacing w:before="0"/>
        <w:ind w:right="1151"/>
        <w:jc w:val="both"/>
        <w:rPr>
          <w:i/>
          <w:sz w:val="18"/>
        </w:rPr>
      </w:pP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vypovězení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kteroukoliv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dříve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uplyne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stanovená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XII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1,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počínaje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nabytí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odebírat</w:t>
      </w:r>
      <w:proofErr w:type="spellEnd"/>
      <w:r>
        <w:rPr>
          <w:sz w:val="18"/>
        </w:rPr>
        <w:t xml:space="preserve"> od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jednotlivé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položky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tj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jednotlivá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balení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kupních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Přílohy</w:t>
      </w:r>
      <w:proofErr w:type="spellEnd"/>
      <w:r>
        <w:rPr>
          <w:b/>
          <w:sz w:val="18"/>
        </w:rPr>
        <w:t xml:space="preserve"> č. 1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6 ZD </w:t>
      </w:r>
      <w:proofErr w:type="spellStart"/>
      <w:r>
        <w:rPr>
          <w:i/>
          <w:sz w:val="18"/>
        </w:rPr>
        <w:t>Specifikace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dodávky</w:t>
      </w:r>
      <w:proofErr w:type="spellEnd"/>
      <w:r>
        <w:rPr>
          <w:i/>
          <w:sz w:val="18"/>
        </w:rPr>
        <w:t xml:space="preserve"> - </w:t>
      </w:r>
      <w:proofErr w:type="spellStart"/>
      <w:r>
        <w:rPr>
          <w:i/>
          <w:sz w:val="18"/>
        </w:rPr>
        <w:t>Cenová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zadávací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dokumentace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kterou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prodávající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vyplnil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pacing w:val="-27"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>).</w:t>
      </w:r>
    </w:p>
    <w:p w14:paraId="7D2D5962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spacing w:before="41"/>
        <w:ind w:left="1556" w:right="1151" w:hanging="358"/>
        <w:jc w:val="both"/>
        <w:rPr>
          <w:sz w:val="18"/>
        </w:rPr>
      </w:pP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zahrnuje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dopravné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místa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pojištění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zásilky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celní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bankovní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ostatní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poplatky</w:t>
      </w:r>
      <w:proofErr w:type="spellEnd"/>
      <w:r>
        <w:rPr>
          <w:sz w:val="18"/>
        </w:rPr>
        <w:t>.</w:t>
      </w:r>
    </w:p>
    <w:p w14:paraId="4FCAFD3C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ind w:left="1556" w:right="1154" w:hanging="358"/>
        <w:jc w:val="both"/>
        <w:rPr>
          <w:sz w:val="18"/>
        </w:rPr>
      </w:pPr>
      <w:r>
        <w:rPr>
          <w:sz w:val="18"/>
        </w:rPr>
        <w:t xml:space="preserve">Po </w:t>
      </w:r>
      <w:proofErr w:type="spellStart"/>
      <w:r>
        <w:rPr>
          <w:sz w:val="18"/>
        </w:rPr>
        <w:t>uskutečnění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každé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potvrzeného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listu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fakturu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daňový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gramStart"/>
      <w:r>
        <w:rPr>
          <w:sz w:val="18"/>
        </w:rPr>
        <w:t>faktura“</w:t>
      </w:r>
      <w:proofErr w:type="gramEnd"/>
      <w:r>
        <w:rPr>
          <w:sz w:val="18"/>
        </w:rPr>
        <w:t xml:space="preserve">) a </w:t>
      </w:r>
      <w:proofErr w:type="spellStart"/>
      <w:r>
        <w:rPr>
          <w:sz w:val="18"/>
        </w:rPr>
        <w:t>zašle</w:t>
      </w:r>
      <w:proofErr w:type="spellEnd"/>
      <w:r>
        <w:rPr>
          <w:sz w:val="18"/>
        </w:rPr>
        <w:t xml:space="preserve"> ji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sídla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>.</w:t>
      </w:r>
    </w:p>
    <w:p w14:paraId="3961D1B8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ind w:left="1556" w:right="1153" w:hanging="358"/>
        <w:jc w:val="both"/>
        <w:rPr>
          <w:sz w:val="18"/>
        </w:rPr>
      </w:pPr>
      <w:r>
        <w:rPr>
          <w:sz w:val="18"/>
        </w:rPr>
        <w:t xml:space="preserve">Doba </w:t>
      </w:r>
      <w:proofErr w:type="spellStart"/>
      <w:r>
        <w:rPr>
          <w:sz w:val="18"/>
        </w:rPr>
        <w:t>splatnosti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činí</w:t>
      </w:r>
      <w:proofErr w:type="spellEnd"/>
      <w:r>
        <w:rPr>
          <w:sz w:val="18"/>
        </w:rPr>
        <w:t xml:space="preserve"> 30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ode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kupujícímu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pochybností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rozumí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třetí</w:t>
      </w:r>
      <w:proofErr w:type="spellEnd"/>
      <w:r>
        <w:rPr>
          <w:sz w:val="18"/>
        </w:rPr>
        <w:t xml:space="preserve"> den ode </w:t>
      </w:r>
      <w:proofErr w:type="spellStart"/>
      <w:r>
        <w:rPr>
          <w:sz w:val="18"/>
        </w:rPr>
        <w:t>dne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odeslání</w:t>
      </w:r>
      <w:proofErr w:type="spellEnd"/>
      <w:r>
        <w:rPr>
          <w:sz w:val="18"/>
        </w:rPr>
        <w:t>.</w:t>
      </w:r>
    </w:p>
    <w:p w14:paraId="78B76166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ind w:left="1556" w:right="1151" w:hanging="358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veškeré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potřebné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náležitosti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závaznými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předpisy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daňový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</w:t>
      </w:r>
      <w:proofErr w:type="spellEnd"/>
      <w:r>
        <w:rPr>
          <w:sz w:val="18"/>
        </w:rPr>
        <w:t xml:space="preserve"> (faktura) </w:t>
      </w:r>
      <w:proofErr w:type="spellStart"/>
      <w:r>
        <w:rPr>
          <w:sz w:val="18"/>
        </w:rPr>
        <w:t>nebude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mít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náležitosti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přílohy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předchozí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věty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zaslat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lhůtě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prodávajícímu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doplnění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aniž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dostane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zaplacením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takovém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počíná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lhůta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běžet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znovu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opětovného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zaslání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náležitě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doplněného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opraveného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daňového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dokladu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>).</w:t>
      </w:r>
    </w:p>
    <w:p w14:paraId="2E2072ED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spacing w:before="42"/>
        <w:ind w:hanging="361"/>
        <w:jc w:val="both"/>
        <w:rPr>
          <w:sz w:val="18"/>
        </w:rPr>
      </w:pPr>
      <w:proofErr w:type="spellStart"/>
      <w:r>
        <w:rPr>
          <w:sz w:val="18"/>
        </w:rPr>
        <w:t>Daňový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</w:t>
      </w:r>
      <w:proofErr w:type="spellEnd"/>
      <w:r>
        <w:rPr>
          <w:sz w:val="18"/>
        </w:rPr>
        <w:t xml:space="preserve"> (faktura) </w:t>
      </w:r>
      <w:proofErr w:type="spellStart"/>
      <w:r>
        <w:rPr>
          <w:sz w:val="18"/>
        </w:rPr>
        <w:t>musí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být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vystaven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české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měně</w:t>
      </w:r>
      <w:proofErr w:type="spellEnd"/>
      <w:r>
        <w:rPr>
          <w:sz w:val="18"/>
        </w:rPr>
        <w:t>.</w:t>
      </w:r>
    </w:p>
    <w:p w14:paraId="2DE5C517" w14:textId="77777777" w:rsidR="0072729E" w:rsidRDefault="00000000">
      <w:pPr>
        <w:pStyle w:val="Odstavecseseznamem"/>
        <w:numPr>
          <w:ilvl w:val="0"/>
          <w:numId w:val="5"/>
        </w:numPr>
        <w:tabs>
          <w:tab w:val="left" w:pos="1559"/>
        </w:tabs>
        <w:spacing w:before="38"/>
        <w:ind w:hanging="361"/>
        <w:jc w:val="both"/>
        <w:rPr>
          <w:sz w:val="18"/>
        </w:rPr>
      </w:pPr>
      <w:r>
        <w:rPr>
          <w:sz w:val="18"/>
        </w:rPr>
        <w:t xml:space="preserve">Povinnost </w:t>
      </w:r>
      <w:proofErr w:type="spellStart"/>
      <w:r>
        <w:rPr>
          <w:sz w:val="18"/>
        </w:rPr>
        <w:t>uhradit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platbu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splněna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odepsání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částky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účtu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>.</w:t>
      </w:r>
    </w:p>
    <w:p w14:paraId="62C6D8C6" w14:textId="77777777" w:rsidR="0072729E" w:rsidRDefault="0072729E">
      <w:pPr>
        <w:pStyle w:val="Zkladntext"/>
        <w:rPr>
          <w:sz w:val="22"/>
        </w:rPr>
      </w:pPr>
    </w:p>
    <w:p w14:paraId="01770078" w14:textId="77777777" w:rsidR="0072729E" w:rsidRDefault="00000000">
      <w:pPr>
        <w:pStyle w:val="Zkladntext"/>
        <w:spacing w:before="171" w:line="219" w:lineRule="exact"/>
        <w:ind w:left="1187" w:right="1144"/>
        <w:jc w:val="center"/>
      </w:pPr>
      <w:proofErr w:type="spellStart"/>
      <w:r>
        <w:t>Článek</w:t>
      </w:r>
      <w:proofErr w:type="spellEnd"/>
      <w:r>
        <w:t xml:space="preserve"> VII.</w:t>
      </w:r>
    </w:p>
    <w:p w14:paraId="4D59BB95" w14:textId="77777777" w:rsidR="0072729E" w:rsidRDefault="00000000">
      <w:pPr>
        <w:pStyle w:val="Nadpis2"/>
        <w:ind w:left="118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a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</w:p>
    <w:p w14:paraId="067E219E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2FDC6B36" w14:textId="77777777" w:rsidR="0072729E" w:rsidRDefault="00000000">
      <w:pPr>
        <w:pStyle w:val="Odstavecseseznamem"/>
        <w:numPr>
          <w:ilvl w:val="0"/>
          <w:numId w:val="4"/>
        </w:numPr>
        <w:tabs>
          <w:tab w:val="left" w:pos="1559"/>
        </w:tabs>
        <w:spacing w:before="1"/>
        <w:ind w:right="1152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nedodrží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termíny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2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požadovat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0,2 % z </w:t>
      </w: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nedodaného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zboží</w:t>
      </w:r>
      <w:proofErr w:type="spellEnd"/>
      <w:r>
        <w:rPr>
          <w:sz w:val="18"/>
        </w:rPr>
        <w:t xml:space="preserve">, a to za </w:t>
      </w:r>
      <w:proofErr w:type="spellStart"/>
      <w:r>
        <w:rPr>
          <w:sz w:val="18"/>
        </w:rPr>
        <w:t>každý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započatý</w:t>
      </w:r>
      <w:proofErr w:type="spellEnd"/>
      <w:r>
        <w:rPr>
          <w:sz w:val="18"/>
        </w:rPr>
        <w:t xml:space="preserve"> den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>.</w:t>
      </w:r>
    </w:p>
    <w:p w14:paraId="3609D507" w14:textId="77777777" w:rsidR="0072729E" w:rsidRDefault="0072729E">
      <w:pPr>
        <w:jc w:val="both"/>
        <w:rPr>
          <w:sz w:val="18"/>
        </w:rPr>
        <w:sectPr w:rsidR="0072729E" w:rsidSect="001110A8">
          <w:pgSz w:w="11910" w:h="16840"/>
          <w:pgMar w:top="820" w:right="260" w:bottom="840" w:left="220" w:header="282" w:footer="646" w:gutter="0"/>
          <w:cols w:space="708"/>
        </w:sectPr>
      </w:pPr>
    </w:p>
    <w:p w14:paraId="323E424A" w14:textId="77777777" w:rsidR="0072729E" w:rsidRDefault="00000000">
      <w:pPr>
        <w:pStyle w:val="Odstavecseseznamem"/>
        <w:numPr>
          <w:ilvl w:val="0"/>
          <w:numId w:val="4"/>
        </w:numPr>
        <w:tabs>
          <w:tab w:val="left" w:pos="1559"/>
        </w:tabs>
        <w:spacing w:before="154"/>
        <w:ind w:left="1556" w:right="1153" w:hanging="358"/>
        <w:jc w:val="both"/>
        <w:rPr>
          <w:sz w:val="18"/>
        </w:rPr>
      </w:pPr>
      <w:r>
        <w:rPr>
          <w:sz w:val="18"/>
        </w:rPr>
        <w:lastRenderedPageBreak/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nedodrží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VI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4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požadovat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úrok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§ 2 </w:t>
      </w:r>
      <w:proofErr w:type="spellStart"/>
      <w:r>
        <w:rPr>
          <w:sz w:val="18"/>
        </w:rPr>
        <w:t>Nařízení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vlády</w:t>
      </w:r>
      <w:proofErr w:type="spellEnd"/>
      <w:r>
        <w:rPr>
          <w:sz w:val="18"/>
        </w:rPr>
        <w:t xml:space="preserve"> č. 351/2013 Sb.,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>.</w:t>
      </w:r>
    </w:p>
    <w:p w14:paraId="1981D512" w14:textId="77777777" w:rsidR="0072729E" w:rsidRDefault="00000000">
      <w:pPr>
        <w:pStyle w:val="Odstavecseseznamem"/>
        <w:numPr>
          <w:ilvl w:val="0"/>
          <w:numId w:val="4"/>
        </w:numPr>
        <w:tabs>
          <w:tab w:val="left" w:pos="1559"/>
        </w:tabs>
        <w:spacing w:before="0"/>
        <w:ind w:right="1159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sjednávají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uplatňovat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náhradu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způsobené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porušením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druhou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stranou</w:t>
      </w:r>
      <w:proofErr w:type="spellEnd"/>
      <w:r>
        <w:rPr>
          <w:sz w:val="18"/>
        </w:rPr>
        <w:t xml:space="preserve">, v </w:t>
      </w:r>
      <w:proofErr w:type="spellStart"/>
      <w:r>
        <w:rPr>
          <w:sz w:val="18"/>
        </w:rPr>
        <w:t>plné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, a to </w:t>
      </w:r>
      <w:proofErr w:type="spellStart"/>
      <w:r>
        <w:rPr>
          <w:sz w:val="18"/>
        </w:rPr>
        <w:t>vedle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úhrady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úroku</w:t>
      </w:r>
      <w:proofErr w:type="spellEnd"/>
      <w:r>
        <w:rPr>
          <w:sz w:val="18"/>
        </w:rPr>
        <w:t xml:space="preserve"> z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>.</w:t>
      </w:r>
    </w:p>
    <w:p w14:paraId="24D7D242" w14:textId="77777777" w:rsidR="0072729E" w:rsidRDefault="0072729E">
      <w:pPr>
        <w:pStyle w:val="Zkladntext"/>
        <w:rPr>
          <w:sz w:val="22"/>
        </w:rPr>
      </w:pPr>
    </w:p>
    <w:p w14:paraId="06A9E2BB" w14:textId="77777777" w:rsidR="0072729E" w:rsidRDefault="00000000">
      <w:pPr>
        <w:pStyle w:val="Zkladntext"/>
        <w:spacing w:before="170" w:line="219" w:lineRule="exact"/>
        <w:ind w:left="1188" w:right="1144"/>
        <w:jc w:val="center"/>
      </w:pPr>
      <w:proofErr w:type="spellStart"/>
      <w:r>
        <w:t>Článek</w:t>
      </w:r>
      <w:proofErr w:type="spellEnd"/>
      <w:r>
        <w:t xml:space="preserve"> VIII.</w:t>
      </w:r>
    </w:p>
    <w:p w14:paraId="3E6BCE9D" w14:textId="77777777" w:rsidR="0072729E" w:rsidRDefault="00000000">
      <w:pPr>
        <w:pStyle w:val="Nadpis2"/>
        <w:ind w:left="1184"/>
      </w:pPr>
      <w:proofErr w:type="spellStart"/>
      <w:r>
        <w:t>Přechod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</w:p>
    <w:p w14:paraId="48E23D18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2A4E9650" w14:textId="77777777" w:rsidR="0072729E" w:rsidRDefault="00000000">
      <w:pPr>
        <w:pStyle w:val="Zkladntext"/>
        <w:spacing w:line="242" w:lineRule="auto"/>
        <w:ind w:left="1558" w:right="1158" w:hanging="360"/>
        <w:jc w:val="both"/>
      </w:pPr>
      <w:r>
        <w:t xml:space="preserve">1. Riziko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3E957AD" w14:textId="77777777" w:rsidR="0072729E" w:rsidRDefault="0072729E">
      <w:pPr>
        <w:pStyle w:val="Zkladntext"/>
        <w:rPr>
          <w:sz w:val="22"/>
        </w:rPr>
      </w:pPr>
    </w:p>
    <w:p w14:paraId="49D54ECE" w14:textId="77777777" w:rsidR="0072729E" w:rsidRDefault="00000000">
      <w:pPr>
        <w:pStyle w:val="Zkladntext"/>
        <w:spacing w:before="167" w:line="219" w:lineRule="exact"/>
        <w:ind w:left="1187" w:right="1144"/>
        <w:jc w:val="center"/>
      </w:pPr>
      <w:proofErr w:type="spellStart"/>
      <w:r>
        <w:t>Článek</w:t>
      </w:r>
      <w:proofErr w:type="spellEnd"/>
      <w:r>
        <w:t xml:space="preserve"> IX.</w:t>
      </w:r>
    </w:p>
    <w:p w14:paraId="173D0F34" w14:textId="77777777" w:rsidR="0072729E" w:rsidRDefault="00000000">
      <w:pPr>
        <w:pStyle w:val="Nadpis2"/>
        <w:ind w:left="1181"/>
      </w:pPr>
      <w:proofErr w:type="spellStart"/>
      <w:r>
        <w:t>Nabytí</w:t>
      </w:r>
      <w:proofErr w:type="spellEnd"/>
      <w:r>
        <w:t xml:space="preserve"> </w:t>
      </w:r>
      <w:proofErr w:type="spellStart"/>
      <w:r>
        <w:t>vlastnického</w:t>
      </w:r>
      <w:proofErr w:type="spellEnd"/>
      <w:r>
        <w:t xml:space="preserve"> </w:t>
      </w:r>
      <w:proofErr w:type="spellStart"/>
      <w:r>
        <w:t>práva</w:t>
      </w:r>
      <w:proofErr w:type="spellEnd"/>
    </w:p>
    <w:p w14:paraId="1C7CF39E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009AB0F2" w14:textId="77777777" w:rsidR="0072729E" w:rsidRDefault="00000000">
      <w:pPr>
        <w:pStyle w:val="Zkladntext"/>
        <w:ind w:left="1198"/>
      </w:pPr>
      <w:r>
        <w:t xml:space="preserve">1.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</w:t>
      </w:r>
      <w:proofErr w:type="spellStart"/>
      <w:r>
        <w:t>dle</w:t>
      </w:r>
      <w:proofErr w:type="spellEnd"/>
    </w:p>
    <w:p w14:paraId="4982DE66" w14:textId="77777777" w:rsidR="0072729E" w:rsidRDefault="00000000">
      <w:pPr>
        <w:pStyle w:val="Zkladntext"/>
        <w:spacing w:before="3"/>
        <w:ind w:left="1558"/>
      </w:pP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C9AC885" w14:textId="77777777" w:rsidR="0072729E" w:rsidRDefault="0072729E">
      <w:pPr>
        <w:pStyle w:val="Zkladntext"/>
        <w:rPr>
          <w:sz w:val="22"/>
        </w:rPr>
      </w:pPr>
    </w:p>
    <w:p w14:paraId="190B76FA" w14:textId="77777777" w:rsidR="0072729E" w:rsidRDefault="00000000">
      <w:pPr>
        <w:pStyle w:val="Zkladntext"/>
        <w:spacing w:before="169" w:line="219" w:lineRule="exact"/>
        <w:ind w:left="1182" w:right="1144"/>
        <w:jc w:val="center"/>
      </w:pPr>
      <w:proofErr w:type="spellStart"/>
      <w:r>
        <w:t>Článek</w:t>
      </w:r>
      <w:proofErr w:type="spellEnd"/>
      <w:r>
        <w:t xml:space="preserve"> X.</w:t>
      </w:r>
    </w:p>
    <w:p w14:paraId="67E0146F" w14:textId="77777777" w:rsidR="0072729E" w:rsidRDefault="00000000">
      <w:pPr>
        <w:pStyle w:val="Nadpis2"/>
        <w:ind w:left="1183"/>
      </w:pPr>
      <w:proofErr w:type="spellStart"/>
      <w:r>
        <w:t>Záruka</w:t>
      </w:r>
      <w:proofErr w:type="spellEnd"/>
      <w:r>
        <w:t xml:space="preserve"> za </w:t>
      </w:r>
      <w:proofErr w:type="spellStart"/>
      <w:r>
        <w:t>jakost</w:t>
      </w:r>
      <w:proofErr w:type="spellEnd"/>
    </w:p>
    <w:p w14:paraId="1A7CC855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401E2ED5" w14:textId="77777777" w:rsidR="0072729E" w:rsidRDefault="00000000">
      <w:pPr>
        <w:pStyle w:val="Odstavecseseznamem"/>
        <w:numPr>
          <w:ilvl w:val="0"/>
          <w:numId w:val="3"/>
        </w:numPr>
        <w:tabs>
          <w:tab w:val="left" w:pos="1627"/>
        </w:tabs>
        <w:spacing w:before="0"/>
        <w:ind w:right="1156"/>
        <w:jc w:val="both"/>
        <w:rPr>
          <w:sz w:val="18"/>
        </w:rPr>
      </w:pPr>
      <w:r>
        <w:rPr>
          <w:sz w:val="18"/>
        </w:rPr>
        <w:t xml:space="preserve">Za </w:t>
      </w:r>
      <w:proofErr w:type="spellStart"/>
      <w:r>
        <w:rPr>
          <w:sz w:val="18"/>
        </w:rPr>
        <w:t>předpokladu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dodrženy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požadované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skladovací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expirační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lhůty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obalu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způsobilý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řádnému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zachová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obvyklé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vlastnosti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nedodržení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bezplatnou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výměnu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>.</w:t>
      </w:r>
    </w:p>
    <w:p w14:paraId="60F785EE" w14:textId="77777777" w:rsidR="0072729E" w:rsidRDefault="00000000">
      <w:pPr>
        <w:pStyle w:val="Odstavecseseznamem"/>
        <w:numPr>
          <w:ilvl w:val="0"/>
          <w:numId w:val="3"/>
        </w:numPr>
        <w:tabs>
          <w:tab w:val="left" w:pos="1557"/>
        </w:tabs>
        <w:spacing w:before="42"/>
        <w:ind w:left="1556" w:right="1153" w:hanging="358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nejvyšší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jakýkoliv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faktických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vad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nedodávat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který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vzhledem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předpokládané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lhůtě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expirace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nebylo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upotřebitelné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tedy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proexspirovanou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maximálně</w:t>
      </w:r>
      <w:proofErr w:type="spellEnd"/>
      <w:r>
        <w:rPr>
          <w:sz w:val="18"/>
        </w:rPr>
        <w:t xml:space="preserve"> ½ </w:t>
      </w:r>
      <w:proofErr w:type="spellStart"/>
      <w:r>
        <w:rPr>
          <w:sz w:val="18"/>
        </w:rPr>
        <w:t>expirační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nedodržení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bezplatnou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výměnu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>.</w:t>
      </w:r>
    </w:p>
    <w:p w14:paraId="12D9F286" w14:textId="77777777" w:rsidR="0072729E" w:rsidRDefault="00000000">
      <w:pPr>
        <w:pStyle w:val="Odstavecseseznamem"/>
        <w:numPr>
          <w:ilvl w:val="0"/>
          <w:numId w:val="3"/>
        </w:numPr>
        <w:tabs>
          <w:tab w:val="left" w:pos="1557"/>
        </w:tabs>
        <w:spacing w:before="39"/>
        <w:ind w:left="1556" w:right="1154" w:hanging="358"/>
        <w:jc w:val="both"/>
        <w:rPr>
          <w:sz w:val="18"/>
        </w:rPr>
      </w:pP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převzít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zejména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koupě</w:t>
      </w:r>
      <w:proofErr w:type="spellEnd"/>
      <w:r>
        <w:rPr>
          <w:sz w:val="18"/>
        </w:rPr>
        <w:t xml:space="preserve">  v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požadovaném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množství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druhovém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složení</w:t>
      </w:r>
      <w:proofErr w:type="spellEnd"/>
      <w:r>
        <w:rPr>
          <w:sz w:val="18"/>
        </w:rPr>
        <w:t xml:space="preserve">, 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nebude</w:t>
      </w:r>
      <w:proofErr w:type="spellEnd"/>
      <w:r>
        <w:rPr>
          <w:sz w:val="18"/>
        </w:rPr>
        <w:t xml:space="preserve">  v </w:t>
      </w:r>
      <w:proofErr w:type="spellStart"/>
      <w:r>
        <w:rPr>
          <w:sz w:val="18"/>
        </w:rPr>
        <w:t>předepsané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kvalitě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jakosti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poškozen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nutné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převzetí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řádnému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Nepřevzetím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odstavce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převzetím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úhradou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takovém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</w:t>
      </w:r>
      <w:proofErr w:type="spellEnd"/>
      <w:r>
        <w:rPr>
          <w:sz w:val="18"/>
        </w:rPr>
        <w:t xml:space="preserve"> bez </w:t>
      </w:r>
      <w:proofErr w:type="spellStart"/>
      <w:r>
        <w:rPr>
          <w:sz w:val="18"/>
        </w:rPr>
        <w:t>zbytečného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odkladu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nový</w:t>
      </w:r>
      <w:proofErr w:type="spellEnd"/>
      <w:r>
        <w:rPr>
          <w:sz w:val="18"/>
        </w:rPr>
        <w:t xml:space="preserve">,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objednávkou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kupujícího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na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pokutu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náhradu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dodáním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koupě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ustanovením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dotčen</w:t>
      </w:r>
      <w:proofErr w:type="spellEnd"/>
      <w:r>
        <w:rPr>
          <w:sz w:val="18"/>
        </w:rPr>
        <w:t>.</w:t>
      </w:r>
    </w:p>
    <w:p w14:paraId="4E39CA35" w14:textId="77777777" w:rsidR="0072729E" w:rsidRDefault="0072729E">
      <w:pPr>
        <w:pStyle w:val="Zkladntext"/>
        <w:rPr>
          <w:sz w:val="22"/>
        </w:rPr>
      </w:pPr>
    </w:p>
    <w:p w14:paraId="1A0F30B1" w14:textId="77777777" w:rsidR="0072729E" w:rsidRDefault="0072729E">
      <w:pPr>
        <w:pStyle w:val="Zkladntext"/>
        <w:spacing w:before="1"/>
        <w:rPr>
          <w:sz w:val="32"/>
        </w:rPr>
      </w:pPr>
    </w:p>
    <w:p w14:paraId="53CBBD2F" w14:textId="77777777" w:rsidR="0072729E" w:rsidRDefault="00000000">
      <w:pPr>
        <w:pStyle w:val="Zkladntext"/>
        <w:spacing w:line="219" w:lineRule="exact"/>
        <w:ind w:left="1187" w:right="1144"/>
        <w:jc w:val="center"/>
      </w:pPr>
      <w:proofErr w:type="spellStart"/>
      <w:r>
        <w:t>Článek</w:t>
      </w:r>
      <w:proofErr w:type="spellEnd"/>
      <w:r>
        <w:t xml:space="preserve"> XI.</w:t>
      </w:r>
    </w:p>
    <w:p w14:paraId="4A258778" w14:textId="77777777" w:rsidR="0072729E" w:rsidRDefault="00000000">
      <w:pPr>
        <w:pStyle w:val="Nadpis2"/>
        <w:ind w:left="1183"/>
      </w:pP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</w:p>
    <w:p w14:paraId="1CCAE6CE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2F052901" w14:textId="77777777" w:rsidR="0072729E" w:rsidRDefault="00000000">
      <w:pPr>
        <w:pStyle w:val="Odstavecseseznamem"/>
        <w:numPr>
          <w:ilvl w:val="0"/>
          <w:numId w:val="2"/>
        </w:numPr>
        <w:tabs>
          <w:tab w:val="left" w:pos="1559"/>
        </w:tabs>
        <w:spacing w:before="0" w:line="242" w:lineRule="auto"/>
        <w:ind w:right="1157"/>
        <w:jc w:val="both"/>
        <w:rPr>
          <w:sz w:val="18"/>
        </w:rPr>
      </w:pPr>
      <w:proofErr w:type="spellStart"/>
      <w:r>
        <w:rPr>
          <w:sz w:val="18"/>
        </w:rPr>
        <w:t>Kromě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občanským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zákoníkem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jednostranně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odstoupit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následujících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případech</w:t>
      </w:r>
      <w:proofErr w:type="spellEnd"/>
      <w:r>
        <w:rPr>
          <w:sz w:val="18"/>
        </w:rPr>
        <w:t>:</w:t>
      </w:r>
    </w:p>
    <w:p w14:paraId="7402DFBB" w14:textId="77777777" w:rsidR="0072729E" w:rsidRDefault="00000000">
      <w:pPr>
        <w:pStyle w:val="Odstavecseseznamem"/>
        <w:numPr>
          <w:ilvl w:val="1"/>
          <w:numId w:val="2"/>
        </w:numPr>
        <w:tabs>
          <w:tab w:val="left" w:pos="1907"/>
        </w:tabs>
        <w:spacing w:before="39"/>
        <w:ind w:right="1156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platbou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než</w:t>
      </w:r>
      <w:proofErr w:type="spellEnd"/>
      <w:r>
        <w:rPr>
          <w:sz w:val="18"/>
        </w:rPr>
        <w:t xml:space="preserve"> 90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splatnosti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nezjedná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nápravu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přestože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skutečnost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prokazatelně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upozorněn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alespoň</w:t>
      </w:r>
      <w:proofErr w:type="spellEnd"/>
      <w:r>
        <w:rPr>
          <w:sz w:val="18"/>
        </w:rPr>
        <w:t xml:space="preserve"> 7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předem</w:t>
      </w:r>
      <w:proofErr w:type="spellEnd"/>
      <w:r>
        <w:rPr>
          <w:sz w:val="18"/>
        </w:rPr>
        <w:t>;</w:t>
      </w:r>
    </w:p>
    <w:p w14:paraId="2D4DF701" w14:textId="77777777" w:rsidR="0072729E" w:rsidRDefault="00000000">
      <w:pPr>
        <w:pStyle w:val="Odstavecseseznamem"/>
        <w:numPr>
          <w:ilvl w:val="1"/>
          <w:numId w:val="2"/>
        </w:numPr>
        <w:tabs>
          <w:tab w:val="left" w:pos="1907"/>
        </w:tabs>
        <w:ind w:right="1151"/>
        <w:jc w:val="both"/>
        <w:rPr>
          <w:sz w:val="18"/>
        </w:rPr>
      </w:pP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neplnění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termínech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kvalitě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nezjedná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nápravu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přestože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skutečnost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prokazatelně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upozorněn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alespoň</w:t>
      </w:r>
      <w:proofErr w:type="spellEnd"/>
      <w:r>
        <w:rPr>
          <w:sz w:val="18"/>
        </w:rPr>
        <w:t xml:space="preserve"> 7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předem</w:t>
      </w:r>
      <w:proofErr w:type="spellEnd"/>
      <w:r>
        <w:rPr>
          <w:sz w:val="18"/>
        </w:rPr>
        <w:t>.</w:t>
      </w:r>
    </w:p>
    <w:p w14:paraId="2309B4C3" w14:textId="77777777" w:rsidR="0072729E" w:rsidRDefault="00000000">
      <w:pPr>
        <w:pStyle w:val="Odstavecseseznamem"/>
        <w:numPr>
          <w:ilvl w:val="0"/>
          <w:numId w:val="2"/>
        </w:numPr>
        <w:tabs>
          <w:tab w:val="left" w:pos="1559"/>
        </w:tabs>
        <w:spacing w:before="39"/>
        <w:ind w:right="1160" w:hanging="358"/>
        <w:jc w:val="both"/>
        <w:rPr>
          <w:sz w:val="18"/>
        </w:rPr>
      </w:pPr>
      <w:proofErr w:type="spellStart"/>
      <w:r>
        <w:rPr>
          <w:sz w:val="18"/>
        </w:rPr>
        <w:t>Platnost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projevu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vůle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druhé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>.</w:t>
      </w:r>
    </w:p>
    <w:p w14:paraId="466856AF" w14:textId="77777777" w:rsidR="0072729E" w:rsidRDefault="0072729E">
      <w:pPr>
        <w:pStyle w:val="Zkladntext"/>
        <w:rPr>
          <w:sz w:val="22"/>
        </w:rPr>
      </w:pPr>
    </w:p>
    <w:p w14:paraId="2BD25A1B" w14:textId="77777777" w:rsidR="0072729E" w:rsidRDefault="0072729E">
      <w:pPr>
        <w:pStyle w:val="Zkladntext"/>
        <w:rPr>
          <w:sz w:val="22"/>
        </w:rPr>
      </w:pPr>
    </w:p>
    <w:p w14:paraId="3FD7922E" w14:textId="77777777" w:rsidR="0072729E" w:rsidRDefault="0072729E">
      <w:pPr>
        <w:pStyle w:val="Zkladntext"/>
        <w:rPr>
          <w:sz w:val="22"/>
        </w:rPr>
      </w:pPr>
    </w:p>
    <w:p w14:paraId="4C0FB66B" w14:textId="77777777" w:rsidR="0072729E" w:rsidRDefault="0072729E">
      <w:pPr>
        <w:pStyle w:val="Zkladntext"/>
        <w:spacing w:before="12"/>
        <w:rPr>
          <w:sz w:val="23"/>
        </w:rPr>
      </w:pPr>
    </w:p>
    <w:p w14:paraId="11D5FA32" w14:textId="77777777" w:rsidR="0072729E" w:rsidRDefault="00000000">
      <w:pPr>
        <w:pStyle w:val="Zkladntext"/>
        <w:ind w:left="1187" w:right="1144"/>
        <w:jc w:val="center"/>
      </w:pPr>
      <w:proofErr w:type="spellStart"/>
      <w:r>
        <w:t>Článek</w:t>
      </w:r>
      <w:proofErr w:type="spellEnd"/>
      <w:r>
        <w:t xml:space="preserve"> XII.</w:t>
      </w:r>
    </w:p>
    <w:p w14:paraId="58EC030A" w14:textId="77777777" w:rsidR="0072729E" w:rsidRDefault="0072729E">
      <w:pPr>
        <w:jc w:val="center"/>
        <w:sectPr w:rsidR="0072729E" w:rsidSect="001110A8">
          <w:pgSz w:w="11910" w:h="16840"/>
          <w:pgMar w:top="820" w:right="260" w:bottom="840" w:left="220" w:header="282" w:footer="646" w:gutter="0"/>
          <w:cols w:space="708"/>
        </w:sectPr>
      </w:pPr>
    </w:p>
    <w:p w14:paraId="713D7D48" w14:textId="77777777" w:rsidR="0072729E" w:rsidRDefault="00000000">
      <w:pPr>
        <w:pStyle w:val="Nadpis2"/>
        <w:spacing w:before="154"/>
        <w:ind w:left="4621" w:right="0"/>
        <w:jc w:val="left"/>
      </w:pPr>
      <w:proofErr w:type="spellStart"/>
      <w:r>
        <w:lastRenderedPageBreak/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EFC2D83" w14:textId="77777777" w:rsidR="0072729E" w:rsidRDefault="0072729E">
      <w:pPr>
        <w:pStyle w:val="Zkladntext"/>
        <w:spacing w:before="11"/>
        <w:rPr>
          <w:b/>
          <w:sz w:val="17"/>
        </w:rPr>
      </w:pPr>
    </w:p>
    <w:p w14:paraId="0B6AEC42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spacing w:before="0"/>
        <w:ind w:hanging="361"/>
        <w:jc w:val="both"/>
        <w:rPr>
          <w:b/>
          <w:sz w:val="18"/>
        </w:rPr>
      </w:pPr>
      <w:r>
        <w:rPr>
          <w:b/>
          <w:sz w:val="18"/>
        </w:rPr>
        <w:t>Tato</w:t>
      </w:r>
      <w:r>
        <w:rPr>
          <w:b/>
          <w:spacing w:val="45"/>
          <w:sz w:val="18"/>
        </w:rPr>
        <w:t xml:space="preserve"> </w:t>
      </w:r>
      <w:proofErr w:type="spellStart"/>
      <w:r>
        <w:rPr>
          <w:b/>
          <w:sz w:val="18"/>
        </w:rPr>
        <w:t>smlouva</w:t>
      </w:r>
      <w:proofErr w:type="spellEnd"/>
      <w:r>
        <w:rPr>
          <w:b/>
          <w:spacing w:val="44"/>
          <w:sz w:val="18"/>
        </w:rPr>
        <w:t xml:space="preserve"> </w:t>
      </w:r>
      <w:proofErr w:type="spellStart"/>
      <w:r>
        <w:rPr>
          <w:b/>
          <w:sz w:val="18"/>
        </w:rPr>
        <w:t>nabývá</w:t>
      </w:r>
      <w:proofErr w:type="spellEnd"/>
      <w:r>
        <w:rPr>
          <w:b/>
          <w:spacing w:val="44"/>
          <w:sz w:val="18"/>
        </w:rPr>
        <w:t xml:space="preserve"> </w:t>
      </w:r>
      <w:proofErr w:type="spellStart"/>
      <w:r>
        <w:rPr>
          <w:b/>
          <w:sz w:val="18"/>
        </w:rPr>
        <w:t>platnosti</w:t>
      </w:r>
      <w:proofErr w:type="spellEnd"/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4"/>
          <w:sz w:val="18"/>
        </w:rPr>
        <w:t xml:space="preserve"> </w:t>
      </w:r>
      <w:proofErr w:type="spellStart"/>
      <w:r>
        <w:rPr>
          <w:b/>
          <w:sz w:val="18"/>
        </w:rPr>
        <w:t>účinnosti</w:t>
      </w:r>
      <w:proofErr w:type="spellEnd"/>
      <w:r>
        <w:rPr>
          <w:b/>
          <w:spacing w:val="46"/>
          <w:sz w:val="18"/>
        </w:rPr>
        <w:t xml:space="preserve"> </w:t>
      </w:r>
      <w:proofErr w:type="spellStart"/>
      <w:r>
        <w:rPr>
          <w:b/>
          <w:sz w:val="18"/>
        </w:rPr>
        <w:t>dnem</w:t>
      </w:r>
      <w:proofErr w:type="spellEnd"/>
      <w:r>
        <w:rPr>
          <w:b/>
          <w:spacing w:val="45"/>
          <w:sz w:val="18"/>
        </w:rPr>
        <w:t xml:space="preserve"> </w:t>
      </w:r>
      <w:proofErr w:type="spellStart"/>
      <w:r>
        <w:rPr>
          <w:b/>
          <w:sz w:val="18"/>
        </w:rPr>
        <w:t>jejího</w:t>
      </w:r>
      <w:proofErr w:type="spellEnd"/>
      <w:r>
        <w:rPr>
          <w:b/>
          <w:spacing w:val="45"/>
          <w:sz w:val="18"/>
        </w:rPr>
        <w:t xml:space="preserve"> </w:t>
      </w:r>
      <w:proofErr w:type="spellStart"/>
      <w:r>
        <w:rPr>
          <w:b/>
          <w:sz w:val="18"/>
        </w:rPr>
        <w:t>podpisu</w:t>
      </w:r>
      <w:proofErr w:type="spellEnd"/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oběma</w:t>
      </w:r>
      <w:proofErr w:type="spellEnd"/>
      <w:r>
        <w:rPr>
          <w:b/>
          <w:spacing w:val="44"/>
          <w:sz w:val="18"/>
        </w:rPr>
        <w:t xml:space="preserve"> </w:t>
      </w:r>
      <w:proofErr w:type="spellStart"/>
      <w:r>
        <w:rPr>
          <w:b/>
          <w:sz w:val="18"/>
        </w:rPr>
        <w:t>smluvními</w:t>
      </w:r>
      <w:proofErr w:type="spellEnd"/>
    </w:p>
    <w:p w14:paraId="1FF66882" w14:textId="77777777" w:rsidR="0072729E" w:rsidRDefault="00000000">
      <w:pPr>
        <w:ind w:left="1558"/>
        <w:jc w:val="both"/>
        <w:rPr>
          <w:b/>
          <w:sz w:val="18"/>
        </w:rPr>
      </w:pPr>
      <w:proofErr w:type="spellStart"/>
      <w:r>
        <w:rPr>
          <w:b/>
          <w:sz w:val="18"/>
        </w:rPr>
        <w:t>stranami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uzavírá</w:t>
      </w:r>
      <w:proofErr w:type="spellEnd"/>
      <w:r>
        <w:rPr>
          <w:b/>
          <w:sz w:val="18"/>
        </w:rPr>
        <w:t xml:space="preserve"> se </w:t>
      </w:r>
      <w:proofErr w:type="spellStart"/>
      <w:r>
        <w:rPr>
          <w:b/>
          <w:sz w:val="18"/>
        </w:rPr>
        <w:t>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dobu</w:t>
      </w:r>
      <w:proofErr w:type="spellEnd"/>
      <w:r>
        <w:rPr>
          <w:b/>
          <w:sz w:val="18"/>
        </w:rPr>
        <w:t xml:space="preserve"> 96 </w:t>
      </w:r>
      <w:proofErr w:type="spellStart"/>
      <w:r>
        <w:rPr>
          <w:b/>
          <w:sz w:val="18"/>
        </w:rPr>
        <w:t>měsíců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jejího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podpisu</w:t>
      </w:r>
      <w:proofErr w:type="spellEnd"/>
      <w:r>
        <w:rPr>
          <w:b/>
          <w:sz w:val="18"/>
        </w:rPr>
        <w:t>.</w:t>
      </w:r>
    </w:p>
    <w:p w14:paraId="4B141679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spacing w:before="41"/>
        <w:ind w:right="1153"/>
        <w:jc w:val="both"/>
        <w:rPr>
          <w:b/>
          <w:sz w:val="18"/>
        </w:rPr>
      </w:pPr>
      <w:proofErr w:type="spellStart"/>
      <w:r>
        <w:rPr>
          <w:b/>
          <w:sz w:val="18"/>
        </w:rPr>
        <w:t>Platnost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této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lze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ukončit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písemnou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dohodou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smluvních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stran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nebo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jednostrannou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výpovědí</w:t>
      </w:r>
      <w:proofErr w:type="spellEnd"/>
      <w:r>
        <w:rPr>
          <w:b/>
          <w:sz w:val="18"/>
        </w:rPr>
        <w:t xml:space="preserve">, a to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z w:val="18"/>
        </w:rPr>
        <w:t xml:space="preserve"> bez </w:t>
      </w:r>
      <w:proofErr w:type="spellStart"/>
      <w:r>
        <w:rPr>
          <w:b/>
          <w:sz w:val="18"/>
        </w:rPr>
        <w:t>udání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důvodů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zaslanou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kteroukoliv</w:t>
      </w:r>
      <w:proofErr w:type="spellEnd"/>
      <w:r>
        <w:rPr>
          <w:b/>
          <w:sz w:val="18"/>
        </w:rPr>
        <w:t xml:space="preserve"> ze </w:t>
      </w:r>
      <w:proofErr w:type="spellStart"/>
      <w:r>
        <w:rPr>
          <w:b/>
          <w:sz w:val="18"/>
        </w:rPr>
        <w:t>smluvních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stran</w:t>
      </w:r>
      <w:proofErr w:type="spellEnd"/>
      <w:r>
        <w:rPr>
          <w:b/>
          <w:sz w:val="18"/>
        </w:rPr>
        <w:t xml:space="preserve">, s </w:t>
      </w:r>
      <w:proofErr w:type="spellStart"/>
      <w:r>
        <w:rPr>
          <w:b/>
          <w:sz w:val="18"/>
        </w:rPr>
        <w:t>výpovědní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lhůtou</w:t>
      </w:r>
      <w:proofErr w:type="spellEnd"/>
      <w:r>
        <w:rPr>
          <w:b/>
          <w:sz w:val="18"/>
        </w:rPr>
        <w:t xml:space="preserve"> 6 (</w:t>
      </w:r>
      <w:proofErr w:type="spellStart"/>
      <w:r>
        <w:rPr>
          <w:b/>
          <w:sz w:val="18"/>
        </w:rPr>
        <w:t>šest</w:t>
      </w:r>
      <w:proofErr w:type="spellEnd"/>
      <w:r>
        <w:rPr>
          <w:b/>
          <w:sz w:val="18"/>
        </w:rPr>
        <w:t xml:space="preserve">) </w:t>
      </w:r>
      <w:proofErr w:type="spellStart"/>
      <w:r>
        <w:rPr>
          <w:b/>
          <w:sz w:val="18"/>
        </w:rPr>
        <w:t>měsíců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která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začne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běžet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prvním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dnem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měsíce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následujícího</w:t>
      </w:r>
      <w:proofErr w:type="spellEnd"/>
      <w:r>
        <w:rPr>
          <w:b/>
          <w:sz w:val="18"/>
        </w:rPr>
        <w:t xml:space="preserve"> po </w:t>
      </w:r>
      <w:proofErr w:type="spellStart"/>
      <w:r>
        <w:rPr>
          <w:b/>
          <w:sz w:val="18"/>
        </w:rPr>
        <w:t>doručení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výpovědi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druhé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smluvní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straně</w:t>
      </w:r>
      <w:proofErr w:type="spellEnd"/>
      <w:r>
        <w:rPr>
          <w:b/>
          <w:sz w:val="18"/>
        </w:rPr>
        <w:t xml:space="preserve">. </w:t>
      </w:r>
      <w:proofErr w:type="spellStart"/>
      <w:r>
        <w:rPr>
          <w:b/>
          <w:sz w:val="18"/>
        </w:rPr>
        <w:t>Smluvní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strany</w:t>
      </w:r>
      <w:proofErr w:type="spellEnd"/>
      <w:r>
        <w:rPr>
          <w:b/>
          <w:sz w:val="18"/>
        </w:rPr>
        <w:t xml:space="preserve"> se </w:t>
      </w:r>
      <w:proofErr w:type="spellStart"/>
      <w:r>
        <w:rPr>
          <w:b/>
          <w:sz w:val="18"/>
        </w:rPr>
        <w:t>dohodly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že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tuto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možné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vypovědět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dříve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než</w:t>
      </w:r>
      <w:proofErr w:type="spellEnd"/>
      <w:r>
        <w:rPr>
          <w:b/>
          <w:sz w:val="18"/>
        </w:rPr>
        <w:t xml:space="preserve"> po 24 </w:t>
      </w:r>
      <w:proofErr w:type="spellStart"/>
      <w:r>
        <w:rPr>
          <w:b/>
          <w:sz w:val="18"/>
        </w:rPr>
        <w:t>měsících</w:t>
      </w:r>
      <w:proofErr w:type="spellEnd"/>
      <w:r>
        <w:rPr>
          <w:b/>
          <w:sz w:val="18"/>
        </w:rPr>
        <w:t xml:space="preserve"> ode </w:t>
      </w:r>
      <w:proofErr w:type="spellStart"/>
      <w:r>
        <w:rPr>
          <w:b/>
          <w:sz w:val="18"/>
        </w:rPr>
        <w:t>její</w:t>
      </w:r>
      <w:proofErr w:type="spellEnd"/>
      <w:r>
        <w:rPr>
          <w:b/>
          <w:spacing w:val="-18"/>
          <w:sz w:val="18"/>
        </w:rPr>
        <w:t xml:space="preserve"> </w:t>
      </w:r>
      <w:proofErr w:type="spellStart"/>
      <w:r>
        <w:rPr>
          <w:b/>
          <w:sz w:val="18"/>
        </w:rPr>
        <w:t>účinnosti</w:t>
      </w:r>
      <w:proofErr w:type="spellEnd"/>
      <w:r>
        <w:rPr>
          <w:b/>
          <w:sz w:val="18"/>
        </w:rPr>
        <w:t>.</w:t>
      </w:r>
    </w:p>
    <w:p w14:paraId="5CAEF23A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spacing w:before="41"/>
        <w:ind w:right="1159"/>
        <w:jc w:val="both"/>
        <w:rPr>
          <w:sz w:val="18"/>
        </w:rPr>
      </w:pPr>
      <w:proofErr w:type="spellStart"/>
      <w:r>
        <w:rPr>
          <w:sz w:val="18"/>
        </w:rPr>
        <w:t>Jakékoliv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doplňky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být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písemných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chronologicky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číslovaných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dodatků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podepsaných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oběma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smluvními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stranami</w:t>
      </w:r>
      <w:proofErr w:type="spellEnd"/>
      <w:r>
        <w:rPr>
          <w:sz w:val="18"/>
        </w:rPr>
        <w:t>.</w:t>
      </w:r>
    </w:p>
    <w:p w14:paraId="3E8F85D8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right="1153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prohlašují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přečetly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obsahu</w:t>
      </w:r>
      <w:proofErr w:type="spellEnd"/>
      <w:r>
        <w:rPr>
          <w:sz w:val="18"/>
        </w:rPr>
        <w:t xml:space="preserve">, se </w:t>
      </w:r>
      <w:proofErr w:type="spellStart"/>
      <w:r>
        <w:rPr>
          <w:sz w:val="18"/>
        </w:rPr>
        <w:t>smluvními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nebyla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podepsána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tísni</w:t>
      </w:r>
      <w:proofErr w:type="spellEnd"/>
      <w:r>
        <w:rPr>
          <w:sz w:val="18"/>
        </w:rPr>
        <w:t xml:space="preserve"> ani za </w:t>
      </w:r>
      <w:proofErr w:type="spellStart"/>
      <w:r>
        <w:rPr>
          <w:sz w:val="18"/>
        </w:rPr>
        <w:t>nápadně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jednostranně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nevýhodných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>.</w:t>
      </w:r>
    </w:p>
    <w:p w14:paraId="230E8317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right="1152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vědomí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kupující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subjektem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zveřejnění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soukromoprávních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registru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>.</w:t>
      </w:r>
    </w:p>
    <w:p w14:paraId="7EC7D81A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right="1158"/>
        <w:jc w:val="both"/>
        <w:rPr>
          <w:sz w:val="18"/>
        </w:rPr>
      </w:pPr>
      <w:proofErr w:type="spellStart"/>
      <w:r>
        <w:rPr>
          <w:sz w:val="18"/>
        </w:rPr>
        <w:t>Prodávající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barevně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označil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textu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pasáže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obsahující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obchodní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tajemství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smyslu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§ 3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 </w:t>
      </w:r>
      <w:proofErr w:type="spellStart"/>
      <w:r>
        <w:rPr>
          <w:sz w:val="18"/>
        </w:rPr>
        <w:t>zák</w:t>
      </w:r>
      <w:proofErr w:type="spellEnd"/>
      <w:r>
        <w:rPr>
          <w:sz w:val="18"/>
        </w:rPr>
        <w:t xml:space="preserve">. č. 340/2015 Sb.,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účely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zveřejnění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znečitelněny</w:t>
      </w:r>
      <w:proofErr w:type="spellEnd"/>
      <w:r>
        <w:rPr>
          <w:sz w:val="18"/>
        </w:rPr>
        <w:t>.</w:t>
      </w:r>
    </w:p>
    <w:p w14:paraId="53BA59FA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right="1159"/>
        <w:jc w:val="both"/>
        <w:rPr>
          <w:sz w:val="18"/>
        </w:rPr>
      </w:pPr>
      <w:proofErr w:type="spellStart"/>
      <w:r>
        <w:rPr>
          <w:sz w:val="18"/>
        </w:rPr>
        <w:t>Právní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vztahy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neupravené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řídí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závazných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řádu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České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  <w:r>
        <w:rPr>
          <w:sz w:val="18"/>
        </w:rPr>
        <w:t>.</w:t>
      </w:r>
    </w:p>
    <w:p w14:paraId="2F1AA177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spacing w:before="41"/>
        <w:ind w:right="1159"/>
        <w:jc w:val="both"/>
        <w:rPr>
          <w:sz w:val="18"/>
        </w:rPr>
      </w:pPr>
      <w:r>
        <w:rPr>
          <w:sz w:val="18"/>
        </w:rPr>
        <w:t xml:space="preserve">Pro </w:t>
      </w:r>
      <w:proofErr w:type="spellStart"/>
      <w:r>
        <w:rPr>
          <w:sz w:val="18"/>
        </w:rPr>
        <w:t>projednávání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rozhodnutí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sporů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vyplývajících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České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  <w:r>
        <w:rPr>
          <w:sz w:val="18"/>
        </w:rPr>
        <w:t>.</w:t>
      </w:r>
    </w:p>
    <w:p w14:paraId="2BB11D4F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right="1163"/>
        <w:jc w:val="both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vyhotovena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stejnopisech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autentičnosti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každá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obdrží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jednom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vyhotovení</w:t>
      </w:r>
      <w:proofErr w:type="spellEnd"/>
      <w:r>
        <w:rPr>
          <w:sz w:val="18"/>
        </w:rPr>
        <w:t>.</w:t>
      </w:r>
    </w:p>
    <w:p w14:paraId="44BE39B0" w14:textId="77777777" w:rsidR="0072729E" w:rsidRDefault="00000000">
      <w:pPr>
        <w:pStyle w:val="Odstavecseseznamem"/>
        <w:numPr>
          <w:ilvl w:val="0"/>
          <w:numId w:val="1"/>
        </w:numPr>
        <w:tabs>
          <w:tab w:val="left" w:pos="1559"/>
        </w:tabs>
        <w:ind w:hanging="361"/>
        <w:jc w:val="both"/>
        <w:rPr>
          <w:sz w:val="18"/>
        </w:rPr>
      </w:pPr>
      <w:proofErr w:type="spellStart"/>
      <w:r>
        <w:rPr>
          <w:sz w:val="18"/>
        </w:rPr>
        <w:t>Nedílnou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součástí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tyto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přílohy</w:t>
      </w:r>
      <w:proofErr w:type="spellEnd"/>
      <w:r>
        <w:rPr>
          <w:sz w:val="18"/>
        </w:rPr>
        <w:t>:</w:t>
      </w:r>
    </w:p>
    <w:p w14:paraId="50B7F48C" w14:textId="77777777" w:rsidR="0072729E" w:rsidRDefault="0072729E">
      <w:pPr>
        <w:pStyle w:val="Zkladntext"/>
        <w:spacing w:before="9"/>
        <w:rPr>
          <w:sz w:val="27"/>
        </w:rPr>
      </w:pPr>
    </w:p>
    <w:p w14:paraId="3C2D7002" w14:textId="77777777" w:rsidR="0072729E" w:rsidRDefault="00000000">
      <w:pPr>
        <w:spacing w:before="1" w:line="219" w:lineRule="exact"/>
        <w:ind w:left="1558"/>
        <w:rPr>
          <w:i/>
          <w:sz w:val="18"/>
        </w:rPr>
      </w:pPr>
      <w:proofErr w:type="spellStart"/>
      <w:r>
        <w:rPr>
          <w:b/>
          <w:sz w:val="18"/>
        </w:rPr>
        <w:t>Příloha</w:t>
      </w:r>
      <w:proofErr w:type="spellEnd"/>
      <w:r>
        <w:rPr>
          <w:b/>
          <w:sz w:val="18"/>
        </w:rPr>
        <w:t xml:space="preserve"> č. 1_Cenová </w:t>
      </w:r>
      <w:proofErr w:type="spellStart"/>
      <w:r>
        <w:rPr>
          <w:b/>
          <w:sz w:val="18"/>
        </w:rPr>
        <w:t>nabídka</w:t>
      </w:r>
      <w:proofErr w:type="spellEnd"/>
      <w:r>
        <w:rPr>
          <w:b/>
          <w:sz w:val="18"/>
        </w:rPr>
        <w:t xml:space="preserve"> </w:t>
      </w:r>
      <w:r>
        <w:rPr>
          <w:i/>
          <w:sz w:val="18"/>
        </w:rPr>
        <w:t>/</w:t>
      </w: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6 </w:t>
      </w:r>
      <w:proofErr w:type="spellStart"/>
      <w:r>
        <w:rPr>
          <w:i/>
          <w:sz w:val="18"/>
        </w:rPr>
        <w:t>zadávací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dokumentace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kterou</w:t>
      </w:r>
      <w:proofErr w:type="spellEnd"/>
    </w:p>
    <w:p w14:paraId="362ECBB4" w14:textId="77777777" w:rsidR="0072729E" w:rsidRDefault="00000000">
      <w:pPr>
        <w:ind w:left="4602" w:right="1057"/>
        <w:rPr>
          <w:i/>
          <w:sz w:val="18"/>
        </w:rPr>
      </w:pPr>
      <w:proofErr w:type="spellStart"/>
      <w:r>
        <w:rPr>
          <w:i/>
          <w:sz w:val="18"/>
        </w:rPr>
        <w:t>prodávající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vyplnil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>/</w:t>
      </w:r>
    </w:p>
    <w:p w14:paraId="3C497D1A" w14:textId="77777777" w:rsidR="0072729E" w:rsidRDefault="00000000">
      <w:pPr>
        <w:spacing w:before="59" w:line="219" w:lineRule="exact"/>
        <w:ind w:left="1556"/>
        <w:rPr>
          <w:i/>
          <w:sz w:val="18"/>
        </w:rPr>
      </w:pPr>
      <w:proofErr w:type="spellStart"/>
      <w:r>
        <w:rPr>
          <w:b/>
          <w:sz w:val="18"/>
        </w:rPr>
        <w:t>Příloha</w:t>
      </w:r>
      <w:proofErr w:type="spellEnd"/>
      <w:r>
        <w:rPr>
          <w:b/>
          <w:sz w:val="18"/>
        </w:rPr>
        <w:t xml:space="preserve"> č. 2_Seznam </w:t>
      </w:r>
      <w:proofErr w:type="spellStart"/>
      <w:r>
        <w:rPr>
          <w:b/>
          <w:sz w:val="18"/>
        </w:rPr>
        <w:t>jiných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osob</w:t>
      </w:r>
      <w:proofErr w:type="spellEnd"/>
      <w:r>
        <w:rPr>
          <w:b/>
          <w:sz w:val="18"/>
        </w:rPr>
        <w:t xml:space="preserve"> - </w:t>
      </w:r>
      <w:proofErr w:type="spellStart"/>
      <w:r>
        <w:rPr>
          <w:b/>
          <w:sz w:val="18"/>
        </w:rPr>
        <w:t>seznam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poddodavatelů</w:t>
      </w:r>
      <w:proofErr w:type="spellEnd"/>
      <w:r>
        <w:rPr>
          <w:b/>
          <w:sz w:val="18"/>
        </w:rPr>
        <w:t xml:space="preserve"> </w:t>
      </w:r>
      <w:r>
        <w:rPr>
          <w:i/>
          <w:sz w:val="18"/>
        </w:rPr>
        <w:t>/</w:t>
      </w: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3 </w:t>
      </w:r>
      <w:proofErr w:type="spellStart"/>
      <w:r>
        <w:rPr>
          <w:i/>
          <w:sz w:val="18"/>
        </w:rPr>
        <w:t>zadávací</w:t>
      </w:r>
      <w:proofErr w:type="spellEnd"/>
    </w:p>
    <w:p w14:paraId="6A511793" w14:textId="77777777" w:rsidR="0072729E" w:rsidRDefault="00000000">
      <w:pPr>
        <w:spacing w:line="242" w:lineRule="auto"/>
        <w:ind w:left="4602" w:right="1057"/>
        <w:rPr>
          <w:i/>
          <w:sz w:val="18"/>
        </w:rPr>
      </w:pPr>
      <w:proofErr w:type="spellStart"/>
      <w:r>
        <w:rPr>
          <w:i/>
          <w:sz w:val="18"/>
        </w:rPr>
        <w:t>dokumentace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kterou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prodávající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vyplnil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>/</w:t>
      </w:r>
    </w:p>
    <w:p w14:paraId="44024708" w14:textId="77777777" w:rsidR="0072729E" w:rsidRDefault="0072729E">
      <w:pPr>
        <w:pStyle w:val="Zkladntext"/>
        <w:rPr>
          <w:i/>
          <w:sz w:val="22"/>
        </w:rPr>
      </w:pPr>
    </w:p>
    <w:p w14:paraId="266BD593" w14:textId="77777777" w:rsidR="0072729E" w:rsidRDefault="0072729E">
      <w:pPr>
        <w:pStyle w:val="Zkladntext"/>
        <w:spacing w:before="8"/>
        <w:rPr>
          <w:i/>
          <w:sz w:val="31"/>
        </w:rPr>
      </w:pPr>
    </w:p>
    <w:p w14:paraId="11ED2FD0" w14:textId="77777777" w:rsidR="0072729E" w:rsidRDefault="00000000">
      <w:pPr>
        <w:pStyle w:val="Zkladntext"/>
        <w:tabs>
          <w:tab w:val="left" w:pos="6587"/>
        </w:tabs>
        <w:ind w:left="1198"/>
      </w:pPr>
      <w:r>
        <w:pict w14:anchorId="619E0FC9">
          <v:shape id="_x0000_s2053" style="position:absolute;left:0;text-align:left;margin-left:379.1pt;margin-top:29.7pt;width:59.05pt;height:58.6pt;z-index:-253104128;mso-position-horizontal-relative:page" coordorigin="7582,594" coordsize="1181,1172" o:spt="100" adj="0,,0" path="m7794,1518r-102,67l7626,1649r-34,56l7582,1747r7,15l7596,1766r79,l7679,1763r-74,l7615,1720r39,-62l7715,1588r79,-70xm8087,594r-24,16l8051,646r-5,41l8046,717r1,26l8049,772r4,30l8058,833r6,32l8070,897r8,33l8087,963r-6,26l8066,1036r-24,62l8011,1173r-37,83l7932,1344r-46,88l7838,1517r-50,79l7739,1663r-48,53l7646,1751r-41,12l7679,1763r40,-29l7774,1675r63,-87l7910,1470r11,-3l7910,1467r60,-109l8017,1267r35,-76l8077,1127r18,-53l8108,1029r42,l8149,1028r-25,-69l8132,898r-24,l8094,845r-9,-51l8080,747r-2,-44l8078,685r3,-30l8089,623r14,-22l8133,601r-16,-6l8087,594xm8732,1464r-11,2l8712,1472r-7,9l8703,1493r,16l8716,1521r16,l8744,1518r6,-3l8720,1515r-11,-10l8709,1480r11,-10l8750,1470r-6,-4l8732,1464xm8750,1470r-4,l8755,1480r,25l8746,1515r4,l8754,1513r6,-9l8762,1493r-2,-12l8754,1472r-4,-2xm8740,1474r-19,l8721,1509r6,l8727,1495r15,l8741,1494r-3,-1l8745,1491r-18,l8727,1481r17,l8744,1479r-4,-5xm8742,1495r-8,l8737,1499r1,4l8739,1509r6,l8744,1503r,-5l8742,1495xm8744,1481r-9,l8738,1482r,7l8734,1491r11,l8745,1486r-1,-5xm8150,1029r-42,l8160,1137r54,80l8266,1274r49,39l8355,1338r-72,13l8209,1368r-75,20l8058,1411r-75,26l7910,1467r11,l7983,1447r80,-22l8145,1407r85,-16l8315,1378r84,-10l8489,1368r-19,-8l8551,1356r186,l8706,1339r-45,-9l8417,1330r-28,-16l8362,1296r-27,-18l8309,1260r-49,-48l8218,1157r-38,-62l8150,1029xm8489,1368r-90,l8478,1404r78,26l8627,1447r60,6l8712,1452r19,-5l8743,1438r2,-4l8713,1434r-48,-5l8606,1413r-66,-23l8489,1368xm8750,1426r-9,3l8728,1434r17,l8750,1426xm8737,1356r-186,l8646,1359r78,16l8755,1412r3,-8l8762,1400r,-8l8747,1361r-10,-5xm8561,1321r-32,1l8494,1324r-77,6l8661,1330r-18,-4l8561,1321xm8144,693r-6,35l8130,774r-9,56l8108,898r24,l8134,890r5,-66l8142,759r2,-66xm8133,601r-30,l8116,609r13,14l8139,642r5,29l8149,626r-10,-22l8133,6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2"/>
        </w:rPr>
        <w:t xml:space="preserve"> </w:t>
      </w:r>
      <w:proofErr w:type="spellStart"/>
      <w:r>
        <w:t>Praze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>:</w:t>
      </w:r>
      <w:r>
        <w:tab/>
        <w:t xml:space="preserve">V </w:t>
      </w:r>
      <w:proofErr w:type="spellStart"/>
      <w:r>
        <w:t>Trutnově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</w:t>
      </w:r>
    </w:p>
    <w:p w14:paraId="534FF602" w14:textId="77777777" w:rsidR="0072729E" w:rsidRDefault="0072729E">
      <w:pPr>
        <w:pStyle w:val="Zkladntext"/>
        <w:spacing w:before="8"/>
        <w:rPr>
          <w:sz w:val="20"/>
        </w:rPr>
      </w:pPr>
    </w:p>
    <w:p w14:paraId="3D9D9473" w14:textId="77777777" w:rsidR="0072729E" w:rsidRDefault="0072729E">
      <w:pPr>
        <w:rPr>
          <w:sz w:val="20"/>
        </w:rPr>
        <w:sectPr w:rsidR="0072729E" w:rsidSect="001110A8">
          <w:pgSz w:w="11910" w:h="16840"/>
          <w:pgMar w:top="820" w:right="260" w:bottom="840" w:left="220" w:header="282" w:footer="646" w:gutter="0"/>
          <w:cols w:space="708"/>
        </w:sectPr>
      </w:pPr>
    </w:p>
    <w:p w14:paraId="6154E4EE" w14:textId="77777777" w:rsidR="0072729E" w:rsidRDefault="0072729E">
      <w:pPr>
        <w:pStyle w:val="Zkladntext"/>
        <w:spacing w:before="4"/>
        <w:rPr>
          <w:sz w:val="32"/>
        </w:rPr>
      </w:pPr>
    </w:p>
    <w:p w14:paraId="10DF608C" w14:textId="450615F2" w:rsidR="0072729E" w:rsidRDefault="00000000">
      <w:pPr>
        <w:pStyle w:val="Nadpis1"/>
        <w:ind w:left="1226"/>
      </w:pPr>
      <w:r>
        <w:pict w14:anchorId="07D07C7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2.35pt;margin-top:19.9pt;width:71pt;height:20.25pt;z-index:251660288;mso-position-horizontal-relative:page" filled="f" stroked="f">
            <v:textbox inset="0,0,0,0">
              <w:txbxContent>
                <w:p w14:paraId="786F7517" w14:textId="6FA484A4" w:rsidR="0072729E" w:rsidRDefault="00B13767">
                  <w:pPr>
                    <w:spacing w:before="6" w:line="398" w:lineRule="exact"/>
                    <w:rPr>
                      <w:rFonts w:ascii="Calibri" w:hAnsi="Calibri"/>
                      <w:sz w:val="33"/>
                    </w:rPr>
                  </w:pPr>
                  <w:proofErr w:type="spellStart"/>
                  <w:r>
                    <w:rPr>
                      <w:rFonts w:ascii="Calibri" w:hAnsi="Calibri"/>
                      <w:w w:val="105"/>
                      <w:sz w:val="33"/>
                    </w:rPr>
                    <w:t>xxxx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13767">
        <w:t>xxxx</w:t>
      </w:r>
      <w:proofErr w:type="spellEnd"/>
      <w:r>
        <w:t>.</w:t>
      </w:r>
    </w:p>
    <w:p w14:paraId="6487856B" w14:textId="77777777" w:rsidR="0072729E" w:rsidRDefault="00000000">
      <w:pPr>
        <w:pStyle w:val="Zkladntext"/>
        <w:rPr>
          <w:rFonts w:ascii="Calibri"/>
          <w:sz w:val="20"/>
        </w:rPr>
      </w:pPr>
      <w:r>
        <w:br w:type="column"/>
      </w:r>
    </w:p>
    <w:p w14:paraId="3E163A4E" w14:textId="67442E73" w:rsidR="0072729E" w:rsidRDefault="00000000">
      <w:pPr>
        <w:spacing w:before="141" w:line="242" w:lineRule="auto"/>
        <w:ind w:left="622" w:right="4"/>
        <w:rPr>
          <w:rFonts w:ascii="Calibri" w:hAnsi="Calibri"/>
          <w:sz w:val="17"/>
        </w:rPr>
      </w:pPr>
      <w:proofErr w:type="spellStart"/>
      <w:r>
        <w:rPr>
          <w:rFonts w:ascii="Calibri" w:hAnsi="Calibri"/>
          <w:w w:val="105"/>
          <w:sz w:val="17"/>
        </w:rPr>
        <w:t>Digitálně</w:t>
      </w:r>
      <w:proofErr w:type="spellEnd"/>
      <w:r>
        <w:rPr>
          <w:rFonts w:ascii="Calibri" w:hAnsi="Calibri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podepsal</w:t>
      </w:r>
      <w:proofErr w:type="spellEnd"/>
      <w:r>
        <w:rPr>
          <w:rFonts w:ascii="Calibri" w:hAnsi="Calibri"/>
          <w:w w:val="105"/>
          <w:sz w:val="17"/>
        </w:rPr>
        <w:t xml:space="preserve"> </w:t>
      </w:r>
      <w:proofErr w:type="spellStart"/>
      <w:r w:rsidR="00B13767">
        <w:rPr>
          <w:rFonts w:ascii="Calibri" w:hAnsi="Calibri"/>
          <w:w w:val="105"/>
          <w:sz w:val="17"/>
        </w:rPr>
        <w:t>xxxx</w:t>
      </w:r>
      <w:proofErr w:type="spellEnd"/>
      <w:r>
        <w:rPr>
          <w:rFonts w:ascii="Calibri" w:hAnsi="Calibri"/>
          <w:w w:val="105"/>
          <w:sz w:val="17"/>
        </w:rPr>
        <w:t xml:space="preserve"> Datum: 2024.02.13</w:t>
      </w:r>
    </w:p>
    <w:p w14:paraId="75C79368" w14:textId="77777777" w:rsidR="0072729E" w:rsidRDefault="00000000">
      <w:pPr>
        <w:spacing w:before="1"/>
        <w:ind w:left="622"/>
        <w:rPr>
          <w:rFonts w:ascii="Calibri"/>
          <w:sz w:val="17"/>
        </w:rPr>
      </w:pPr>
      <w:r>
        <w:pict w14:anchorId="6444CBE2">
          <v:shape id="_x0000_s2051" style="position:absolute;left:0;text-align:left;margin-left:117.3pt;margin-top:-36.8pt;width:54.55pt;height:54.15pt;z-index:-253105152;mso-position-horizontal-relative:page" coordorigin="2346,-736" coordsize="1091,1083" o:spt="100" adj="0,,0" path="m2542,118r-94,62l2387,239r-32,52l2346,329r7,14l2359,347r73,l2435,344r-68,l2377,304r35,-57l2469,182r73,-64xm2812,-736r-22,15l2779,-687r-4,37l2774,-623r1,25l2778,-572r3,28l2786,-515r5,29l2797,-455r7,30l2812,-395r-6,27l2790,-319r-25,65l2732,-176r-40,85l2648,-2r-47,87l2552,166r-49,71l2454,294r-45,37l2367,344r68,l2472,317r51,-54l2582,182,2649,73r10,-3l2649,70r56,-100l2748,-114r32,-71l2804,-243r16,-49l2832,-334r39,l2847,-398r8,-57l2832,-455r-13,-49l2811,-551r-5,-44l2804,-635r1,-16l2807,-680r7,-29l2828,-729r27,l2840,-735r-28,-1xm3425,68r-31,l3382,79r,30l3394,120r31,l3430,115r-33,l3387,106r,-24l3397,73r33,l3425,68xm3430,73r-8,l3429,82r,24l3422,115r8,l3436,109r,-30l3430,73xm3416,77r-18,l3398,109r6,l3404,97r14,l3417,96r-3,-1l3420,92r-16,l3404,83r16,l3419,81r-3,-4xm3418,97r-8,l3413,100r1,3l3415,109r5,l3419,103r,-4l3418,97xm3420,83r-8,l3414,85r,6l3410,92r10,l3420,88r,-5xm2871,-334r-39,l2880,-234r50,74l2978,-108r45,36l3060,-49r-80,16l2898,-14r-84,24l2731,38r-82,32l2659,70r58,-18l2790,32r77,-17l2945,r79,-12l3101,-21r83,l3166,-29r76,-3l3413,-32r-28,-16l3343,-56r-226,l3092,-71r-26,-16l3041,-104r-23,-17l2962,-177r-47,-67l2877,-319r-6,-15xm3184,-21r-83,l3174,12r72,25l3312,52r55,6l3390,56r17,-4l3419,44r2,-4l3391,40r-44,-5l3292,21,3231,-1r-47,-20xm3425,32r-8,4l3405,40r16,l3425,32xm3413,-32r-171,l3329,-30r72,16l3429,20r4,-8l3436,9r,-8l3423,-27r-10,-5xm3251,-64r-30,1l3189,-62r-72,6l3343,-56r-17,-4l3251,-64xm2865,-645r-6,33l2853,-570r-9,52l2832,-455r23,l2856,-462r5,-61l2863,-583r2,-62xm2855,-729r-27,l2840,-722r11,13l2860,-691r5,26l2870,-706r-10,-21l2855,-72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w w:val="105"/>
          <w:sz w:val="17"/>
        </w:rPr>
        <w:t>15:47:24 +01'00'</w:t>
      </w:r>
    </w:p>
    <w:p w14:paraId="046EEB28" w14:textId="77777777" w:rsidR="0072729E" w:rsidRDefault="00000000">
      <w:pPr>
        <w:spacing w:before="104"/>
        <w:ind w:left="1226"/>
        <w:rPr>
          <w:rFonts w:ascii="Calibri" w:hAnsi="Calibri"/>
          <w:sz w:val="24"/>
        </w:rPr>
      </w:pPr>
      <w:r>
        <w:br w:type="column"/>
      </w:r>
      <w:r>
        <w:rPr>
          <w:rFonts w:ascii="Calibri" w:hAnsi="Calibri"/>
          <w:w w:val="105"/>
          <w:sz w:val="24"/>
        </w:rPr>
        <w:t xml:space="preserve">Ing. Miroslav </w:t>
      </w:r>
      <w:r>
        <w:rPr>
          <w:rFonts w:ascii="Calibri" w:hAnsi="Calibri"/>
          <w:sz w:val="24"/>
        </w:rPr>
        <w:t xml:space="preserve">Procházka, </w:t>
      </w:r>
      <w:r>
        <w:rPr>
          <w:rFonts w:ascii="Calibri" w:hAnsi="Calibri"/>
          <w:w w:val="105"/>
          <w:sz w:val="24"/>
        </w:rPr>
        <w:t>Ph.D.</w:t>
      </w:r>
    </w:p>
    <w:p w14:paraId="2E400013" w14:textId="77777777" w:rsidR="0072729E" w:rsidRDefault="00000000">
      <w:pPr>
        <w:pStyle w:val="Zkladntext"/>
        <w:spacing w:before="2"/>
        <w:rPr>
          <w:rFonts w:ascii="Calibri"/>
          <w:sz w:val="19"/>
        </w:rPr>
      </w:pPr>
      <w:r>
        <w:br w:type="column"/>
      </w:r>
    </w:p>
    <w:p w14:paraId="684FA8A0" w14:textId="77777777" w:rsidR="0072729E" w:rsidRDefault="00000000">
      <w:pPr>
        <w:spacing w:line="242" w:lineRule="auto"/>
        <w:ind w:left="121" w:right="2250"/>
        <w:rPr>
          <w:rFonts w:ascii="Calibri" w:hAnsi="Calibri"/>
          <w:sz w:val="15"/>
        </w:rPr>
      </w:pPr>
      <w:proofErr w:type="spellStart"/>
      <w:r>
        <w:rPr>
          <w:rFonts w:ascii="Calibri" w:hAnsi="Calibri"/>
          <w:w w:val="105"/>
          <w:sz w:val="15"/>
        </w:rPr>
        <w:t>Digitálně</w:t>
      </w:r>
      <w:proofErr w:type="spellEnd"/>
      <w:r>
        <w:rPr>
          <w:rFonts w:ascii="Calibri" w:hAnsi="Calibri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podepsal</w:t>
      </w:r>
      <w:proofErr w:type="spellEnd"/>
      <w:r>
        <w:rPr>
          <w:rFonts w:ascii="Calibri" w:hAnsi="Calibri"/>
          <w:w w:val="105"/>
          <w:sz w:val="15"/>
        </w:rPr>
        <w:t xml:space="preserve"> Ing. Miroslav Procházka, Ph.D. </w:t>
      </w:r>
      <w:r>
        <w:rPr>
          <w:rFonts w:ascii="Calibri" w:hAnsi="Calibri"/>
          <w:sz w:val="15"/>
        </w:rPr>
        <w:t>Datum: 2024.02.14</w:t>
      </w:r>
    </w:p>
    <w:p w14:paraId="5304E627" w14:textId="77777777" w:rsidR="0072729E" w:rsidRDefault="00000000">
      <w:pPr>
        <w:spacing w:line="181" w:lineRule="exact"/>
        <w:ind w:left="121"/>
        <w:rPr>
          <w:rFonts w:ascii="Calibri"/>
          <w:sz w:val="15"/>
        </w:rPr>
      </w:pPr>
      <w:r>
        <w:rPr>
          <w:rFonts w:ascii="Calibri"/>
          <w:sz w:val="15"/>
        </w:rPr>
        <w:t>14:31:07 +01'00'</w:t>
      </w:r>
    </w:p>
    <w:p w14:paraId="7DFE52CF" w14:textId="77777777" w:rsidR="0072729E" w:rsidRDefault="0072729E">
      <w:pPr>
        <w:spacing w:line="181" w:lineRule="exact"/>
        <w:rPr>
          <w:rFonts w:ascii="Calibri"/>
          <w:sz w:val="15"/>
        </w:rPr>
        <w:sectPr w:rsidR="0072729E" w:rsidSect="001110A8">
          <w:type w:val="continuous"/>
          <w:pgSz w:w="11910" w:h="16840"/>
          <w:pgMar w:top="820" w:right="260" w:bottom="840" w:left="220" w:header="708" w:footer="708" w:gutter="0"/>
          <w:cols w:num="4" w:space="708" w:equalWidth="0">
            <w:col w:w="2033" w:space="40"/>
            <w:col w:w="2040" w:space="1376"/>
            <w:col w:w="2322" w:space="40"/>
            <w:col w:w="3579"/>
          </w:cols>
        </w:sectPr>
      </w:pPr>
    </w:p>
    <w:p w14:paraId="20BBDDF1" w14:textId="006741DB" w:rsidR="0072729E" w:rsidRDefault="00000000">
      <w:pPr>
        <w:pStyle w:val="Zkladntext"/>
        <w:tabs>
          <w:tab w:val="left" w:pos="6587"/>
          <w:tab w:val="left" w:pos="7572"/>
        </w:tabs>
        <w:spacing w:before="4"/>
        <w:ind w:left="2192" w:right="2333" w:hanging="994"/>
      </w:pPr>
      <w:r>
        <w:t>……………………………………………………</w:t>
      </w:r>
      <w:r>
        <w:tab/>
      </w:r>
      <w:r>
        <w:rPr>
          <w:spacing w:val="-1"/>
        </w:rPr>
        <w:t xml:space="preserve">…………………………………………… </w:t>
      </w:r>
      <w:proofErr w:type="spellStart"/>
      <w:r>
        <w:t>Prodávající</w:t>
      </w:r>
      <w:proofErr w:type="spellEnd"/>
      <w:r w:rsidR="00B13767">
        <w:t xml:space="preserve"> xxx</w:t>
      </w:r>
      <w:r>
        <w:tab/>
      </w:r>
      <w:r>
        <w:tab/>
      </w:r>
      <w:proofErr w:type="spellStart"/>
      <w:r>
        <w:t>Kupující</w:t>
      </w:r>
      <w:proofErr w:type="spellEnd"/>
    </w:p>
    <w:p w14:paraId="623E1B13" w14:textId="77777777" w:rsidR="0072729E" w:rsidRDefault="00000000">
      <w:pPr>
        <w:pStyle w:val="Zkladntext"/>
        <w:spacing w:before="2" w:line="219" w:lineRule="exact"/>
        <w:ind w:left="6863"/>
      </w:pPr>
      <w:r>
        <w:t>Ing. Miroslav Procházka, Ph.D.,</w:t>
      </w:r>
    </w:p>
    <w:p w14:paraId="03A18E69" w14:textId="77777777" w:rsidR="0072729E" w:rsidRDefault="00000000">
      <w:pPr>
        <w:pStyle w:val="Zkladntext"/>
        <w:ind w:left="6863"/>
      </w:pPr>
      <w:proofErr w:type="spellStart"/>
      <w:r>
        <w:t>předseda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</w:p>
    <w:p w14:paraId="67E0F1D6" w14:textId="77777777" w:rsidR="0072729E" w:rsidRDefault="0072729E">
      <w:pPr>
        <w:sectPr w:rsidR="0072729E" w:rsidSect="001110A8">
          <w:type w:val="continuous"/>
          <w:pgSz w:w="11910" w:h="16840"/>
          <w:pgMar w:top="820" w:right="260" w:bottom="840" w:left="220" w:header="708" w:footer="708" w:gutter="0"/>
          <w:cols w:space="708"/>
        </w:sectPr>
      </w:pPr>
    </w:p>
    <w:p w14:paraId="3BAA9894" w14:textId="77777777" w:rsidR="0072729E" w:rsidRDefault="00000000">
      <w:pPr>
        <w:spacing w:before="79" w:line="264" w:lineRule="auto"/>
        <w:ind w:left="507" w:right="547"/>
        <w:jc w:val="center"/>
        <w:rPr>
          <w:i/>
          <w:sz w:val="14"/>
        </w:rPr>
      </w:pPr>
      <w:proofErr w:type="spellStart"/>
      <w:r>
        <w:rPr>
          <w:i/>
          <w:sz w:val="14"/>
        </w:rPr>
        <w:lastRenderedPageBreak/>
        <w:t>Příloha</w:t>
      </w:r>
      <w:proofErr w:type="spellEnd"/>
      <w:r>
        <w:rPr>
          <w:i/>
          <w:sz w:val="14"/>
        </w:rPr>
        <w:t xml:space="preserve"> č. 6 ZD "</w:t>
      </w:r>
      <w:proofErr w:type="spellStart"/>
      <w:r>
        <w:rPr>
          <w:i/>
          <w:sz w:val="14"/>
        </w:rPr>
        <w:t>Dodávka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diagnostik</w:t>
      </w:r>
      <w:proofErr w:type="spellEnd"/>
      <w:r>
        <w:rPr>
          <w:i/>
          <w:sz w:val="14"/>
        </w:rPr>
        <w:t xml:space="preserve"> pro </w:t>
      </w:r>
      <w:proofErr w:type="spellStart"/>
      <w:r>
        <w:rPr>
          <w:i/>
          <w:sz w:val="14"/>
        </w:rPr>
        <w:t>infekční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sérologii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spojená</w:t>
      </w:r>
      <w:proofErr w:type="spellEnd"/>
      <w:r>
        <w:rPr>
          <w:i/>
          <w:sz w:val="14"/>
        </w:rPr>
        <w:t xml:space="preserve"> s </w:t>
      </w:r>
      <w:proofErr w:type="spellStart"/>
      <w:r>
        <w:rPr>
          <w:i/>
          <w:sz w:val="14"/>
        </w:rPr>
        <w:t>výpůjčkou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imunochemického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analyzátoru</w:t>
      </w:r>
      <w:proofErr w:type="spellEnd"/>
      <w:r>
        <w:rPr>
          <w:i/>
          <w:sz w:val="14"/>
        </w:rPr>
        <w:t xml:space="preserve"> pro </w:t>
      </w:r>
      <w:proofErr w:type="spellStart"/>
      <w:r>
        <w:rPr>
          <w:i/>
          <w:sz w:val="14"/>
        </w:rPr>
        <w:t>Oblastní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nemocnici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Trutnov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a.s.</w:t>
      </w:r>
      <w:proofErr w:type="spellEnd"/>
      <w:r>
        <w:rPr>
          <w:i/>
          <w:sz w:val="14"/>
        </w:rPr>
        <w:t xml:space="preserve">" a </w:t>
      </w:r>
      <w:proofErr w:type="spellStart"/>
      <w:r>
        <w:rPr>
          <w:i/>
          <w:sz w:val="14"/>
        </w:rPr>
        <w:t>zároveň</w:t>
      </w:r>
      <w:proofErr w:type="spellEnd"/>
    </w:p>
    <w:p w14:paraId="1AAC2695" w14:textId="77777777" w:rsidR="0072729E" w:rsidRDefault="00000000">
      <w:pPr>
        <w:ind w:left="1109" w:right="1144"/>
        <w:jc w:val="center"/>
        <w:rPr>
          <w:i/>
          <w:sz w:val="14"/>
        </w:rPr>
      </w:pPr>
      <w:r>
        <w:pict w14:anchorId="3E4E7C56">
          <v:shape id="_x0000_s2050" type="#_x0000_t202" style="position:absolute;left:0;text-align:left;margin-left:17.4pt;margin-top:12.3pt;width:557.55pt;height:22.7pt;z-index:-251655168;mso-wrap-distance-left:0;mso-wrap-distance-right:0;mso-position-horizontal-relative:page" fillcolor="#bfbfbf" strokeweight=".72pt">
            <v:textbox inset="0,0,0,0">
              <w:txbxContent>
                <w:p w14:paraId="00F4EB5B" w14:textId="77777777" w:rsidR="0072729E" w:rsidRDefault="00000000">
                  <w:pPr>
                    <w:spacing w:before="123"/>
                    <w:ind w:left="4060" w:right="4044"/>
                    <w:jc w:val="center"/>
                    <w:rPr>
                      <w:b/>
                      <w:sz w:val="14"/>
                    </w:rPr>
                  </w:pPr>
                  <w:proofErr w:type="spellStart"/>
                  <w:r>
                    <w:rPr>
                      <w:b/>
                      <w:sz w:val="14"/>
                    </w:rPr>
                    <w:t>Specifikace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4"/>
                    </w:rPr>
                    <w:t>dodávek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14"/>
                    </w:rPr>
                    <w:t>nabídková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4"/>
                    </w:rPr>
                    <w:t>cena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proofErr w:type="spellStart"/>
      <w:r>
        <w:rPr>
          <w:i/>
          <w:sz w:val="14"/>
        </w:rPr>
        <w:t>př</w:t>
      </w:r>
      <w:proofErr w:type="spellEnd"/>
      <w:r>
        <w:rPr>
          <w:i/>
          <w:sz w:val="14"/>
        </w:rPr>
        <w:t xml:space="preserve">. č. 1 </w:t>
      </w:r>
      <w:proofErr w:type="spellStart"/>
      <w:r>
        <w:rPr>
          <w:i/>
          <w:sz w:val="14"/>
        </w:rPr>
        <w:t>Rámcové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kupní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smlouvy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uzavřené</w:t>
      </w:r>
      <w:proofErr w:type="spellEnd"/>
      <w:r>
        <w:rPr>
          <w:i/>
          <w:sz w:val="14"/>
        </w:rPr>
        <w:t xml:space="preserve"> s </w:t>
      </w:r>
      <w:proofErr w:type="spellStart"/>
      <w:r>
        <w:rPr>
          <w:i/>
          <w:sz w:val="14"/>
        </w:rPr>
        <w:t>vybraným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dodavatelem</w:t>
      </w:r>
      <w:proofErr w:type="spellEnd"/>
    </w:p>
    <w:p w14:paraId="5950DA2D" w14:textId="77777777" w:rsidR="0072729E" w:rsidRDefault="00000000">
      <w:pPr>
        <w:spacing w:after="43" w:line="144" w:lineRule="exact"/>
        <w:ind w:left="164"/>
        <w:rPr>
          <w:b/>
          <w:sz w:val="14"/>
        </w:rPr>
      </w:pPr>
      <w:proofErr w:type="spellStart"/>
      <w:r>
        <w:rPr>
          <w:b/>
          <w:sz w:val="14"/>
        </w:rPr>
        <w:t>Specifikace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dodávek</w:t>
      </w:r>
      <w:proofErr w:type="spellEnd"/>
      <w:r>
        <w:rPr>
          <w:b/>
          <w:sz w:val="14"/>
        </w:rPr>
        <w:t xml:space="preserve"> - </w:t>
      </w:r>
      <w:proofErr w:type="spellStart"/>
      <w:r>
        <w:rPr>
          <w:b/>
          <w:sz w:val="14"/>
        </w:rPr>
        <w:t>výpočet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nabídkové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ceny</w:t>
      </w:r>
      <w:proofErr w:type="spellEnd"/>
      <w:r>
        <w:rPr>
          <w:b/>
          <w:sz w:val="14"/>
        </w:rPr>
        <w:t xml:space="preserve"> (v </w:t>
      </w:r>
      <w:proofErr w:type="spellStart"/>
      <w:r>
        <w:rPr>
          <w:b/>
          <w:sz w:val="14"/>
        </w:rPr>
        <w:t>Kč</w:t>
      </w:r>
      <w:proofErr w:type="spellEnd"/>
      <w:r>
        <w:rPr>
          <w:b/>
          <w:sz w:val="14"/>
        </w:rPr>
        <w:t xml:space="preserve"> bez DPH)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783"/>
        <w:gridCol w:w="769"/>
        <w:gridCol w:w="680"/>
        <w:gridCol w:w="1018"/>
        <w:gridCol w:w="1409"/>
        <w:gridCol w:w="679"/>
        <w:gridCol w:w="943"/>
        <w:gridCol w:w="1519"/>
      </w:tblGrid>
      <w:tr w:rsidR="0072729E" w14:paraId="57929BFF" w14:textId="77777777">
        <w:trPr>
          <w:trHeight w:val="207"/>
        </w:trPr>
        <w:tc>
          <w:tcPr>
            <w:tcW w:w="8012" w:type="dxa"/>
            <w:gridSpan w:val="6"/>
            <w:shd w:val="clear" w:color="auto" w:fill="F2F2F2"/>
          </w:tcPr>
          <w:p w14:paraId="0DCEC518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Reagencie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vč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potřebných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kalibrátorů</w:t>
            </w:r>
            <w:proofErr w:type="spellEnd"/>
          </w:p>
        </w:tc>
        <w:tc>
          <w:tcPr>
            <w:tcW w:w="3141" w:type="dxa"/>
            <w:gridSpan w:val="3"/>
            <w:shd w:val="clear" w:color="auto" w:fill="F2F2F2"/>
          </w:tcPr>
          <w:p w14:paraId="506BEDE7" w14:textId="77777777" w:rsidR="0072729E" w:rsidRDefault="00000000">
            <w:pPr>
              <w:pStyle w:val="TableParagraph"/>
              <w:spacing w:before="0" w:line="166" w:lineRule="exact"/>
              <w:ind w:left="32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Kontroly</w:t>
            </w:r>
            <w:proofErr w:type="spellEnd"/>
          </w:p>
        </w:tc>
      </w:tr>
      <w:tr w:rsidR="0072729E" w14:paraId="46679440" w14:textId="77777777">
        <w:trPr>
          <w:trHeight w:val="490"/>
        </w:trPr>
        <w:tc>
          <w:tcPr>
            <w:tcW w:w="353" w:type="dxa"/>
            <w:tcBorders>
              <w:right w:val="single" w:sz="6" w:space="0" w:color="000000"/>
            </w:tcBorders>
            <w:shd w:val="clear" w:color="auto" w:fill="F2F2F2"/>
          </w:tcPr>
          <w:p w14:paraId="2E7760C0" w14:textId="77777777" w:rsidR="0072729E" w:rsidRDefault="00000000">
            <w:pPr>
              <w:pStyle w:val="TableParagraph"/>
              <w:spacing w:before="0" w:line="166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37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4C77ACB" w14:textId="77777777" w:rsidR="0072729E" w:rsidRDefault="00000000">
            <w:pPr>
              <w:pStyle w:val="TableParagraph"/>
              <w:spacing w:before="0" w:line="166" w:lineRule="exact"/>
              <w:ind w:left="4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Parametr</w:t>
            </w:r>
            <w:proofErr w:type="spellEnd"/>
          </w:p>
        </w:tc>
        <w:tc>
          <w:tcPr>
            <w:tcW w:w="7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3BE9DCD" w14:textId="77777777" w:rsidR="0072729E" w:rsidRDefault="00000000">
            <w:pPr>
              <w:pStyle w:val="TableParagraph"/>
              <w:spacing w:before="0" w:line="264" w:lineRule="auto"/>
              <w:ind w:left="39" w:right="-1" w:hanging="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testů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B8BC6F" w14:textId="77777777" w:rsidR="0072729E" w:rsidRDefault="00000000">
            <w:pPr>
              <w:pStyle w:val="TableParagraph"/>
              <w:spacing w:before="0" w:line="264" w:lineRule="auto"/>
              <w:ind w:left="3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balení</w:t>
            </w:r>
            <w:proofErr w:type="spellEnd"/>
            <w:r>
              <w:rPr>
                <w:sz w:val="14"/>
              </w:rPr>
              <w:t>/</w:t>
            </w:r>
          </w:p>
          <w:p w14:paraId="2421A493" w14:textId="77777777" w:rsidR="0072729E" w:rsidRDefault="00000000">
            <w:pPr>
              <w:pStyle w:val="TableParagraph"/>
              <w:spacing w:before="0" w:line="101" w:lineRule="exact"/>
              <w:ind w:left="3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9B3625C" w14:textId="77777777" w:rsidR="0072729E" w:rsidRDefault="00000000">
            <w:pPr>
              <w:pStyle w:val="TableParagraph"/>
              <w:spacing w:before="0" w:line="166" w:lineRule="exact"/>
              <w:ind w:right="32"/>
              <w:rPr>
                <w:sz w:val="14"/>
              </w:rPr>
            </w:pPr>
            <w:r>
              <w:rPr>
                <w:sz w:val="14"/>
              </w:rPr>
              <w:t xml:space="preserve">Cena / </w:t>
            </w:r>
            <w:proofErr w:type="spellStart"/>
            <w:r>
              <w:rPr>
                <w:sz w:val="14"/>
              </w:rPr>
              <w:t>balení</w:t>
            </w:r>
            <w:proofErr w:type="spellEnd"/>
          </w:p>
        </w:tc>
        <w:tc>
          <w:tcPr>
            <w:tcW w:w="1409" w:type="dxa"/>
            <w:tcBorders>
              <w:left w:val="single" w:sz="6" w:space="0" w:color="000000"/>
            </w:tcBorders>
            <w:shd w:val="clear" w:color="auto" w:fill="F2F2F2"/>
          </w:tcPr>
          <w:p w14:paraId="31D13DC9" w14:textId="77777777" w:rsidR="0072729E" w:rsidRDefault="00000000">
            <w:pPr>
              <w:pStyle w:val="TableParagraph"/>
              <w:spacing w:before="0" w:line="264" w:lineRule="auto"/>
              <w:ind w:left="37" w:right="15" w:hanging="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cena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reagencií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679" w:type="dxa"/>
            <w:tcBorders>
              <w:right w:val="single" w:sz="6" w:space="0" w:color="000000"/>
            </w:tcBorders>
            <w:shd w:val="clear" w:color="auto" w:fill="F2F2F2"/>
          </w:tcPr>
          <w:p w14:paraId="433C241B" w14:textId="77777777" w:rsidR="0072729E" w:rsidRDefault="00000000">
            <w:pPr>
              <w:pStyle w:val="TableParagraph"/>
              <w:spacing w:before="0" w:line="264" w:lineRule="auto"/>
              <w:ind w:left="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balení</w:t>
            </w:r>
            <w:proofErr w:type="spellEnd"/>
            <w:r>
              <w:rPr>
                <w:sz w:val="14"/>
              </w:rPr>
              <w:t>/</w:t>
            </w:r>
          </w:p>
          <w:p w14:paraId="754202B6" w14:textId="77777777" w:rsidR="0072729E" w:rsidRDefault="00000000">
            <w:pPr>
              <w:pStyle w:val="TableParagraph"/>
              <w:spacing w:before="0" w:line="101" w:lineRule="exact"/>
              <w:ind w:left="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9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06EF755" w14:textId="77777777" w:rsidR="0072729E" w:rsidRDefault="00000000">
            <w:pPr>
              <w:pStyle w:val="TableParagraph"/>
              <w:spacing w:before="0" w:line="166" w:lineRule="exact"/>
              <w:ind w:right="5"/>
              <w:rPr>
                <w:sz w:val="14"/>
              </w:rPr>
            </w:pPr>
            <w:r>
              <w:rPr>
                <w:sz w:val="14"/>
              </w:rPr>
              <w:t xml:space="preserve">Cena/ </w:t>
            </w:r>
            <w:proofErr w:type="spellStart"/>
            <w:r>
              <w:rPr>
                <w:sz w:val="14"/>
              </w:rPr>
              <w:t>balení</w:t>
            </w:r>
            <w:proofErr w:type="spellEnd"/>
          </w:p>
        </w:tc>
        <w:tc>
          <w:tcPr>
            <w:tcW w:w="1519" w:type="dxa"/>
            <w:tcBorders>
              <w:left w:val="single" w:sz="6" w:space="0" w:color="000000"/>
            </w:tcBorders>
            <w:shd w:val="clear" w:color="auto" w:fill="F2F2F2"/>
          </w:tcPr>
          <w:p w14:paraId="3C132B0E" w14:textId="77777777" w:rsidR="0072729E" w:rsidRDefault="00000000">
            <w:pPr>
              <w:pStyle w:val="TableParagraph"/>
              <w:spacing w:before="0" w:line="166" w:lineRule="exact"/>
              <w:ind w:left="85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cena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kontrol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rok</w:t>
            </w:r>
            <w:proofErr w:type="spellEnd"/>
          </w:p>
        </w:tc>
      </w:tr>
      <w:tr w:rsidR="0072729E" w14:paraId="5730C6B5" w14:textId="77777777">
        <w:trPr>
          <w:trHeight w:val="186"/>
        </w:trPr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</w:tcPr>
          <w:p w14:paraId="0EAF2A3A" w14:textId="77777777" w:rsidR="0072729E" w:rsidRDefault="00000000">
            <w:pPr>
              <w:pStyle w:val="TableParagraph"/>
              <w:spacing w:before="0" w:line="166" w:lineRule="exact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B7C7" w14:textId="77777777" w:rsidR="0072729E" w:rsidRDefault="00000000">
            <w:pPr>
              <w:pStyle w:val="TableParagraph"/>
              <w:spacing w:before="0" w:line="166" w:lineRule="exact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Anti-HAV (IgG </w:t>
            </w:r>
            <w:proofErr w:type="spellStart"/>
            <w:r>
              <w:rPr>
                <w:sz w:val="14"/>
              </w:rPr>
              <w:t>nebo</w:t>
            </w:r>
            <w:proofErr w:type="spellEnd"/>
            <w:r>
              <w:rPr>
                <w:sz w:val="14"/>
              </w:rPr>
              <w:t xml:space="preserve"> total)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3CC9" w14:textId="77777777" w:rsidR="0072729E" w:rsidRDefault="00000000">
            <w:pPr>
              <w:pStyle w:val="TableParagraph"/>
              <w:spacing w:before="0" w:line="166" w:lineRule="exact"/>
              <w:ind w:right="62"/>
              <w:rPr>
                <w:sz w:val="14"/>
              </w:rPr>
            </w:pPr>
            <w:r>
              <w:rPr>
                <w:w w:val="95"/>
                <w:sz w:val="14"/>
              </w:rPr>
              <w:t>700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CFA5" w14:textId="77777777" w:rsidR="0072729E" w:rsidRDefault="00000000">
            <w:pPr>
              <w:pStyle w:val="TableParagraph"/>
              <w:spacing w:before="0" w:line="166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9,00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EAF9" w14:textId="77777777" w:rsidR="0072729E" w:rsidRDefault="00000000">
            <w:pPr>
              <w:pStyle w:val="TableParagraph"/>
              <w:spacing w:before="0" w:line="166" w:lineRule="exact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</w:tcPr>
          <w:p w14:paraId="0B431A04" w14:textId="77777777" w:rsidR="0072729E" w:rsidRDefault="00000000">
            <w:pPr>
              <w:pStyle w:val="TableParagraph"/>
              <w:spacing w:before="0" w:line="166" w:lineRule="exact"/>
              <w:ind w:right="68"/>
              <w:rPr>
                <w:sz w:val="14"/>
              </w:rPr>
            </w:pPr>
            <w:r>
              <w:rPr>
                <w:sz w:val="14"/>
              </w:rPr>
              <w:t>33 750,00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14:paraId="2849D0D7" w14:textId="77777777" w:rsidR="0072729E" w:rsidRDefault="00000000">
            <w:pPr>
              <w:pStyle w:val="TableParagraph"/>
              <w:spacing w:before="0" w:line="166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833A" w14:textId="77777777" w:rsidR="0072729E" w:rsidRDefault="00000000">
            <w:pPr>
              <w:pStyle w:val="TableParagraph"/>
              <w:spacing w:before="0" w:line="166" w:lineRule="exact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14:paraId="7700079B" w14:textId="77777777" w:rsidR="0072729E" w:rsidRDefault="00000000">
            <w:pPr>
              <w:pStyle w:val="TableParagraph"/>
              <w:spacing w:before="0" w:line="166" w:lineRule="exact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73976349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0245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D5DA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>Anti-HAV IgM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DC4B" w14:textId="77777777" w:rsidR="0072729E" w:rsidRDefault="00000000">
            <w:pPr>
              <w:pStyle w:val="TableParagraph"/>
              <w:ind w:right="62"/>
              <w:rPr>
                <w:sz w:val="14"/>
              </w:rPr>
            </w:pPr>
            <w:r>
              <w:rPr>
                <w:w w:val="95"/>
                <w:sz w:val="14"/>
              </w:rPr>
              <w:t>700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09C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9,00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0927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2076A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33 750,00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39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4D3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C0EFA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73DD11AC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D8E4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4F8F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 xml:space="preserve">HBsAg - </w:t>
            </w:r>
            <w:proofErr w:type="spellStart"/>
            <w:r>
              <w:rPr>
                <w:sz w:val="14"/>
              </w:rPr>
              <w:t>kvantitativně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0BA5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4 000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ABF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22,00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A8E1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D6F2B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97 020,00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9DA4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47F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F88BB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5 880,00</w:t>
            </w:r>
          </w:p>
        </w:tc>
      </w:tr>
      <w:tr w:rsidR="0072729E" w14:paraId="0358A10E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E5FB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7047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konfirmace</w:t>
            </w:r>
            <w:proofErr w:type="spellEnd"/>
            <w:r>
              <w:rPr>
                <w:sz w:val="14"/>
              </w:rPr>
              <w:t xml:space="preserve"> HBsAg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2013" w14:textId="77777777" w:rsidR="0072729E" w:rsidRDefault="00000000">
            <w:pPr>
              <w:pStyle w:val="TableParagraph"/>
              <w:ind w:right="55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FE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9529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3 850,00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88F792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3 850,00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8649" w14:textId="77777777" w:rsidR="0072729E" w:rsidRDefault="00000000">
            <w:pPr>
              <w:pStyle w:val="TableParagraph"/>
              <w:ind w:left="1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8E3E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78D68" w14:textId="77777777" w:rsidR="0072729E" w:rsidRDefault="00000000">
            <w:pPr>
              <w:pStyle w:val="TableParagraph"/>
              <w:ind w:right="243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72729E" w14:paraId="3435436F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5A7E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8DC2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>anti-HBs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1A3A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1 400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F93D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6EA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8 453,00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E7E02C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67 624,00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DA3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ED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E4664B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5 880,00</w:t>
            </w:r>
          </w:p>
        </w:tc>
      </w:tr>
      <w:tr w:rsidR="0072729E" w14:paraId="0054F617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49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6EDE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>anti-HBc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74D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2 800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E7D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1F4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0265A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112 500,00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42C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8,00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B94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F5D24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11 760,00</w:t>
            </w:r>
          </w:p>
        </w:tc>
      </w:tr>
      <w:tr w:rsidR="0072729E" w14:paraId="40948CFF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72D2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D168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>anti-HBc IgM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7951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2 800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FFE6" w14:textId="77777777" w:rsidR="0072729E" w:rsidRDefault="00000000">
            <w:pPr>
              <w:pStyle w:val="TableParagraph"/>
              <w:ind w:right="74"/>
              <w:rPr>
                <w:sz w:val="14"/>
              </w:rPr>
            </w:pPr>
            <w:r>
              <w:rPr>
                <w:sz w:val="14"/>
              </w:rPr>
              <w:t>58,00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14D7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2 499,00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8405E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144 942,00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1BD4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915F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7BEEE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8 820,00</w:t>
            </w:r>
          </w:p>
        </w:tc>
      </w:tr>
      <w:tr w:rsidR="0072729E" w14:paraId="0813EFD9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F8FE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E065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HBeAg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5E68" w14:textId="77777777" w:rsidR="0072729E" w:rsidRDefault="00000000">
            <w:pPr>
              <w:pStyle w:val="TableParagraph"/>
              <w:ind w:right="63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7BD9" w14:textId="77777777" w:rsidR="0072729E" w:rsidRDefault="00000000">
            <w:pPr>
              <w:pStyle w:val="TableParagraph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7,00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F2E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F1F54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26 250,00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9A0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E77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1BF48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52611FB2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FE44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7DE1" w14:textId="77777777" w:rsidR="0072729E" w:rsidRDefault="00000000">
            <w:pPr>
              <w:pStyle w:val="TableParagraph"/>
              <w:ind w:left="39"/>
              <w:jc w:val="left"/>
              <w:rPr>
                <w:sz w:val="14"/>
              </w:rPr>
            </w:pPr>
            <w:r>
              <w:rPr>
                <w:sz w:val="14"/>
              </w:rPr>
              <w:t>anti-</w:t>
            </w:r>
            <w:proofErr w:type="spellStart"/>
            <w:r>
              <w:rPr>
                <w:sz w:val="14"/>
              </w:rPr>
              <w:t>HBe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C7ED" w14:textId="77777777" w:rsidR="0072729E" w:rsidRDefault="00000000">
            <w:pPr>
              <w:pStyle w:val="TableParagraph"/>
              <w:ind w:right="63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A8DD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7,00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F0F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E5F76D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26 250,00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B81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F34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46F5E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28676999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D27E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1C04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anti-HCV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A330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3 400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4B31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8039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5 145,00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1FA5A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185 220,00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1B0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78B7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41146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5 880,00</w:t>
            </w:r>
          </w:p>
        </w:tc>
      </w:tr>
      <w:tr w:rsidR="0072729E" w14:paraId="2299A23C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CAC8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227A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HEV IgG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6CEA" w14:textId="77777777" w:rsidR="0072729E" w:rsidRDefault="00000000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0CE2" w14:textId="77777777" w:rsidR="0072729E" w:rsidRDefault="00000000">
            <w:pPr>
              <w:pStyle w:val="TableParagraph"/>
              <w:ind w:right="74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2151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6 400,00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5EF1A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64 000,00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87A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9E8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3 150,00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190B7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9 450,00</w:t>
            </w:r>
          </w:p>
        </w:tc>
      </w:tr>
      <w:tr w:rsidR="0072729E" w14:paraId="1589C7B0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A4E5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E1E0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HEV IgM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0B71" w14:textId="77777777" w:rsidR="0072729E" w:rsidRDefault="00000000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C950" w14:textId="77777777" w:rsidR="0072729E" w:rsidRDefault="00000000">
            <w:pPr>
              <w:pStyle w:val="TableParagraph"/>
              <w:ind w:right="74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E50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6 400,00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2AEE3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64 000,00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16C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A1B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3 150,00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3BA96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9 450,00</w:t>
            </w:r>
          </w:p>
        </w:tc>
      </w:tr>
      <w:tr w:rsidR="0072729E" w14:paraId="36F82353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7172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1055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HIV Ab/Ag combo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78A1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1 400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739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E73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5 145,00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53DDA9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46 305,00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442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83D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65F05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8 820,00</w:t>
            </w:r>
          </w:p>
        </w:tc>
      </w:tr>
      <w:tr w:rsidR="0072729E" w14:paraId="2834754B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FF31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E50D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CMV IgG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ECED" w14:textId="77777777" w:rsidR="0072729E" w:rsidRDefault="00000000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2BB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1F3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52266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32 000,00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7D5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6E17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A2904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22327C89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7504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1231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CMV IgM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9F78" w14:textId="77777777" w:rsidR="0072729E" w:rsidRDefault="00000000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84E0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6DBF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73990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32 000,00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28D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D717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F4121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14298F5C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5CD4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E851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 xml:space="preserve">CMV IgG </w:t>
            </w:r>
            <w:proofErr w:type="spellStart"/>
            <w:r>
              <w:rPr>
                <w:sz w:val="14"/>
              </w:rPr>
              <w:t>Avidita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20D9" w14:textId="77777777" w:rsidR="0072729E" w:rsidRDefault="00000000">
            <w:pPr>
              <w:pStyle w:val="TableParagraph"/>
              <w:ind w:right="63"/>
              <w:rPr>
                <w:sz w:val="14"/>
              </w:rPr>
            </w:pPr>
            <w:r>
              <w:rPr>
                <w:w w:val="95"/>
                <w:sz w:val="14"/>
              </w:rPr>
              <w:t>400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123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18,00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1C6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2 499,00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D7362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44 982,00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59E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006E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E40D2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4791B038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7273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57D5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anti-EBV VCA IgG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46BE" w14:textId="77777777" w:rsidR="0072729E" w:rsidRDefault="00000000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1 300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C1FC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CE04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257C1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52 500,00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5AF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4CA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4B933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3112228A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3441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6846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anti-EBV VCA IgM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03EC" w14:textId="77777777" w:rsidR="0072729E" w:rsidRDefault="00000000">
            <w:pPr>
              <w:pStyle w:val="TableParagraph"/>
              <w:ind w:right="70"/>
              <w:rPr>
                <w:sz w:val="14"/>
              </w:rPr>
            </w:pPr>
            <w:r>
              <w:rPr>
                <w:sz w:val="14"/>
              </w:rPr>
              <w:t>1 300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3AF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10F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865F0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52 500,00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9E5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4B6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728BA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1FEB8B86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E01A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025D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anti-EBNA IgG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771D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1 300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5866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14,00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F1C2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87BDD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52 500,00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A5B4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AAC0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48915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2146C7AB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638E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0A31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Syfilis</w:t>
            </w:r>
            <w:proofErr w:type="spellEnd"/>
            <w:r>
              <w:rPr>
                <w:sz w:val="14"/>
              </w:rPr>
              <w:t xml:space="preserve"> / TP </w:t>
            </w:r>
            <w:proofErr w:type="spellStart"/>
            <w:r>
              <w:rPr>
                <w:sz w:val="14"/>
              </w:rPr>
              <w:t>IgG+M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B7D7" w14:textId="77777777" w:rsidR="0072729E" w:rsidRDefault="00000000">
            <w:pPr>
              <w:pStyle w:val="TableParagraph"/>
              <w:ind w:right="69"/>
              <w:rPr>
                <w:sz w:val="14"/>
              </w:rPr>
            </w:pPr>
            <w:r>
              <w:rPr>
                <w:sz w:val="14"/>
              </w:rPr>
              <w:t>4 000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9C3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21,00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6E35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ABAE0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78 750,00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F221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4,00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8BCA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7C03D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5 880,00</w:t>
            </w:r>
          </w:p>
        </w:tc>
      </w:tr>
      <w:tr w:rsidR="0072729E" w14:paraId="39E112A1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A6FD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16C6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SARS-CoV-2 IgG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5BC3" w14:textId="77777777" w:rsidR="0072729E" w:rsidRDefault="00000000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F34C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91F0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8 820,00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06A2C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61 740,00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E67D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3,00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0E58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1 470,00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B2401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4 410,00</w:t>
            </w:r>
          </w:p>
        </w:tc>
      </w:tr>
      <w:tr w:rsidR="0072729E" w14:paraId="2EE06331" w14:textId="77777777">
        <w:trPr>
          <w:trHeight w:val="193"/>
        </w:trPr>
        <w:tc>
          <w:tcPr>
            <w:tcW w:w="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8348" w14:textId="77777777" w:rsidR="0072729E" w:rsidRDefault="00000000"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1DFF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 xml:space="preserve">B. burgdorferi </w:t>
            </w:r>
            <w:proofErr w:type="spellStart"/>
            <w:r>
              <w:rPr>
                <w:sz w:val="14"/>
              </w:rPr>
              <w:t>s.l.</w:t>
            </w:r>
            <w:proofErr w:type="spellEnd"/>
            <w:r>
              <w:rPr>
                <w:sz w:val="14"/>
              </w:rPr>
              <w:t xml:space="preserve"> IgG - </w:t>
            </w:r>
            <w:proofErr w:type="spellStart"/>
            <w:r>
              <w:rPr>
                <w:sz w:val="14"/>
              </w:rPr>
              <w:t>kvantit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AC5C" w14:textId="77777777" w:rsidR="0072729E" w:rsidRDefault="00000000">
            <w:pPr>
              <w:pStyle w:val="TableParagraph"/>
              <w:ind w:right="71"/>
              <w:rPr>
                <w:sz w:val="14"/>
              </w:rPr>
            </w:pPr>
            <w:r>
              <w:rPr>
                <w:sz w:val="14"/>
              </w:rPr>
              <w:t>2 300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0E7A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3BFB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4 305,00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EE7F8" w14:textId="77777777" w:rsidR="0072729E" w:rsidRDefault="00000000"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107 625,00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027D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56BF" w14:textId="77777777" w:rsidR="0072729E" w:rsidRDefault="00000000"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E8EFE" w14:textId="77777777" w:rsidR="0072729E" w:rsidRDefault="00000000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12 600,00</w:t>
            </w:r>
          </w:p>
        </w:tc>
      </w:tr>
      <w:tr w:rsidR="0072729E" w14:paraId="2C2ED65C" w14:textId="77777777">
        <w:trPr>
          <w:trHeight w:val="186"/>
        </w:trPr>
        <w:tc>
          <w:tcPr>
            <w:tcW w:w="353" w:type="dxa"/>
            <w:tcBorders>
              <w:top w:val="single" w:sz="6" w:space="0" w:color="000000"/>
              <w:right w:val="single" w:sz="6" w:space="0" w:color="000000"/>
            </w:tcBorders>
          </w:tcPr>
          <w:p w14:paraId="714A1C20" w14:textId="77777777" w:rsidR="0072729E" w:rsidRDefault="00000000">
            <w:pPr>
              <w:pStyle w:val="TableParagraph"/>
              <w:spacing w:line="163" w:lineRule="exact"/>
              <w:ind w:left="33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25E2D9" w14:textId="77777777" w:rsidR="0072729E" w:rsidRDefault="00000000">
            <w:pPr>
              <w:pStyle w:val="TableParagraph"/>
              <w:spacing w:line="163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 xml:space="preserve">B. burgdorferi </w:t>
            </w:r>
            <w:proofErr w:type="spellStart"/>
            <w:r>
              <w:rPr>
                <w:sz w:val="14"/>
              </w:rPr>
              <w:t>s.l.</w:t>
            </w:r>
            <w:proofErr w:type="spellEnd"/>
            <w:r>
              <w:rPr>
                <w:sz w:val="14"/>
              </w:rPr>
              <w:t xml:space="preserve"> IgM - </w:t>
            </w:r>
            <w:proofErr w:type="spellStart"/>
            <w:r>
              <w:rPr>
                <w:sz w:val="14"/>
              </w:rPr>
              <w:t>kvantit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7C75FA" w14:textId="77777777" w:rsidR="0072729E" w:rsidRDefault="00000000">
            <w:pPr>
              <w:pStyle w:val="TableParagraph"/>
              <w:spacing w:line="163" w:lineRule="exact"/>
              <w:ind w:right="70"/>
              <w:rPr>
                <w:sz w:val="14"/>
              </w:rPr>
            </w:pPr>
            <w:r>
              <w:rPr>
                <w:sz w:val="14"/>
              </w:rPr>
              <w:t>2 300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6B4D1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363DB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sz w:val="14"/>
              </w:rPr>
              <w:t>4 305,00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</w:tcPr>
          <w:p w14:paraId="40EAAFA9" w14:textId="77777777" w:rsidR="0072729E" w:rsidRDefault="00000000">
            <w:pPr>
              <w:pStyle w:val="TableParagraph"/>
              <w:spacing w:line="163" w:lineRule="exact"/>
              <w:ind w:right="68"/>
              <w:rPr>
                <w:sz w:val="14"/>
              </w:rPr>
            </w:pPr>
            <w:r>
              <w:rPr>
                <w:sz w:val="14"/>
              </w:rPr>
              <w:t>107 625,00</w:t>
            </w:r>
          </w:p>
        </w:tc>
        <w:tc>
          <w:tcPr>
            <w:tcW w:w="679" w:type="dxa"/>
            <w:tcBorders>
              <w:top w:val="single" w:sz="6" w:space="0" w:color="000000"/>
              <w:right w:val="single" w:sz="6" w:space="0" w:color="000000"/>
            </w:tcBorders>
          </w:tcPr>
          <w:p w14:paraId="0661BDD7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C939B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14:paraId="53778B7B" w14:textId="77777777" w:rsidR="0072729E" w:rsidRDefault="00000000">
            <w:pPr>
              <w:pStyle w:val="TableParagraph"/>
              <w:spacing w:line="163" w:lineRule="exact"/>
              <w:ind w:right="67"/>
              <w:rPr>
                <w:sz w:val="14"/>
              </w:rPr>
            </w:pPr>
            <w:r>
              <w:rPr>
                <w:sz w:val="14"/>
              </w:rPr>
              <w:t>12 600,00</w:t>
            </w:r>
          </w:p>
        </w:tc>
      </w:tr>
      <w:tr w:rsidR="0072729E" w14:paraId="3078A42C" w14:textId="77777777">
        <w:trPr>
          <w:trHeight w:val="207"/>
        </w:trPr>
        <w:tc>
          <w:tcPr>
            <w:tcW w:w="4136" w:type="dxa"/>
            <w:gridSpan w:val="2"/>
          </w:tcPr>
          <w:p w14:paraId="1BE257BF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Cena za </w:t>
            </w:r>
            <w:proofErr w:type="spellStart"/>
            <w:r>
              <w:rPr>
                <w:b/>
                <w:sz w:val="14"/>
              </w:rPr>
              <w:t>soubor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testů</w:t>
            </w:r>
            <w:proofErr w:type="spellEnd"/>
            <w:r>
              <w:rPr>
                <w:b/>
                <w:sz w:val="14"/>
              </w:rPr>
              <w:t xml:space="preserve"> / </w:t>
            </w:r>
            <w:proofErr w:type="spellStart"/>
            <w:r>
              <w:rPr>
                <w:b/>
                <w:sz w:val="14"/>
              </w:rPr>
              <w:t>rok</w:t>
            </w:r>
            <w:proofErr w:type="spellEnd"/>
          </w:p>
        </w:tc>
        <w:tc>
          <w:tcPr>
            <w:tcW w:w="769" w:type="dxa"/>
          </w:tcPr>
          <w:p w14:paraId="554D096F" w14:textId="77777777" w:rsidR="0072729E" w:rsidRDefault="00000000">
            <w:pPr>
              <w:pStyle w:val="TableParagraph"/>
              <w:spacing w:before="0" w:line="166" w:lineRule="exact"/>
              <w:ind w:right="66"/>
              <w:rPr>
                <w:sz w:val="14"/>
              </w:rPr>
            </w:pPr>
            <w:r>
              <w:rPr>
                <w:sz w:val="14"/>
              </w:rPr>
              <w:t>35 180</w:t>
            </w:r>
          </w:p>
        </w:tc>
        <w:tc>
          <w:tcPr>
            <w:tcW w:w="1698" w:type="dxa"/>
            <w:gridSpan w:val="2"/>
          </w:tcPr>
          <w:p w14:paraId="076FD95E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shd w:val="clear" w:color="auto" w:fill="F2F2F2"/>
          </w:tcPr>
          <w:p w14:paraId="68F2B028" w14:textId="77777777" w:rsidR="0072729E" w:rsidRDefault="00000000">
            <w:pPr>
              <w:pStyle w:val="TableParagraph"/>
              <w:spacing w:before="0" w:line="166" w:lineRule="exact"/>
              <w:ind w:right="68"/>
              <w:rPr>
                <w:sz w:val="14"/>
              </w:rPr>
            </w:pPr>
            <w:r>
              <w:rPr>
                <w:sz w:val="14"/>
              </w:rPr>
              <w:t>1 527 683,00</w:t>
            </w:r>
          </w:p>
        </w:tc>
        <w:tc>
          <w:tcPr>
            <w:tcW w:w="1622" w:type="dxa"/>
            <w:gridSpan w:val="2"/>
          </w:tcPr>
          <w:p w14:paraId="415CD389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9" w:type="dxa"/>
            <w:shd w:val="clear" w:color="auto" w:fill="F2F2F2"/>
          </w:tcPr>
          <w:p w14:paraId="212C02EB" w14:textId="77777777" w:rsidR="0072729E" w:rsidRDefault="00000000">
            <w:pPr>
              <w:pStyle w:val="TableParagraph"/>
              <w:spacing w:before="0" w:line="166" w:lineRule="exact"/>
              <w:ind w:right="67"/>
              <w:rPr>
                <w:sz w:val="14"/>
              </w:rPr>
            </w:pPr>
            <w:r>
              <w:rPr>
                <w:sz w:val="14"/>
              </w:rPr>
              <w:t>145 530,00</w:t>
            </w:r>
          </w:p>
        </w:tc>
      </w:tr>
      <w:tr w:rsidR="0072729E" w14:paraId="767E2A03" w14:textId="77777777">
        <w:trPr>
          <w:trHeight w:val="42"/>
        </w:trPr>
        <w:tc>
          <w:tcPr>
            <w:tcW w:w="8012" w:type="dxa"/>
            <w:gridSpan w:val="6"/>
            <w:tcBorders>
              <w:left w:val="nil"/>
              <w:right w:val="nil"/>
            </w:tcBorders>
          </w:tcPr>
          <w:p w14:paraId="1F3F0BAC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41" w:type="dxa"/>
            <w:gridSpan w:val="3"/>
            <w:vMerge w:val="restart"/>
            <w:tcBorders>
              <w:bottom w:val="nil"/>
              <w:right w:val="nil"/>
            </w:tcBorders>
          </w:tcPr>
          <w:p w14:paraId="50AF773C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72729E" w14:paraId="2A936FCA" w14:textId="77777777">
        <w:trPr>
          <w:trHeight w:val="203"/>
        </w:trPr>
        <w:tc>
          <w:tcPr>
            <w:tcW w:w="8012" w:type="dxa"/>
            <w:gridSpan w:val="6"/>
            <w:tcBorders>
              <w:bottom w:val="single" w:sz="6" w:space="0" w:color="000000"/>
            </w:tcBorders>
            <w:shd w:val="clear" w:color="auto" w:fill="F2F2F2"/>
          </w:tcPr>
          <w:p w14:paraId="611EA089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Spotřební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materiál</w:t>
            </w:r>
            <w:proofErr w:type="spellEnd"/>
            <w:r>
              <w:rPr>
                <w:b/>
                <w:sz w:val="14"/>
              </w:rPr>
              <w:t xml:space="preserve"> pro </w:t>
            </w:r>
            <w:proofErr w:type="spellStart"/>
            <w:r>
              <w:rPr>
                <w:b/>
                <w:sz w:val="14"/>
              </w:rPr>
              <w:t>provoz</w:t>
            </w:r>
            <w:proofErr w:type="spellEnd"/>
            <w:r>
              <w:rPr>
                <w:b/>
                <w:sz w:val="14"/>
              </w:rPr>
              <w:t xml:space="preserve"> a </w:t>
            </w:r>
            <w:proofErr w:type="spellStart"/>
            <w:r>
              <w:rPr>
                <w:b/>
                <w:sz w:val="14"/>
              </w:rPr>
              <w:t>údržbu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analyzátoru</w:t>
            </w:r>
            <w:proofErr w:type="spellEnd"/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F0193E3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1DBB8C8A" w14:textId="77777777">
        <w:trPr>
          <w:trHeight w:val="49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3469D4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CCD4DC" w14:textId="77777777" w:rsidR="0072729E" w:rsidRDefault="00000000">
            <w:pPr>
              <w:pStyle w:val="TableParagraph"/>
              <w:ind w:left="4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Parametr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0EFD06" w14:textId="77777777" w:rsidR="0072729E" w:rsidRDefault="00000000">
            <w:pPr>
              <w:pStyle w:val="TableParagraph"/>
              <w:spacing w:line="264" w:lineRule="auto"/>
              <w:ind w:left="39" w:right="-1" w:hanging="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testů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0DA7D1" w14:textId="77777777" w:rsidR="0072729E" w:rsidRDefault="00000000">
            <w:pPr>
              <w:pStyle w:val="TableParagraph"/>
              <w:spacing w:line="264" w:lineRule="auto"/>
              <w:ind w:left="3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balení</w:t>
            </w:r>
            <w:proofErr w:type="spellEnd"/>
            <w:r>
              <w:rPr>
                <w:sz w:val="14"/>
              </w:rPr>
              <w:t>/</w:t>
            </w:r>
          </w:p>
          <w:p w14:paraId="1BEBF88F" w14:textId="77777777" w:rsidR="0072729E" w:rsidRDefault="00000000">
            <w:pPr>
              <w:pStyle w:val="TableParagraph"/>
              <w:spacing w:before="0" w:line="96" w:lineRule="exact"/>
              <w:ind w:left="3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AB54B3" w14:textId="77777777" w:rsidR="0072729E" w:rsidRDefault="00000000">
            <w:pPr>
              <w:pStyle w:val="TableParagraph"/>
              <w:ind w:right="32"/>
              <w:rPr>
                <w:sz w:val="14"/>
              </w:rPr>
            </w:pPr>
            <w:r>
              <w:rPr>
                <w:sz w:val="14"/>
              </w:rPr>
              <w:t xml:space="preserve">Cena / </w:t>
            </w:r>
            <w:proofErr w:type="spellStart"/>
            <w:r>
              <w:rPr>
                <w:sz w:val="14"/>
              </w:rPr>
              <w:t>balení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DD2D32" w14:textId="77777777" w:rsidR="0072729E" w:rsidRDefault="00000000">
            <w:pPr>
              <w:pStyle w:val="TableParagraph"/>
              <w:spacing w:line="264" w:lineRule="auto"/>
              <w:ind w:left="37" w:firstLine="48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cena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materiálu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rok</w:t>
            </w:r>
            <w:proofErr w:type="spellEnd"/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11BACA9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4AEB9525" w14:textId="77777777">
        <w:trPr>
          <w:trHeight w:val="186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4601" w14:textId="77777777" w:rsidR="0072729E" w:rsidRDefault="00000000">
            <w:pPr>
              <w:pStyle w:val="TableParagraph"/>
              <w:spacing w:line="163" w:lineRule="exact"/>
              <w:ind w:left="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585D" w14:textId="77777777" w:rsidR="0072729E" w:rsidRDefault="00000000">
            <w:pPr>
              <w:pStyle w:val="TableParagraph"/>
              <w:spacing w:line="163" w:lineRule="exact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promývací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roztoky</w:t>
            </w:r>
            <w:proofErr w:type="spellEnd"/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FA839" w14:textId="77777777" w:rsidR="0072729E" w:rsidRDefault="00000000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35 180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74A4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7A91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sz w:val="14"/>
              </w:rPr>
              <w:t>3 405,00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CEFD" w14:textId="77777777" w:rsidR="0072729E" w:rsidRDefault="00000000">
            <w:pPr>
              <w:pStyle w:val="TableParagraph"/>
              <w:spacing w:line="163" w:lineRule="exact"/>
              <w:ind w:right="75"/>
              <w:rPr>
                <w:sz w:val="14"/>
              </w:rPr>
            </w:pPr>
            <w:r>
              <w:rPr>
                <w:sz w:val="14"/>
              </w:rPr>
              <w:t>34 050,00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71BA73D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6BAE2CFF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78F1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A0DA" w14:textId="77777777" w:rsidR="0072729E" w:rsidRDefault="00000000">
            <w:pPr>
              <w:pStyle w:val="TableParagraph"/>
              <w:spacing w:before="0" w:line="159" w:lineRule="exact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startovací</w:t>
            </w:r>
            <w:proofErr w:type="spellEnd"/>
            <w:r>
              <w:rPr>
                <w:sz w:val="14"/>
              </w:rPr>
              <w:t xml:space="preserve">/ trigger </w:t>
            </w:r>
            <w:proofErr w:type="spellStart"/>
            <w:r>
              <w:rPr>
                <w:sz w:val="14"/>
              </w:rPr>
              <w:t>roztoky</w:t>
            </w:r>
            <w:proofErr w:type="spellEnd"/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D082DE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56EA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27CC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2 128,00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A050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42 560,00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53209CA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650863A1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2FB2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794A" w14:textId="77777777" w:rsidR="0072729E" w:rsidRDefault="00000000">
            <w:pPr>
              <w:pStyle w:val="TableParagraph"/>
              <w:spacing w:before="0" w:line="159" w:lineRule="exact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reagenční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kyvety</w:t>
            </w:r>
            <w:proofErr w:type="spellEnd"/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72CB324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732D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4C01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5 250,00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A738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31 500,00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C37D58D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1430D425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F66D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6C64" w14:textId="77777777" w:rsidR="0072729E" w:rsidRDefault="00000000">
            <w:pPr>
              <w:pStyle w:val="TableParagraph"/>
              <w:spacing w:before="0" w:line="159" w:lineRule="exact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pipetovací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špičky</w:t>
            </w:r>
            <w:proofErr w:type="spellEnd"/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8F2C64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E008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6,00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555E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10 430,00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D568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62 580,00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D37E3F3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02433FB2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5474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A4C8" w14:textId="77777777" w:rsidR="0072729E" w:rsidRDefault="00000000">
            <w:pPr>
              <w:pStyle w:val="TableParagraph"/>
              <w:spacing w:before="0" w:line="159" w:lineRule="exact"/>
              <w:ind w:left="3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ostatní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specifikovat</w:t>
            </w:r>
            <w:proofErr w:type="spellEnd"/>
            <w:r>
              <w:rPr>
                <w:sz w:val="14"/>
              </w:rPr>
              <w:t>):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E160CD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71A4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59E7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A4AC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2362556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4962A666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2EE8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70AC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a) LIAISON XL Murex HBsAg Specimen Diluent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DA40A9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8CDA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w w:val="95"/>
                <w:sz w:val="14"/>
              </w:rPr>
              <w:t>1,00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71E5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3 290,00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2AD9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3 290,00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6717358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517FABFA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7011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3449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b) LIAISON XL Cleaning Tool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20B4E0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E5FF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1B69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1 610,00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78B0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6 440,00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C31E734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4E5B5AD0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79DA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667A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c) LIQUI-NOX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783EB2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D7B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E0DB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826,00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FBBD" w14:textId="77777777" w:rsidR="0072729E" w:rsidRDefault="00000000">
            <w:pPr>
              <w:pStyle w:val="TableParagraph"/>
              <w:spacing w:before="0" w:line="159" w:lineRule="exact"/>
              <w:ind w:right="76"/>
              <w:rPr>
                <w:sz w:val="14"/>
              </w:rPr>
            </w:pPr>
            <w:r>
              <w:rPr>
                <w:sz w:val="14"/>
              </w:rPr>
              <w:t>1 652,00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15754C2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67541F63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AA37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D2DB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 xml:space="preserve">d) LIAISON </w:t>
            </w:r>
            <w:proofErr w:type="spellStart"/>
            <w:r>
              <w:rPr>
                <w:sz w:val="14"/>
              </w:rPr>
              <w:t>TrimericS</w:t>
            </w:r>
            <w:proofErr w:type="spellEnd"/>
            <w:r>
              <w:rPr>
                <w:sz w:val="14"/>
              </w:rPr>
              <w:t xml:space="preserve"> IgG Diluent Accessory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EACAFC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24ED" w14:textId="77777777" w:rsidR="0072729E" w:rsidRDefault="00000000">
            <w:pPr>
              <w:pStyle w:val="TableParagraph"/>
              <w:spacing w:before="0" w:line="159" w:lineRule="exact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1,00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69D8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720,00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63D5" w14:textId="77777777" w:rsidR="0072729E" w:rsidRDefault="00000000">
            <w:pPr>
              <w:pStyle w:val="TableParagraph"/>
              <w:spacing w:before="0" w:line="159" w:lineRule="exact"/>
              <w:ind w:right="76"/>
              <w:rPr>
                <w:sz w:val="14"/>
              </w:rPr>
            </w:pPr>
            <w:r>
              <w:rPr>
                <w:w w:val="95"/>
                <w:sz w:val="14"/>
              </w:rPr>
              <w:t>720,00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A06861E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604BA424" w14:textId="77777777">
        <w:trPr>
          <w:trHeight w:val="17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507C9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8764B" w14:textId="77777777" w:rsidR="0072729E" w:rsidRDefault="00000000">
            <w:pPr>
              <w:pStyle w:val="TableParagraph"/>
              <w:spacing w:before="0" w:line="159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e) SOLID WASTE BAG (QTY 50)</w:t>
            </w:r>
          </w:p>
        </w:tc>
        <w:tc>
          <w:tcPr>
            <w:tcW w:w="7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EF1801" w14:textId="77777777" w:rsidR="0072729E" w:rsidRDefault="0072729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8A279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DDA11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2 030,00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39D69" w14:textId="77777777" w:rsidR="0072729E" w:rsidRDefault="00000000">
            <w:pPr>
              <w:pStyle w:val="TableParagraph"/>
              <w:spacing w:before="0" w:line="159" w:lineRule="exact"/>
              <w:ind w:right="75"/>
              <w:rPr>
                <w:sz w:val="14"/>
              </w:rPr>
            </w:pPr>
            <w:r>
              <w:rPr>
                <w:sz w:val="14"/>
              </w:rPr>
              <w:t>2 030,00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FDA99D0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2942342B" w14:textId="77777777">
        <w:trPr>
          <w:trHeight w:val="207"/>
        </w:trPr>
        <w:tc>
          <w:tcPr>
            <w:tcW w:w="4136" w:type="dxa"/>
            <w:gridSpan w:val="2"/>
          </w:tcPr>
          <w:p w14:paraId="50E4E247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Cena </w:t>
            </w:r>
            <w:proofErr w:type="spellStart"/>
            <w:r>
              <w:rPr>
                <w:b/>
                <w:sz w:val="14"/>
              </w:rPr>
              <w:t>spotř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materiálu</w:t>
            </w:r>
            <w:proofErr w:type="spellEnd"/>
            <w:r>
              <w:rPr>
                <w:b/>
                <w:sz w:val="14"/>
              </w:rPr>
              <w:t xml:space="preserve">/ </w:t>
            </w:r>
            <w:proofErr w:type="spellStart"/>
            <w:r>
              <w:rPr>
                <w:b/>
                <w:sz w:val="14"/>
              </w:rPr>
              <w:t>rok</w:t>
            </w:r>
            <w:proofErr w:type="spellEnd"/>
          </w:p>
        </w:tc>
        <w:tc>
          <w:tcPr>
            <w:tcW w:w="769" w:type="dxa"/>
          </w:tcPr>
          <w:p w14:paraId="77C99887" w14:textId="77777777" w:rsidR="0072729E" w:rsidRDefault="00000000">
            <w:pPr>
              <w:pStyle w:val="TableParagraph"/>
              <w:spacing w:before="0" w:line="166" w:lineRule="exact"/>
              <w:ind w:right="66"/>
              <w:rPr>
                <w:sz w:val="14"/>
              </w:rPr>
            </w:pPr>
            <w:r>
              <w:rPr>
                <w:sz w:val="14"/>
              </w:rPr>
              <w:t>35 180</w:t>
            </w:r>
          </w:p>
        </w:tc>
        <w:tc>
          <w:tcPr>
            <w:tcW w:w="1698" w:type="dxa"/>
            <w:gridSpan w:val="2"/>
          </w:tcPr>
          <w:p w14:paraId="0BED71FA" w14:textId="77777777" w:rsidR="0072729E" w:rsidRDefault="0072729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shd w:val="clear" w:color="auto" w:fill="F2F2F2"/>
          </w:tcPr>
          <w:p w14:paraId="2F3A2BE9" w14:textId="77777777" w:rsidR="0072729E" w:rsidRDefault="00000000">
            <w:pPr>
              <w:pStyle w:val="TableParagraph"/>
              <w:spacing w:before="0" w:line="166" w:lineRule="exact"/>
              <w:ind w:right="68"/>
              <w:rPr>
                <w:sz w:val="14"/>
              </w:rPr>
            </w:pPr>
            <w:r>
              <w:rPr>
                <w:sz w:val="14"/>
              </w:rPr>
              <w:t>184 822,00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5B343F0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4B9CF70F" w14:textId="77777777">
        <w:trPr>
          <w:trHeight w:val="207"/>
        </w:trPr>
        <w:tc>
          <w:tcPr>
            <w:tcW w:w="6603" w:type="dxa"/>
            <w:gridSpan w:val="5"/>
          </w:tcPr>
          <w:p w14:paraId="6BD81143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Celková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dodávek</w:t>
            </w:r>
            <w:proofErr w:type="spellEnd"/>
            <w:r>
              <w:rPr>
                <w:b/>
                <w:sz w:val="14"/>
              </w:rPr>
              <w:t xml:space="preserve"> pro </w:t>
            </w:r>
            <w:proofErr w:type="spellStart"/>
            <w:r>
              <w:rPr>
                <w:b/>
                <w:sz w:val="14"/>
              </w:rPr>
              <w:t>roční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provozu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analyzátoru</w:t>
            </w:r>
            <w:proofErr w:type="spellEnd"/>
          </w:p>
        </w:tc>
        <w:tc>
          <w:tcPr>
            <w:tcW w:w="1409" w:type="dxa"/>
            <w:shd w:val="clear" w:color="auto" w:fill="F2F2F2"/>
          </w:tcPr>
          <w:p w14:paraId="5B1B27A8" w14:textId="77777777" w:rsidR="0072729E" w:rsidRDefault="00000000">
            <w:pPr>
              <w:pStyle w:val="TableParagraph"/>
              <w:spacing w:before="0" w:line="166" w:lineRule="exact"/>
              <w:ind w:right="68"/>
              <w:rPr>
                <w:sz w:val="14"/>
              </w:rPr>
            </w:pPr>
            <w:r>
              <w:rPr>
                <w:sz w:val="14"/>
              </w:rPr>
              <w:t>1 858 035,00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BCD3CA9" w14:textId="77777777" w:rsidR="0072729E" w:rsidRDefault="0072729E">
            <w:pPr>
              <w:rPr>
                <w:sz w:val="2"/>
                <w:szCs w:val="2"/>
              </w:rPr>
            </w:pPr>
          </w:p>
        </w:tc>
      </w:tr>
      <w:tr w:rsidR="0072729E" w14:paraId="290A86FC" w14:textId="77777777">
        <w:trPr>
          <w:trHeight w:val="207"/>
        </w:trPr>
        <w:tc>
          <w:tcPr>
            <w:tcW w:w="6603" w:type="dxa"/>
            <w:gridSpan w:val="5"/>
          </w:tcPr>
          <w:p w14:paraId="5FBEE838" w14:textId="77777777" w:rsidR="0072729E" w:rsidRDefault="00000000">
            <w:pPr>
              <w:pStyle w:val="TableParagraph"/>
              <w:spacing w:before="0" w:line="166" w:lineRule="exact"/>
              <w:ind w:left="3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Nabídková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 xml:space="preserve"> pro </w:t>
            </w:r>
            <w:proofErr w:type="spellStart"/>
            <w:r>
              <w:rPr>
                <w:b/>
                <w:sz w:val="14"/>
              </w:rPr>
              <w:t>veřejnou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zakázku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tj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dodávky</w:t>
            </w:r>
            <w:proofErr w:type="spellEnd"/>
            <w:r>
              <w:rPr>
                <w:b/>
                <w:sz w:val="14"/>
              </w:rPr>
              <w:t xml:space="preserve"> za 96 </w:t>
            </w:r>
            <w:proofErr w:type="spellStart"/>
            <w:r>
              <w:rPr>
                <w:b/>
                <w:sz w:val="14"/>
              </w:rPr>
              <w:t>měsíců</w:t>
            </w:r>
            <w:proofErr w:type="spellEnd"/>
          </w:p>
        </w:tc>
        <w:tc>
          <w:tcPr>
            <w:tcW w:w="1409" w:type="dxa"/>
            <w:shd w:val="clear" w:color="auto" w:fill="BFBFBF"/>
          </w:tcPr>
          <w:p w14:paraId="39DF8A28" w14:textId="77777777" w:rsidR="0072729E" w:rsidRDefault="00000000">
            <w:pPr>
              <w:pStyle w:val="TableParagraph"/>
              <w:spacing w:before="0" w:line="166" w:lineRule="exact"/>
              <w:ind w:right="68"/>
              <w:rPr>
                <w:sz w:val="14"/>
              </w:rPr>
            </w:pPr>
            <w:r>
              <w:rPr>
                <w:sz w:val="14"/>
              </w:rPr>
              <w:t>14 864 280,00</w:t>
            </w:r>
          </w:p>
        </w:tc>
        <w:tc>
          <w:tcPr>
            <w:tcW w:w="314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FC3E3E4" w14:textId="77777777" w:rsidR="0072729E" w:rsidRDefault="0072729E">
            <w:pPr>
              <w:rPr>
                <w:sz w:val="2"/>
                <w:szCs w:val="2"/>
              </w:rPr>
            </w:pPr>
          </w:p>
        </w:tc>
      </w:tr>
    </w:tbl>
    <w:p w14:paraId="13E92D45" w14:textId="77777777" w:rsidR="0072729E" w:rsidRDefault="0072729E">
      <w:pPr>
        <w:rPr>
          <w:sz w:val="2"/>
          <w:szCs w:val="2"/>
        </w:rPr>
        <w:sectPr w:rsidR="0072729E" w:rsidSect="001110A8">
          <w:headerReference w:type="default" r:id="rId10"/>
          <w:footerReference w:type="default" r:id="rId11"/>
          <w:pgSz w:w="11910" w:h="16840"/>
          <w:pgMar w:top="820" w:right="260" w:bottom="280" w:left="220" w:header="0" w:footer="0" w:gutter="0"/>
          <w:cols w:space="708"/>
        </w:sectPr>
      </w:pPr>
    </w:p>
    <w:p w14:paraId="737A5A9F" w14:textId="77777777" w:rsidR="0072729E" w:rsidRDefault="00000000">
      <w:pPr>
        <w:spacing w:before="81"/>
        <w:ind w:left="1467" w:right="1144"/>
        <w:jc w:val="center"/>
        <w:rPr>
          <w:i/>
          <w:sz w:val="18"/>
        </w:rPr>
      </w:pPr>
      <w:proofErr w:type="spellStart"/>
      <w:r>
        <w:rPr>
          <w:i/>
          <w:sz w:val="18"/>
        </w:rPr>
        <w:lastRenderedPageBreak/>
        <w:t>Příloha</w:t>
      </w:r>
      <w:proofErr w:type="spellEnd"/>
      <w:r>
        <w:rPr>
          <w:i/>
          <w:sz w:val="18"/>
        </w:rPr>
        <w:t xml:space="preserve"> č. 3 ZD „</w:t>
      </w:r>
      <w:proofErr w:type="spellStart"/>
      <w:r>
        <w:rPr>
          <w:i/>
          <w:sz w:val="18"/>
        </w:rPr>
        <w:t>Dodávka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diagnostik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infekční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sérologii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spojená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výpůjčkou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imunochemického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analyzátoru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Oblastní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nemocnici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Trutnov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a.s.</w:t>
      </w:r>
      <w:proofErr w:type="spellEnd"/>
      <w:r>
        <w:rPr>
          <w:i/>
          <w:sz w:val="18"/>
        </w:rPr>
        <w:t>“</w:t>
      </w:r>
      <w:proofErr w:type="gramEnd"/>
    </w:p>
    <w:p w14:paraId="37F38C8F" w14:textId="77777777" w:rsidR="0072729E" w:rsidRDefault="00000000">
      <w:pPr>
        <w:spacing w:line="218" w:lineRule="exact"/>
        <w:ind w:left="1466" w:right="1144"/>
        <w:jc w:val="center"/>
        <w:rPr>
          <w:i/>
          <w:sz w:val="18"/>
        </w:rPr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zároveň</w:t>
      </w:r>
      <w:proofErr w:type="spellEnd"/>
    </w:p>
    <w:p w14:paraId="15641B19" w14:textId="77777777" w:rsidR="0072729E" w:rsidRDefault="00000000">
      <w:pPr>
        <w:spacing w:line="219" w:lineRule="exact"/>
        <w:ind w:left="1467" w:right="1143"/>
        <w:jc w:val="center"/>
        <w:rPr>
          <w:i/>
          <w:sz w:val="18"/>
        </w:rPr>
      </w:pP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3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výpůjčce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uzavřené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</w:p>
    <w:p w14:paraId="3C705D0F" w14:textId="77777777" w:rsidR="0072729E" w:rsidRDefault="00000000">
      <w:pPr>
        <w:ind w:left="1466" w:right="1144"/>
        <w:jc w:val="center"/>
        <w:rPr>
          <w:i/>
          <w:sz w:val="18"/>
        </w:rPr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zároveň</w:t>
      </w:r>
      <w:proofErr w:type="spellEnd"/>
    </w:p>
    <w:p w14:paraId="3DAECD29" w14:textId="77777777" w:rsidR="0072729E" w:rsidRDefault="00000000">
      <w:pPr>
        <w:spacing w:before="2"/>
        <w:ind w:left="1467" w:right="1140"/>
        <w:jc w:val="center"/>
        <w:rPr>
          <w:i/>
          <w:sz w:val="18"/>
        </w:rPr>
      </w:pP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2 </w:t>
      </w:r>
      <w:proofErr w:type="spellStart"/>
      <w:r>
        <w:rPr>
          <w:i/>
          <w:sz w:val="18"/>
        </w:rPr>
        <w:t>Rámcové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kupní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uzavřené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</w:p>
    <w:p w14:paraId="76016706" w14:textId="77777777" w:rsidR="0072729E" w:rsidRDefault="0072729E">
      <w:pPr>
        <w:pStyle w:val="Zkladntext"/>
        <w:rPr>
          <w:i/>
          <w:sz w:val="20"/>
        </w:rPr>
      </w:pPr>
    </w:p>
    <w:p w14:paraId="2EDA35CF" w14:textId="77777777" w:rsidR="0072729E" w:rsidRDefault="0072729E">
      <w:pPr>
        <w:pStyle w:val="Zkladntext"/>
        <w:spacing w:before="4"/>
        <w:rPr>
          <w:i/>
          <w:sz w:val="29"/>
        </w:rPr>
      </w:pPr>
    </w:p>
    <w:p w14:paraId="044F1DF2" w14:textId="77777777" w:rsidR="0072729E" w:rsidRDefault="00000000">
      <w:pPr>
        <w:spacing w:before="101"/>
        <w:ind w:left="1465" w:right="1144"/>
        <w:jc w:val="center"/>
        <w:rPr>
          <w:b/>
          <w:sz w:val="24"/>
        </w:rPr>
      </w:pPr>
      <w:proofErr w:type="spellStart"/>
      <w:r>
        <w:rPr>
          <w:b/>
          <w:sz w:val="24"/>
        </w:rPr>
        <w:t>Jiné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osoby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Seznam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poddodavatelů</w:t>
      </w:r>
      <w:proofErr w:type="spellEnd"/>
    </w:p>
    <w:p w14:paraId="6A3C74EC" w14:textId="77777777" w:rsidR="0072729E" w:rsidRDefault="0072729E">
      <w:pPr>
        <w:pStyle w:val="Zkladntext"/>
        <w:rPr>
          <w:b/>
          <w:sz w:val="20"/>
        </w:rPr>
      </w:pPr>
    </w:p>
    <w:p w14:paraId="2C5E81CA" w14:textId="77777777" w:rsidR="0072729E" w:rsidRDefault="0072729E">
      <w:pPr>
        <w:pStyle w:val="Zkladntext"/>
        <w:spacing w:before="9"/>
        <w:rPr>
          <w:b/>
          <w:sz w:val="20"/>
        </w:rPr>
      </w:pPr>
    </w:p>
    <w:p w14:paraId="40A5E61E" w14:textId="77777777" w:rsidR="0072729E" w:rsidRDefault="00000000">
      <w:pPr>
        <w:pStyle w:val="Nadpis2"/>
        <w:ind w:left="1198" w:right="0"/>
        <w:jc w:val="left"/>
      </w:pPr>
      <w:proofErr w:type="spellStart"/>
      <w:r>
        <w:t>Účastník</w:t>
      </w:r>
      <w:proofErr w:type="spellEnd"/>
      <w:r>
        <w:t>:</w:t>
      </w:r>
    </w:p>
    <w:p w14:paraId="3779EE88" w14:textId="77777777" w:rsidR="0072729E" w:rsidRDefault="0072729E">
      <w:pPr>
        <w:pStyle w:val="Zkladntext"/>
        <w:spacing w:before="8"/>
        <w:rPr>
          <w:b/>
          <w:sz w:val="27"/>
        </w:rPr>
      </w:pPr>
    </w:p>
    <w:tbl>
      <w:tblPr>
        <w:tblStyle w:val="TableNormal"/>
        <w:tblW w:w="0" w:type="auto"/>
        <w:tblInd w:w="1006" w:type="dxa"/>
        <w:tblLayout w:type="fixed"/>
        <w:tblLook w:val="01E0" w:firstRow="1" w:lastRow="1" w:firstColumn="1" w:lastColumn="1" w:noHBand="0" w:noVBand="0"/>
      </w:tblPr>
      <w:tblGrid>
        <w:gridCol w:w="2050"/>
        <w:gridCol w:w="3747"/>
      </w:tblGrid>
      <w:tr w:rsidR="0072729E" w14:paraId="0899FA62" w14:textId="77777777">
        <w:trPr>
          <w:trHeight w:val="336"/>
        </w:trPr>
        <w:tc>
          <w:tcPr>
            <w:tcW w:w="2050" w:type="dxa"/>
          </w:tcPr>
          <w:p w14:paraId="5BC0A4E1" w14:textId="77777777" w:rsidR="0072729E" w:rsidRDefault="00000000">
            <w:pPr>
              <w:pStyle w:val="TableParagraph"/>
              <w:spacing w:before="0"/>
              <w:ind w:left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obchodní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7" w:type="dxa"/>
          </w:tcPr>
          <w:p w14:paraId="088244E7" w14:textId="77777777" w:rsidR="0072729E" w:rsidRDefault="00000000">
            <w:pPr>
              <w:pStyle w:val="TableParagraph"/>
              <w:spacing w:before="0"/>
              <w:ind w:left="41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DiaSorin</w:t>
            </w:r>
            <w:proofErr w:type="spellEnd"/>
            <w:r>
              <w:rPr>
                <w:b/>
                <w:sz w:val="18"/>
              </w:rPr>
              <w:t xml:space="preserve"> Czech </w:t>
            </w:r>
            <w:proofErr w:type="spellStart"/>
            <w:r>
              <w:rPr>
                <w:b/>
                <w:sz w:val="18"/>
              </w:rPr>
              <w:t>s.r.o.</w:t>
            </w:r>
            <w:proofErr w:type="spellEnd"/>
          </w:p>
        </w:tc>
      </w:tr>
      <w:tr w:rsidR="0072729E" w14:paraId="1ED330C5" w14:textId="77777777">
        <w:trPr>
          <w:trHeight w:val="443"/>
        </w:trPr>
        <w:tc>
          <w:tcPr>
            <w:tcW w:w="2050" w:type="dxa"/>
          </w:tcPr>
          <w:p w14:paraId="16273861" w14:textId="77777777" w:rsidR="0072729E" w:rsidRDefault="00000000">
            <w:pPr>
              <w:pStyle w:val="TableParagraph"/>
              <w:spacing w:before="117"/>
              <w:ind w:left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7" w:type="dxa"/>
          </w:tcPr>
          <w:p w14:paraId="79AA8C3E" w14:textId="77777777" w:rsidR="0072729E" w:rsidRDefault="00000000">
            <w:pPr>
              <w:pStyle w:val="TableParagraph"/>
              <w:spacing w:before="117"/>
              <w:ind w:left="418"/>
              <w:jc w:val="left"/>
              <w:rPr>
                <w:sz w:val="18"/>
              </w:rPr>
            </w:pPr>
            <w:r>
              <w:rPr>
                <w:sz w:val="18"/>
              </w:rPr>
              <w:t>K Hájům 2606/2b, 155 00 Praha 5</w:t>
            </w:r>
          </w:p>
        </w:tc>
      </w:tr>
      <w:tr w:rsidR="0072729E" w14:paraId="3214B24C" w14:textId="77777777">
        <w:trPr>
          <w:trHeight w:val="433"/>
        </w:trPr>
        <w:tc>
          <w:tcPr>
            <w:tcW w:w="2050" w:type="dxa"/>
          </w:tcPr>
          <w:p w14:paraId="2702ADFD" w14:textId="77777777" w:rsidR="0072729E" w:rsidRDefault="00000000">
            <w:pPr>
              <w:pStyle w:val="TableParagraph"/>
              <w:spacing w:before="107"/>
              <w:ind w:left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právní</w:t>
            </w:r>
            <w:proofErr w:type="spellEnd"/>
            <w:r>
              <w:rPr>
                <w:sz w:val="18"/>
              </w:rPr>
              <w:t xml:space="preserve"> forma:</w:t>
            </w:r>
          </w:p>
        </w:tc>
        <w:tc>
          <w:tcPr>
            <w:tcW w:w="3747" w:type="dxa"/>
          </w:tcPr>
          <w:p w14:paraId="2CD99422" w14:textId="77777777" w:rsidR="0072729E" w:rsidRDefault="00000000">
            <w:pPr>
              <w:pStyle w:val="TableParagraph"/>
              <w:spacing w:before="107"/>
              <w:ind w:left="41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Společnost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ručením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omezeným</w:t>
            </w:r>
            <w:proofErr w:type="spellEnd"/>
          </w:p>
        </w:tc>
      </w:tr>
      <w:tr w:rsidR="0072729E" w14:paraId="49CDC803" w14:textId="77777777">
        <w:trPr>
          <w:trHeight w:val="326"/>
        </w:trPr>
        <w:tc>
          <w:tcPr>
            <w:tcW w:w="2050" w:type="dxa"/>
          </w:tcPr>
          <w:p w14:paraId="5F08CE32" w14:textId="77777777" w:rsidR="0072729E" w:rsidRDefault="00000000">
            <w:pPr>
              <w:pStyle w:val="TableParagraph"/>
              <w:spacing w:before="108" w:line="19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3747" w:type="dxa"/>
          </w:tcPr>
          <w:p w14:paraId="6FDB4408" w14:textId="77777777" w:rsidR="0072729E" w:rsidRDefault="00000000">
            <w:pPr>
              <w:pStyle w:val="TableParagraph"/>
              <w:spacing w:before="108" w:line="199" w:lineRule="exact"/>
              <w:ind w:left="418"/>
              <w:jc w:val="left"/>
              <w:rPr>
                <w:sz w:val="18"/>
              </w:rPr>
            </w:pPr>
            <w:r>
              <w:rPr>
                <w:sz w:val="18"/>
              </w:rPr>
              <w:t>28497481</w:t>
            </w:r>
          </w:p>
        </w:tc>
      </w:tr>
    </w:tbl>
    <w:p w14:paraId="767F0483" w14:textId="77777777" w:rsidR="0072729E" w:rsidRDefault="0072729E">
      <w:pPr>
        <w:pStyle w:val="Zkladntext"/>
        <w:rPr>
          <w:b/>
          <w:sz w:val="22"/>
        </w:rPr>
      </w:pPr>
    </w:p>
    <w:p w14:paraId="01DD053D" w14:textId="77777777" w:rsidR="0072729E" w:rsidRDefault="0072729E">
      <w:pPr>
        <w:pStyle w:val="Zkladntext"/>
        <w:spacing w:before="7"/>
        <w:rPr>
          <w:b/>
          <w:sz w:val="23"/>
        </w:rPr>
      </w:pPr>
    </w:p>
    <w:p w14:paraId="171E9B27" w14:textId="77777777" w:rsidR="0072729E" w:rsidRDefault="00000000">
      <w:pPr>
        <w:pStyle w:val="Zkladntext"/>
        <w:ind w:left="1198"/>
      </w:pPr>
      <w:r>
        <w:rPr>
          <w:rFonts w:ascii="Times New Roman" w:hAnsi="Times New Roman"/>
          <w:strike/>
        </w:rPr>
        <w:t xml:space="preserve"> </w:t>
      </w:r>
      <w:proofErr w:type="spellStart"/>
      <w:r>
        <w:rPr>
          <w:strike/>
        </w:rPr>
        <w:t>Při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plnění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zakázky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použijeme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následující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poddodavatele</w:t>
      </w:r>
      <w:proofErr w:type="spellEnd"/>
      <w:r>
        <w:t xml:space="preserve"> / </w:t>
      </w:r>
      <w:proofErr w:type="spellStart"/>
      <w:r>
        <w:t>nebo</w:t>
      </w:r>
      <w:proofErr w:type="spellEnd"/>
    </w:p>
    <w:p w14:paraId="0C32DE2C" w14:textId="77777777" w:rsidR="0072729E" w:rsidRDefault="00000000">
      <w:pPr>
        <w:pStyle w:val="Nadpis2"/>
        <w:spacing w:before="2"/>
        <w:ind w:left="1198" w:right="0"/>
        <w:jc w:val="left"/>
        <w:rPr>
          <w:b w:val="0"/>
        </w:rPr>
      </w:pPr>
      <w:proofErr w:type="spellStart"/>
      <w:r>
        <w:t>prohlašujeme</w:t>
      </w:r>
      <w:proofErr w:type="spellEnd"/>
      <w:r>
        <w:t xml:space="preserve"> </w:t>
      </w:r>
      <w:proofErr w:type="spellStart"/>
      <w:r>
        <w:t>čestně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nevyužijeme</w:t>
      </w:r>
      <w:proofErr w:type="spellEnd"/>
      <w:r>
        <w:t xml:space="preserve">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poddodavatelů</w:t>
      </w:r>
      <w:proofErr w:type="spellEnd"/>
      <w:r>
        <w:rPr>
          <w:b w:val="0"/>
        </w:rPr>
        <w:t>.</w:t>
      </w:r>
    </w:p>
    <w:p w14:paraId="1681EE8A" w14:textId="77777777" w:rsidR="0072729E" w:rsidRDefault="0072729E">
      <w:pPr>
        <w:pStyle w:val="Zkladntext"/>
        <w:spacing w:before="11" w:after="1"/>
        <w:rPr>
          <w:sz w:val="22"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85"/>
      </w:tblGrid>
      <w:tr w:rsidR="0072729E" w14:paraId="56FCEAFF" w14:textId="77777777">
        <w:trPr>
          <w:trHeight w:val="340"/>
        </w:trPr>
        <w:tc>
          <w:tcPr>
            <w:tcW w:w="3404" w:type="dxa"/>
          </w:tcPr>
          <w:p w14:paraId="11A8F296" w14:textId="77777777" w:rsidR="0072729E" w:rsidRDefault="00000000">
            <w:pPr>
              <w:pStyle w:val="TableParagraph"/>
              <w:spacing w:before="59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196F1ECA" w14:textId="77777777" w:rsidR="0072729E" w:rsidRDefault="00000000">
            <w:pPr>
              <w:pStyle w:val="TableParagraph"/>
              <w:spacing w:before="54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2CD836BF" w14:textId="77777777">
        <w:trPr>
          <w:trHeight w:val="340"/>
        </w:trPr>
        <w:tc>
          <w:tcPr>
            <w:tcW w:w="3404" w:type="dxa"/>
          </w:tcPr>
          <w:p w14:paraId="3FD01AA5" w14:textId="77777777" w:rsidR="0072729E" w:rsidRDefault="00000000">
            <w:pPr>
              <w:pStyle w:val="TableParagraph"/>
              <w:spacing w:before="59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2D9AF5E6" w14:textId="77777777" w:rsidR="0072729E" w:rsidRDefault="00000000">
            <w:pPr>
              <w:pStyle w:val="TableParagraph"/>
              <w:spacing w:before="54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1B0524C1" w14:textId="77777777">
        <w:trPr>
          <w:trHeight w:val="338"/>
        </w:trPr>
        <w:tc>
          <w:tcPr>
            <w:tcW w:w="3404" w:type="dxa"/>
          </w:tcPr>
          <w:p w14:paraId="7DB90E15" w14:textId="77777777" w:rsidR="0072729E" w:rsidRDefault="00000000">
            <w:pPr>
              <w:pStyle w:val="TableParagraph"/>
              <w:spacing w:before="5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5985" w:type="dxa"/>
          </w:tcPr>
          <w:p w14:paraId="3F5E2D85" w14:textId="77777777" w:rsidR="0072729E" w:rsidRDefault="00000000">
            <w:pPr>
              <w:pStyle w:val="TableParagraph"/>
              <w:spacing w:before="54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31752B1E" w14:textId="77777777">
        <w:trPr>
          <w:trHeight w:val="340"/>
        </w:trPr>
        <w:tc>
          <w:tcPr>
            <w:tcW w:w="3404" w:type="dxa"/>
          </w:tcPr>
          <w:p w14:paraId="2F5FC6FF" w14:textId="77777777" w:rsidR="0072729E" w:rsidRDefault="00000000">
            <w:pPr>
              <w:pStyle w:val="TableParagraph"/>
              <w:spacing w:before="6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5985" w:type="dxa"/>
          </w:tcPr>
          <w:p w14:paraId="0861F809" w14:textId="77777777" w:rsidR="0072729E" w:rsidRDefault="00000000">
            <w:pPr>
              <w:pStyle w:val="TableParagraph"/>
              <w:spacing w:before="5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358D69BD" w14:textId="77777777">
        <w:trPr>
          <w:trHeight w:val="681"/>
        </w:trPr>
        <w:tc>
          <w:tcPr>
            <w:tcW w:w="3404" w:type="dxa"/>
          </w:tcPr>
          <w:p w14:paraId="7703DA10" w14:textId="77777777" w:rsidR="0072729E" w:rsidRDefault="00000000">
            <w:pPr>
              <w:pStyle w:val="TableParagraph"/>
              <w:spacing w:before="142" w:line="218" w:lineRule="auto"/>
              <w:ind w:left="107" w:right="54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Část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 xml:space="preserve"> VZ, </w:t>
            </w:r>
            <w:proofErr w:type="spellStart"/>
            <w:r>
              <w:rPr>
                <w:sz w:val="18"/>
              </w:rPr>
              <w:t>kterou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69D1928B" w14:textId="77777777" w:rsidR="0072729E" w:rsidRDefault="0072729E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27EFCCB8" w14:textId="77777777" w:rsidR="0072729E" w:rsidRDefault="00000000">
            <w:pPr>
              <w:pStyle w:val="TableParagraph"/>
              <w:spacing w:before="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0D1E48A9" w14:textId="77777777" w:rsidR="0072729E" w:rsidRDefault="0072729E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85"/>
      </w:tblGrid>
      <w:tr w:rsidR="0072729E" w14:paraId="6EC3DB2C" w14:textId="77777777">
        <w:trPr>
          <w:trHeight w:val="338"/>
        </w:trPr>
        <w:tc>
          <w:tcPr>
            <w:tcW w:w="3404" w:type="dxa"/>
          </w:tcPr>
          <w:p w14:paraId="5DD63C6E" w14:textId="77777777" w:rsidR="0072729E" w:rsidRDefault="00000000">
            <w:pPr>
              <w:pStyle w:val="TableParagraph"/>
              <w:spacing w:before="59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7ED93B46" w14:textId="77777777" w:rsidR="0072729E" w:rsidRDefault="00000000">
            <w:pPr>
              <w:pStyle w:val="TableParagraph"/>
              <w:spacing w:before="54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0E801F2D" w14:textId="77777777">
        <w:trPr>
          <w:trHeight w:val="340"/>
        </w:trPr>
        <w:tc>
          <w:tcPr>
            <w:tcW w:w="3404" w:type="dxa"/>
          </w:tcPr>
          <w:p w14:paraId="6ABC12CE" w14:textId="77777777" w:rsidR="0072729E" w:rsidRDefault="00000000">
            <w:pPr>
              <w:pStyle w:val="TableParagraph"/>
              <w:spacing w:before="61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4C2A515C" w14:textId="77777777" w:rsidR="0072729E" w:rsidRDefault="00000000">
            <w:pPr>
              <w:pStyle w:val="TableParagraph"/>
              <w:spacing w:before="5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46ED3D42" w14:textId="77777777">
        <w:trPr>
          <w:trHeight w:val="340"/>
        </w:trPr>
        <w:tc>
          <w:tcPr>
            <w:tcW w:w="3404" w:type="dxa"/>
          </w:tcPr>
          <w:p w14:paraId="6438B246" w14:textId="77777777" w:rsidR="0072729E" w:rsidRDefault="00000000">
            <w:pPr>
              <w:pStyle w:val="TableParagraph"/>
              <w:spacing w:before="6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5985" w:type="dxa"/>
          </w:tcPr>
          <w:p w14:paraId="6E1C18B8" w14:textId="77777777" w:rsidR="0072729E" w:rsidRDefault="00000000">
            <w:pPr>
              <w:pStyle w:val="TableParagraph"/>
              <w:spacing w:before="5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15C1D76B" w14:textId="77777777">
        <w:trPr>
          <w:trHeight w:val="340"/>
        </w:trPr>
        <w:tc>
          <w:tcPr>
            <w:tcW w:w="3404" w:type="dxa"/>
          </w:tcPr>
          <w:p w14:paraId="1653F4E8" w14:textId="77777777" w:rsidR="0072729E" w:rsidRDefault="00000000">
            <w:pPr>
              <w:pStyle w:val="TableParagraph"/>
              <w:spacing w:before="6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5985" w:type="dxa"/>
          </w:tcPr>
          <w:p w14:paraId="2DE71949" w14:textId="77777777" w:rsidR="0072729E" w:rsidRDefault="00000000">
            <w:pPr>
              <w:pStyle w:val="TableParagraph"/>
              <w:spacing w:before="5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729E" w14:paraId="5F607FB1" w14:textId="77777777">
        <w:trPr>
          <w:trHeight w:val="681"/>
        </w:trPr>
        <w:tc>
          <w:tcPr>
            <w:tcW w:w="3404" w:type="dxa"/>
          </w:tcPr>
          <w:p w14:paraId="4871EBCD" w14:textId="77777777" w:rsidR="0072729E" w:rsidRDefault="00000000">
            <w:pPr>
              <w:pStyle w:val="TableParagraph"/>
              <w:spacing w:before="142" w:line="218" w:lineRule="auto"/>
              <w:ind w:left="107" w:right="54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Část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 xml:space="preserve"> VZ, </w:t>
            </w:r>
            <w:proofErr w:type="spellStart"/>
            <w:r>
              <w:rPr>
                <w:sz w:val="18"/>
              </w:rPr>
              <w:t>kterou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556FFFB2" w14:textId="77777777" w:rsidR="0072729E" w:rsidRDefault="0072729E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44B142E7" w14:textId="77777777" w:rsidR="0072729E" w:rsidRDefault="00000000">
            <w:pPr>
              <w:pStyle w:val="TableParagraph"/>
              <w:spacing w:before="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140F9919" w14:textId="77777777" w:rsidR="0072729E" w:rsidRDefault="0072729E">
      <w:pPr>
        <w:pStyle w:val="Zkladntext"/>
        <w:spacing w:before="6"/>
        <w:rPr>
          <w:sz w:val="32"/>
        </w:rPr>
      </w:pPr>
    </w:p>
    <w:p w14:paraId="357107DC" w14:textId="77777777" w:rsidR="0072729E" w:rsidRDefault="00000000">
      <w:pPr>
        <w:ind w:left="1198"/>
        <w:rPr>
          <w:i/>
          <w:sz w:val="18"/>
        </w:rPr>
      </w:pPr>
      <w:proofErr w:type="spellStart"/>
      <w:r>
        <w:rPr>
          <w:i/>
          <w:sz w:val="18"/>
        </w:rPr>
        <w:t>Poznámka</w:t>
      </w:r>
      <w:proofErr w:type="spellEnd"/>
      <w:r>
        <w:rPr>
          <w:i/>
          <w:sz w:val="18"/>
        </w:rPr>
        <w:t xml:space="preserve">: V </w:t>
      </w:r>
      <w:proofErr w:type="spellStart"/>
      <w:r>
        <w:rPr>
          <w:i/>
          <w:sz w:val="18"/>
        </w:rPr>
        <w:t>případě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více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poddodavatelů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přidejte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další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tabulky</w:t>
      </w:r>
      <w:proofErr w:type="spellEnd"/>
      <w:r>
        <w:rPr>
          <w:i/>
          <w:sz w:val="18"/>
        </w:rPr>
        <w:t>.</w:t>
      </w:r>
    </w:p>
    <w:p w14:paraId="4C474A1A" w14:textId="77777777" w:rsidR="0072729E" w:rsidRDefault="0072729E">
      <w:pPr>
        <w:pStyle w:val="Zkladntext"/>
        <w:rPr>
          <w:i/>
          <w:sz w:val="22"/>
        </w:rPr>
      </w:pPr>
    </w:p>
    <w:p w14:paraId="65F2B6B6" w14:textId="77777777" w:rsidR="0072729E" w:rsidRDefault="0072729E">
      <w:pPr>
        <w:pStyle w:val="Zkladntext"/>
        <w:rPr>
          <w:i/>
          <w:sz w:val="22"/>
        </w:rPr>
      </w:pPr>
    </w:p>
    <w:p w14:paraId="2B585A35" w14:textId="77777777" w:rsidR="0072729E" w:rsidRDefault="0072729E">
      <w:pPr>
        <w:pStyle w:val="Zkladntext"/>
        <w:spacing w:before="6"/>
        <w:rPr>
          <w:i/>
          <w:sz w:val="26"/>
        </w:rPr>
      </w:pPr>
    </w:p>
    <w:p w14:paraId="778960EB" w14:textId="77777777" w:rsidR="0072729E" w:rsidRDefault="00000000">
      <w:pPr>
        <w:pStyle w:val="Zkladntext"/>
        <w:ind w:left="1198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3.11. 2023</w:t>
      </w:r>
    </w:p>
    <w:p w14:paraId="6C580404" w14:textId="77777777" w:rsidR="0072729E" w:rsidRDefault="0072729E">
      <w:pPr>
        <w:pStyle w:val="Zkladntext"/>
        <w:rPr>
          <w:sz w:val="20"/>
        </w:rPr>
      </w:pPr>
    </w:p>
    <w:p w14:paraId="079EF5FB" w14:textId="77777777" w:rsidR="0072729E" w:rsidRDefault="0072729E">
      <w:pPr>
        <w:pStyle w:val="Zkladntext"/>
        <w:rPr>
          <w:sz w:val="20"/>
        </w:rPr>
      </w:pPr>
    </w:p>
    <w:p w14:paraId="784F60A4" w14:textId="77777777" w:rsidR="0072729E" w:rsidRDefault="0072729E">
      <w:pPr>
        <w:pStyle w:val="Zkladntext"/>
        <w:rPr>
          <w:sz w:val="20"/>
        </w:rPr>
      </w:pPr>
    </w:p>
    <w:p w14:paraId="183B7834" w14:textId="77777777" w:rsidR="0072729E" w:rsidRDefault="0072729E">
      <w:pPr>
        <w:pStyle w:val="Zkladntext"/>
        <w:rPr>
          <w:sz w:val="20"/>
        </w:rPr>
      </w:pPr>
    </w:p>
    <w:p w14:paraId="3C7F29D9" w14:textId="77777777" w:rsidR="0072729E" w:rsidRDefault="0072729E">
      <w:pPr>
        <w:pStyle w:val="Zkladntext"/>
        <w:spacing w:before="9"/>
        <w:rPr>
          <w:sz w:val="19"/>
        </w:rPr>
      </w:pPr>
    </w:p>
    <w:p w14:paraId="75754431" w14:textId="77777777" w:rsidR="0072729E" w:rsidRDefault="00000000">
      <w:pPr>
        <w:pStyle w:val="Zkladntext"/>
        <w:spacing w:before="100"/>
        <w:ind w:left="1198"/>
      </w:pPr>
      <w:r>
        <w:t>………………………………………………</w:t>
      </w:r>
    </w:p>
    <w:p w14:paraId="2EC60E41" w14:textId="77777777" w:rsidR="0072729E" w:rsidRDefault="0072729E">
      <w:pPr>
        <w:pStyle w:val="Zkladntext"/>
        <w:spacing w:before="12"/>
        <w:rPr>
          <w:sz w:val="17"/>
        </w:rPr>
      </w:pPr>
    </w:p>
    <w:p w14:paraId="7F1D903A" w14:textId="193E755E" w:rsidR="0072729E" w:rsidRDefault="00B13767">
      <w:pPr>
        <w:pStyle w:val="Zkladntext"/>
        <w:spacing w:line="219" w:lineRule="exact"/>
        <w:ind w:left="1198"/>
      </w:pPr>
      <w:r>
        <w:t>xxxx</w:t>
      </w:r>
    </w:p>
    <w:p w14:paraId="2C32FF40" w14:textId="77777777" w:rsidR="0072729E" w:rsidRDefault="00000000">
      <w:pPr>
        <w:pStyle w:val="Zkladntext"/>
        <w:ind w:left="1198"/>
      </w:pP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a </w:t>
      </w:r>
      <w:proofErr w:type="spellStart"/>
      <w:r>
        <w:t>jednatel</w:t>
      </w:r>
      <w:proofErr w:type="spellEnd"/>
    </w:p>
    <w:p w14:paraId="3B770F98" w14:textId="77777777" w:rsidR="0072729E" w:rsidRDefault="00000000">
      <w:pPr>
        <w:spacing w:before="194"/>
        <w:ind w:left="1466" w:right="1144"/>
        <w:jc w:val="center"/>
        <w:rPr>
          <w:i/>
          <w:sz w:val="18"/>
        </w:rPr>
      </w:pPr>
      <w:proofErr w:type="spellStart"/>
      <w:r>
        <w:rPr>
          <w:i/>
          <w:color w:val="4471C4"/>
          <w:sz w:val="18"/>
        </w:rPr>
        <w:t>Stránka</w:t>
      </w:r>
      <w:proofErr w:type="spellEnd"/>
      <w:r>
        <w:rPr>
          <w:i/>
          <w:color w:val="4471C4"/>
          <w:sz w:val="18"/>
        </w:rPr>
        <w:t xml:space="preserve"> 1 z 1</w:t>
      </w:r>
    </w:p>
    <w:sectPr w:rsidR="0072729E">
      <w:headerReference w:type="default" r:id="rId12"/>
      <w:footerReference w:type="default" r:id="rId13"/>
      <w:pgSz w:w="11910" w:h="16840"/>
      <w:pgMar w:top="840" w:right="260" w:bottom="280" w:left="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04A8" w14:textId="77777777" w:rsidR="001110A8" w:rsidRDefault="001110A8">
      <w:r>
        <w:separator/>
      </w:r>
    </w:p>
  </w:endnote>
  <w:endnote w:type="continuationSeparator" w:id="0">
    <w:p w14:paraId="78B703A6" w14:textId="77777777" w:rsidR="001110A8" w:rsidRDefault="001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F77F" w14:textId="77777777" w:rsidR="0072729E" w:rsidRDefault="00000000">
    <w:pPr>
      <w:pStyle w:val="Zkladntext"/>
      <w:spacing w:line="14" w:lineRule="auto"/>
      <w:rPr>
        <w:sz w:val="20"/>
      </w:rPr>
    </w:pPr>
    <w:r>
      <w:pict w14:anchorId="028D0E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15pt;margin-top:798.65pt;width:62.95pt;height:12.95pt;z-index:-253104128;mso-position-horizontal-relative:page;mso-position-vertical-relative:page" filled="f" stroked="f">
          <v:textbox inset="0,0,0,0">
            <w:txbxContent>
              <w:p w14:paraId="378DD325" w14:textId="77777777" w:rsidR="0072729E" w:rsidRDefault="0000000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color w:val="4471C4"/>
                    <w:sz w:val="18"/>
                  </w:rPr>
                  <w:t>Stránka</w:t>
                </w:r>
                <w:proofErr w:type="spellEnd"/>
                <w:r>
                  <w:rPr>
                    <w:i/>
                    <w:color w:val="4471C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color w:val="4471C4"/>
                    <w:sz w:val="18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9D3D" w14:textId="77777777" w:rsidR="0072729E" w:rsidRDefault="0072729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D0D5" w14:textId="77777777" w:rsidR="0072729E" w:rsidRDefault="0072729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4A0C" w14:textId="77777777" w:rsidR="001110A8" w:rsidRDefault="001110A8">
      <w:r>
        <w:separator/>
      </w:r>
    </w:p>
  </w:footnote>
  <w:footnote w:type="continuationSeparator" w:id="0">
    <w:p w14:paraId="1DEE97AE" w14:textId="77777777" w:rsidR="001110A8" w:rsidRDefault="0011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DF20" w14:textId="77777777" w:rsidR="0072729E" w:rsidRDefault="00000000">
    <w:pPr>
      <w:pStyle w:val="Zkladntext"/>
      <w:spacing w:line="14" w:lineRule="auto"/>
      <w:rPr>
        <w:sz w:val="20"/>
      </w:rPr>
    </w:pPr>
    <w:r>
      <w:pict w14:anchorId="69FBF9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3pt;margin-top:13.1pt;width:442.6pt;height:23.9pt;z-index:-253105152;mso-position-horizontal-relative:page;mso-position-vertical-relative:page" filled="f" stroked="f">
          <v:textbox inset="0,0,0,0">
            <w:txbxContent>
              <w:p w14:paraId="0B5C401C" w14:textId="77777777" w:rsidR="0072729E" w:rsidRDefault="00000000">
                <w:pPr>
                  <w:spacing w:before="20"/>
                  <w:ind w:left="2209" w:right="3" w:hanging="2190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Příloha</w:t>
                </w:r>
                <w:proofErr w:type="spellEnd"/>
                <w:r>
                  <w:rPr>
                    <w:i/>
                    <w:sz w:val="18"/>
                  </w:rPr>
                  <w:t xml:space="preserve"> č. 9 ZD „</w:t>
                </w:r>
                <w:proofErr w:type="spellStart"/>
                <w:r>
                  <w:rPr>
                    <w:i/>
                    <w:sz w:val="18"/>
                  </w:rPr>
                  <w:t>Dodávka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diagnostik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infekční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sérologii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spojená</w:t>
                </w:r>
                <w:proofErr w:type="spellEnd"/>
                <w:r>
                  <w:rPr>
                    <w:i/>
                    <w:sz w:val="18"/>
                  </w:rPr>
                  <w:t xml:space="preserve"> s </w:t>
                </w:r>
                <w:proofErr w:type="spellStart"/>
                <w:r>
                  <w:rPr>
                    <w:i/>
                    <w:sz w:val="18"/>
                  </w:rPr>
                  <w:t>výpůjčkou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imunochemického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analyzátoru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Oblastní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nemocnici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Trutnov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i/>
                    <w:sz w:val="18"/>
                  </w:rPr>
                  <w:t>a.s.</w:t>
                </w:r>
                <w:proofErr w:type="spellEnd"/>
                <w:r>
                  <w:rPr>
                    <w:i/>
                    <w:sz w:val="18"/>
                  </w:rPr>
                  <w:t>“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29F" w14:textId="77777777" w:rsidR="0072729E" w:rsidRDefault="0072729E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B40" w14:textId="77777777" w:rsidR="0072729E" w:rsidRDefault="0072729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5B2"/>
    <w:multiLevelType w:val="hybridMultilevel"/>
    <w:tmpl w:val="F1A62AC4"/>
    <w:lvl w:ilvl="0" w:tplc="175EF9E0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30"/>
        <w:w w:val="100"/>
        <w:sz w:val="18"/>
        <w:szCs w:val="18"/>
      </w:rPr>
    </w:lvl>
    <w:lvl w:ilvl="1" w:tplc="B6A45042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59C8B30A"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F90F4E4">
      <w:numFmt w:val="bullet"/>
      <w:lvlText w:val="•"/>
      <w:lvlJc w:val="left"/>
      <w:pPr>
        <w:ind w:left="4519" w:hanging="360"/>
      </w:pPr>
      <w:rPr>
        <w:rFonts w:hint="default"/>
      </w:rPr>
    </w:lvl>
    <w:lvl w:ilvl="4" w:tplc="53FC6AF2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466AE47C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E9C26A38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3D565CBA"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D472AAC6">
      <w:numFmt w:val="bullet"/>
      <w:lvlText w:val="•"/>
      <w:lvlJc w:val="left"/>
      <w:pPr>
        <w:ind w:left="9453" w:hanging="360"/>
      </w:pPr>
      <w:rPr>
        <w:rFonts w:hint="default"/>
      </w:rPr>
    </w:lvl>
  </w:abstractNum>
  <w:abstractNum w:abstractNumId="1" w15:restartNumberingAfterBreak="0">
    <w:nsid w:val="13042420"/>
    <w:multiLevelType w:val="hybridMultilevel"/>
    <w:tmpl w:val="51080F0E"/>
    <w:lvl w:ilvl="0" w:tplc="07324660">
      <w:start w:val="1"/>
      <w:numFmt w:val="decimal"/>
      <w:lvlText w:val="%1."/>
      <w:lvlJc w:val="left"/>
      <w:pPr>
        <w:ind w:left="1626" w:hanging="428"/>
        <w:jc w:val="left"/>
      </w:pPr>
      <w:rPr>
        <w:rFonts w:ascii="Verdana" w:eastAsia="Verdana" w:hAnsi="Verdana" w:cs="Verdana" w:hint="default"/>
        <w:spacing w:val="-32"/>
        <w:w w:val="100"/>
        <w:sz w:val="18"/>
        <w:szCs w:val="18"/>
      </w:rPr>
    </w:lvl>
    <w:lvl w:ilvl="1" w:tplc="35DE00F8">
      <w:numFmt w:val="bullet"/>
      <w:lvlText w:val="•"/>
      <w:lvlJc w:val="left"/>
      <w:pPr>
        <w:ind w:left="2600" w:hanging="428"/>
      </w:pPr>
      <w:rPr>
        <w:rFonts w:hint="default"/>
      </w:rPr>
    </w:lvl>
    <w:lvl w:ilvl="2" w:tplc="73E6A2C4">
      <w:numFmt w:val="bullet"/>
      <w:lvlText w:val="•"/>
      <w:lvlJc w:val="left"/>
      <w:pPr>
        <w:ind w:left="3581" w:hanging="428"/>
      </w:pPr>
      <w:rPr>
        <w:rFonts w:hint="default"/>
      </w:rPr>
    </w:lvl>
    <w:lvl w:ilvl="3" w:tplc="BB461F24">
      <w:numFmt w:val="bullet"/>
      <w:lvlText w:val="•"/>
      <w:lvlJc w:val="left"/>
      <w:pPr>
        <w:ind w:left="4561" w:hanging="428"/>
      </w:pPr>
      <w:rPr>
        <w:rFonts w:hint="default"/>
      </w:rPr>
    </w:lvl>
    <w:lvl w:ilvl="4" w:tplc="EFEA7734">
      <w:numFmt w:val="bullet"/>
      <w:lvlText w:val="•"/>
      <w:lvlJc w:val="left"/>
      <w:pPr>
        <w:ind w:left="5542" w:hanging="428"/>
      </w:pPr>
      <w:rPr>
        <w:rFonts w:hint="default"/>
      </w:rPr>
    </w:lvl>
    <w:lvl w:ilvl="5" w:tplc="9C98EADE">
      <w:numFmt w:val="bullet"/>
      <w:lvlText w:val="•"/>
      <w:lvlJc w:val="left"/>
      <w:pPr>
        <w:ind w:left="6523" w:hanging="428"/>
      </w:pPr>
      <w:rPr>
        <w:rFonts w:hint="default"/>
      </w:rPr>
    </w:lvl>
    <w:lvl w:ilvl="6" w:tplc="FFA2A1D0">
      <w:numFmt w:val="bullet"/>
      <w:lvlText w:val="•"/>
      <w:lvlJc w:val="left"/>
      <w:pPr>
        <w:ind w:left="7503" w:hanging="428"/>
      </w:pPr>
      <w:rPr>
        <w:rFonts w:hint="default"/>
      </w:rPr>
    </w:lvl>
    <w:lvl w:ilvl="7" w:tplc="45A40510">
      <w:numFmt w:val="bullet"/>
      <w:lvlText w:val="•"/>
      <w:lvlJc w:val="left"/>
      <w:pPr>
        <w:ind w:left="8484" w:hanging="428"/>
      </w:pPr>
      <w:rPr>
        <w:rFonts w:hint="default"/>
      </w:rPr>
    </w:lvl>
    <w:lvl w:ilvl="8" w:tplc="9844EA98">
      <w:numFmt w:val="bullet"/>
      <w:lvlText w:val="•"/>
      <w:lvlJc w:val="left"/>
      <w:pPr>
        <w:ind w:left="9465" w:hanging="428"/>
      </w:pPr>
      <w:rPr>
        <w:rFonts w:hint="default"/>
      </w:rPr>
    </w:lvl>
  </w:abstractNum>
  <w:abstractNum w:abstractNumId="2" w15:restartNumberingAfterBreak="0">
    <w:nsid w:val="261351D2"/>
    <w:multiLevelType w:val="hybridMultilevel"/>
    <w:tmpl w:val="6A2209CE"/>
    <w:lvl w:ilvl="0" w:tplc="A3CE7F4C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30"/>
        <w:w w:val="100"/>
        <w:sz w:val="18"/>
        <w:szCs w:val="18"/>
      </w:rPr>
    </w:lvl>
    <w:lvl w:ilvl="1" w:tplc="0D04913A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0A12CC4A"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D42AC9C">
      <w:numFmt w:val="bullet"/>
      <w:lvlText w:val="•"/>
      <w:lvlJc w:val="left"/>
      <w:pPr>
        <w:ind w:left="4519" w:hanging="360"/>
      </w:pPr>
      <w:rPr>
        <w:rFonts w:hint="default"/>
      </w:rPr>
    </w:lvl>
    <w:lvl w:ilvl="4" w:tplc="66CE685A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C72EA346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1E3E739E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07242BD4"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CAB2A4B0">
      <w:numFmt w:val="bullet"/>
      <w:lvlText w:val="•"/>
      <w:lvlJc w:val="left"/>
      <w:pPr>
        <w:ind w:left="9453" w:hanging="360"/>
      </w:pPr>
      <w:rPr>
        <w:rFonts w:hint="default"/>
      </w:rPr>
    </w:lvl>
  </w:abstractNum>
  <w:abstractNum w:abstractNumId="3" w15:restartNumberingAfterBreak="0">
    <w:nsid w:val="2F0178B0"/>
    <w:multiLevelType w:val="multilevel"/>
    <w:tmpl w:val="81DC5428"/>
    <w:lvl w:ilvl="0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2050" w:hanging="425"/>
        <w:jc w:val="left"/>
      </w:pPr>
      <w:rPr>
        <w:rFonts w:ascii="Verdana" w:eastAsia="Verdana" w:hAnsi="Verdana" w:cs="Verdana" w:hint="default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3100" w:hanging="425"/>
      </w:pPr>
      <w:rPr>
        <w:rFonts w:hint="default"/>
      </w:rPr>
    </w:lvl>
    <w:lvl w:ilvl="3">
      <w:numFmt w:val="bullet"/>
      <w:lvlText w:val="•"/>
      <w:lvlJc w:val="left"/>
      <w:pPr>
        <w:ind w:left="4141" w:hanging="425"/>
      </w:pPr>
      <w:rPr>
        <w:rFonts w:hint="default"/>
      </w:rPr>
    </w:lvl>
    <w:lvl w:ilvl="4">
      <w:numFmt w:val="bullet"/>
      <w:lvlText w:val="•"/>
      <w:lvlJc w:val="left"/>
      <w:pPr>
        <w:ind w:left="5182" w:hanging="425"/>
      </w:pPr>
      <w:rPr>
        <w:rFonts w:hint="default"/>
      </w:rPr>
    </w:lvl>
    <w:lvl w:ilvl="5">
      <w:numFmt w:val="bullet"/>
      <w:lvlText w:val="•"/>
      <w:lvlJc w:val="left"/>
      <w:pPr>
        <w:ind w:left="6222" w:hanging="425"/>
      </w:pPr>
      <w:rPr>
        <w:rFonts w:hint="default"/>
      </w:rPr>
    </w:lvl>
    <w:lvl w:ilvl="6">
      <w:numFmt w:val="bullet"/>
      <w:lvlText w:val="•"/>
      <w:lvlJc w:val="left"/>
      <w:pPr>
        <w:ind w:left="7263" w:hanging="425"/>
      </w:pPr>
      <w:rPr>
        <w:rFonts w:hint="default"/>
      </w:rPr>
    </w:lvl>
    <w:lvl w:ilvl="7">
      <w:numFmt w:val="bullet"/>
      <w:lvlText w:val="•"/>
      <w:lvlJc w:val="left"/>
      <w:pPr>
        <w:ind w:left="8304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4" w15:restartNumberingAfterBreak="0">
    <w:nsid w:val="33573FAF"/>
    <w:multiLevelType w:val="hybridMultilevel"/>
    <w:tmpl w:val="CEF2A8C8"/>
    <w:lvl w:ilvl="0" w:tplc="7BC0F1F6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30"/>
        <w:w w:val="100"/>
        <w:sz w:val="18"/>
        <w:szCs w:val="18"/>
      </w:rPr>
    </w:lvl>
    <w:lvl w:ilvl="1" w:tplc="136EB72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1C30C464"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46E1528">
      <w:numFmt w:val="bullet"/>
      <w:lvlText w:val="•"/>
      <w:lvlJc w:val="left"/>
      <w:pPr>
        <w:ind w:left="4519" w:hanging="360"/>
      </w:pPr>
      <w:rPr>
        <w:rFonts w:hint="default"/>
      </w:rPr>
    </w:lvl>
    <w:lvl w:ilvl="4" w:tplc="15A845EC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DC8C69E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53E04332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6ABC2936"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64BE402C">
      <w:numFmt w:val="bullet"/>
      <w:lvlText w:val="•"/>
      <w:lvlJc w:val="left"/>
      <w:pPr>
        <w:ind w:left="9453" w:hanging="360"/>
      </w:pPr>
      <w:rPr>
        <w:rFonts w:hint="default"/>
      </w:rPr>
    </w:lvl>
  </w:abstractNum>
  <w:abstractNum w:abstractNumId="5" w15:restartNumberingAfterBreak="0">
    <w:nsid w:val="6136195A"/>
    <w:multiLevelType w:val="hybridMultilevel"/>
    <w:tmpl w:val="B420D71A"/>
    <w:lvl w:ilvl="0" w:tplc="A32680C6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 w:tplc="99ACF6AC">
      <w:start w:val="1"/>
      <w:numFmt w:val="lowerLetter"/>
      <w:lvlText w:val="%2)"/>
      <w:lvlJc w:val="left"/>
      <w:pPr>
        <w:ind w:left="1906" w:hanging="356"/>
        <w:jc w:val="left"/>
      </w:pPr>
      <w:rPr>
        <w:rFonts w:ascii="Verdana" w:eastAsia="Verdana" w:hAnsi="Verdana" w:cs="Verdana" w:hint="default"/>
        <w:spacing w:val="-25"/>
        <w:w w:val="100"/>
        <w:sz w:val="18"/>
        <w:szCs w:val="18"/>
      </w:rPr>
    </w:lvl>
    <w:lvl w:ilvl="2" w:tplc="EE446D96">
      <w:numFmt w:val="bullet"/>
      <w:lvlText w:val="•"/>
      <w:lvlJc w:val="left"/>
      <w:pPr>
        <w:ind w:left="2958" w:hanging="356"/>
      </w:pPr>
      <w:rPr>
        <w:rFonts w:hint="default"/>
      </w:rPr>
    </w:lvl>
    <w:lvl w:ilvl="3" w:tplc="8278C6DE">
      <w:numFmt w:val="bullet"/>
      <w:lvlText w:val="•"/>
      <w:lvlJc w:val="left"/>
      <w:pPr>
        <w:ind w:left="4016" w:hanging="356"/>
      </w:pPr>
      <w:rPr>
        <w:rFonts w:hint="default"/>
      </w:rPr>
    </w:lvl>
    <w:lvl w:ilvl="4" w:tplc="A7585B0E">
      <w:numFmt w:val="bullet"/>
      <w:lvlText w:val="•"/>
      <w:lvlJc w:val="left"/>
      <w:pPr>
        <w:ind w:left="5075" w:hanging="356"/>
      </w:pPr>
      <w:rPr>
        <w:rFonts w:hint="default"/>
      </w:rPr>
    </w:lvl>
    <w:lvl w:ilvl="5" w:tplc="8662FFB4">
      <w:numFmt w:val="bullet"/>
      <w:lvlText w:val="•"/>
      <w:lvlJc w:val="left"/>
      <w:pPr>
        <w:ind w:left="6133" w:hanging="356"/>
      </w:pPr>
      <w:rPr>
        <w:rFonts w:hint="default"/>
      </w:rPr>
    </w:lvl>
    <w:lvl w:ilvl="6" w:tplc="671E5866">
      <w:numFmt w:val="bullet"/>
      <w:lvlText w:val="•"/>
      <w:lvlJc w:val="left"/>
      <w:pPr>
        <w:ind w:left="7192" w:hanging="356"/>
      </w:pPr>
      <w:rPr>
        <w:rFonts w:hint="default"/>
      </w:rPr>
    </w:lvl>
    <w:lvl w:ilvl="7" w:tplc="B16ADFBE">
      <w:numFmt w:val="bullet"/>
      <w:lvlText w:val="•"/>
      <w:lvlJc w:val="left"/>
      <w:pPr>
        <w:ind w:left="8250" w:hanging="356"/>
      </w:pPr>
      <w:rPr>
        <w:rFonts w:hint="default"/>
      </w:rPr>
    </w:lvl>
    <w:lvl w:ilvl="8" w:tplc="FE52325C">
      <w:numFmt w:val="bullet"/>
      <w:lvlText w:val="•"/>
      <w:lvlJc w:val="left"/>
      <w:pPr>
        <w:ind w:left="9309" w:hanging="356"/>
      </w:pPr>
      <w:rPr>
        <w:rFonts w:hint="default"/>
      </w:rPr>
    </w:lvl>
  </w:abstractNum>
  <w:abstractNum w:abstractNumId="6" w15:restartNumberingAfterBreak="0">
    <w:nsid w:val="621D3C4F"/>
    <w:multiLevelType w:val="hybridMultilevel"/>
    <w:tmpl w:val="A5D8D49A"/>
    <w:lvl w:ilvl="0" w:tplc="C6206242">
      <w:start w:val="1"/>
      <w:numFmt w:val="decimal"/>
      <w:lvlText w:val="%1."/>
      <w:lvlJc w:val="left"/>
      <w:pPr>
        <w:ind w:left="1558" w:hanging="360"/>
        <w:jc w:val="left"/>
      </w:pPr>
      <w:rPr>
        <w:rFonts w:hint="default"/>
        <w:b/>
        <w:bCs/>
        <w:spacing w:val="-17"/>
        <w:w w:val="100"/>
      </w:rPr>
    </w:lvl>
    <w:lvl w:ilvl="1" w:tplc="F64EB9F0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A2229840"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3266E66">
      <w:numFmt w:val="bullet"/>
      <w:lvlText w:val="•"/>
      <w:lvlJc w:val="left"/>
      <w:pPr>
        <w:ind w:left="4519" w:hanging="360"/>
      </w:pPr>
      <w:rPr>
        <w:rFonts w:hint="default"/>
      </w:rPr>
    </w:lvl>
    <w:lvl w:ilvl="4" w:tplc="9BC43336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E58259CE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A454C2B2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9B7A2818"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6AAA894C">
      <w:numFmt w:val="bullet"/>
      <w:lvlText w:val="•"/>
      <w:lvlJc w:val="left"/>
      <w:pPr>
        <w:ind w:left="9453" w:hanging="360"/>
      </w:pPr>
      <w:rPr>
        <w:rFonts w:hint="default"/>
      </w:rPr>
    </w:lvl>
  </w:abstractNum>
  <w:abstractNum w:abstractNumId="7" w15:restartNumberingAfterBreak="0">
    <w:nsid w:val="6B69653A"/>
    <w:multiLevelType w:val="hybridMultilevel"/>
    <w:tmpl w:val="6C3CD4CA"/>
    <w:lvl w:ilvl="0" w:tplc="D3866C0C">
      <w:start w:val="1"/>
      <w:numFmt w:val="decimal"/>
      <w:lvlText w:val="%1."/>
      <w:lvlJc w:val="left"/>
      <w:pPr>
        <w:ind w:left="1558" w:hanging="360"/>
        <w:jc w:val="left"/>
      </w:pPr>
      <w:rPr>
        <w:rFonts w:ascii="Verdana" w:eastAsia="Verdana" w:hAnsi="Verdana" w:cs="Verdana" w:hint="default"/>
        <w:spacing w:val="-25"/>
        <w:w w:val="100"/>
        <w:sz w:val="18"/>
        <w:szCs w:val="18"/>
      </w:rPr>
    </w:lvl>
    <w:lvl w:ilvl="1" w:tplc="7E309EE2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E33E61DC"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84EDF6C">
      <w:numFmt w:val="bullet"/>
      <w:lvlText w:val="•"/>
      <w:lvlJc w:val="left"/>
      <w:pPr>
        <w:ind w:left="4519" w:hanging="360"/>
      </w:pPr>
      <w:rPr>
        <w:rFonts w:hint="default"/>
      </w:rPr>
    </w:lvl>
    <w:lvl w:ilvl="4" w:tplc="ADE846DE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DFE8D22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CC4CFA56">
      <w:numFmt w:val="bullet"/>
      <w:lvlText w:val="•"/>
      <w:lvlJc w:val="left"/>
      <w:pPr>
        <w:ind w:left="7479" w:hanging="360"/>
      </w:pPr>
      <w:rPr>
        <w:rFonts w:hint="default"/>
      </w:rPr>
    </w:lvl>
    <w:lvl w:ilvl="7" w:tplc="65F4DE4A">
      <w:numFmt w:val="bullet"/>
      <w:lvlText w:val="•"/>
      <w:lvlJc w:val="left"/>
      <w:pPr>
        <w:ind w:left="8466" w:hanging="360"/>
      </w:pPr>
      <w:rPr>
        <w:rFonts w:hint="default"/>
      </w:rPr>
    </w:lvl>
    <w:lvl w:ilvl="8" w:tplc="559E22D2">
      <w:numFmt w:val="bullet"/>
      <w:lvlText w:val="•"/>
      <w:lvlJc w:val="left"/>
      <w:pPr>
        <w:ind w:left="9453" w:hanging="360"/>
      </w:pPr>
      <w:rPr>
        <w:rFonts w:hint="default"/>
      </w:rPr>
    </w:lvl>
  </w:abstractNum>
  <w:abstractNum w:abstractNumId="8" w15:restartNumberingAfterBreak="0">
    <w:nsid w:val="710354AF"/>
    <w:multiLevelType w:val="hybridMultilevel"/>
    <w:tmpl w:val="F3D85692"/>
    <w:lvl w:ilvl="0" w:tplc="7890CB9C">
      <w:start w:val="1"/>
      <w:numFmt w:val="decimal"/>
      <w:lvlText w:val="%1."/>
      <w:lvlJc w:val="left"/>
      <w:pPr>
        <w:ind w:left="1482" w:hanging="284"/>
        <w:jc w:val="left"/>
      </w:pPr>
      <w:rPr>
        <w:rFonts w:ascii="Verdana" w:eastAsia="Verdana" w:hAnsi="Verdana" w:cs="Verdana" w:hint="default"/>
        <w:spacing w:val="-25"/>
        <w:w w:val="100"/>
        <w:sz w:val="18"/>
        <w:szCs w:val="18"/>
      </w:rPr>
    </w:lvl>
    <w:lvl w:ilvl="1" w:tplc="A8E61C86">
      <w:numFmt w:val="bullet"/>
      <w:lvlText w:val="•"/>
      <w:lvlJc w:val="left"/>
      <w:pPr>
        <w:ind w:left="2474" w:hanging="284"/>
      </w:pPr>
      <w:rPr>
        <w:rFonts w:hint="default"/>
      </w:rPr>
    </w:lvl>
    <w:lvl w:ilvl="2" w:tplc="C0507200">
      <w:numFmt w:val="bullet"/>
      <w:lvlText w:val="•"/>
      <w:lvlJc w:val="left"/>
      <w:pPr>
        <w:ind w:left="3469" w:hanging="284"/>
      </w:pPr>
      <w:rPr>
        <w:rFonts w:hint="default"/>
      </w:rPr>
    </w:lvl>
    <w:lvl w:ilvl="3" w:tplc="D5280980">
      <w:numFmt w:val="bullet"/>
      <w:lvlText w:val="•"/>
      <w:lvlJc w:val="left"/>
      <w:pPr>
        <w:ind w:left="4463" w:hanging="284"/>
      </w:pPr>
      <w:rPr>
        <w:rFonts w:hint="default"/>
      </w:rPr>
    </w:lvl>
    <w:lvl w:ilvl="4" w:tplc="D1A8915A">
      <w:numFmt w:val="bullet"/>
      <w:lvlText w:val="•"/>
      <w:lvlJc w:val="left"/>
      <w:pPr>
        <w:ind w:left="5458" w:hanging="284"/>
      </w:pPr>
      <w:rPr>
        <w:rFonts w:hint="default"/>
      </w:rPr>
    </w:lvl>
    <w:lvl w:ilvl="5" w:tplc="D062F026">
      <w:numFmt w:val="bullet"/>
      <w:lvlText w:val="•"/>
      <w:lvlJc w:val="left"/>
      <w:pPr>
        <w:ind w:left="6453" w:hanging="284"/>
      </w:pPr>
      <w:rPr>
        <w:rFonts w:hint="default"/>
      </w:rPr>
    </w:lvl>
    <w:lvl w:ilvl="6" w:tplc="A1360DCE">
      <w:numFmt w:val="bullet"/>
      <w:lvlText w:val="•"/>
      <w:lvlJc w:val="left"/>
      <w:pPr>
        <w:ind w:left="7447" w:hanging="284"/>
      </w:pPr>
      <w:rPr>
        <w:rFonts w:hint="default"/>
      </w:rPr>
    </w:lvl>
    <w:lvl w:ilvl="7" w:tplc="066CCA98">
      <w:numFmt w:val="bullet"/>
      <w:lvlText w:val="•"/>
      <w:lvlJc w:val="left"/>
      <w:pPr>
        <w:ind w:left="8442" w:hanging="284"/>
      </w:pPr>
      <w:rPr>
        <w:rFonts w:hint="default"/>
      </w:rPr>
    </w:lvl>
    <w:lvl w:ilvl="8" w:tplc="D61ED104">
      <w:numFmt w:val="bullet"/>
      <w:lvlText w:val="•"/>
      <w:lvlJc w:val="left"/>
      <w:pPr>
        <w:ind w:left="9437" w:hanging="284"/>
      </w:pPr>
      <w:rPr>
        <w:rFonts w:hint="default"/>
      </w:rPr>
    </w:lvl>
  </w:abstractNum>
  <w:num w:numId="1" w16cid:durableId="1666587150">
    <w:abstractNumId w:val="6"/>
  </w:num>
  <w:num w:numId="2" w16cid:durableId="1234850657">
    <w:abstractNumId w:val="5"/>
  </w:num>
  <w:num w:numId="3" w16cid:durableId="629476022">
    <w:abstractNumId w:val="1"/>
  </w:num>
  <w:num w:numId="4" w16cid:durableId="24644305">
    <w:abstractNumId w:val="7"/>
  </w:num>
  <w:num w:numId="5" w16cid:durableId="485243167">
    <w:abstractNumId w:val="2"/>
  </w:num>
  <w:num w:numId="6" w16cid:durableId="905381441">
    <w:abstractNumId w:val="4"/>
  </w:num>
  <w:num w:numId="7" w16cid:durableId="552736749">
    <w:abstractNumId w:val="3"/>
  </w:num>
  <w:num w:numId="8" w16cid:durableId="473521875">
    <w:abstractNumId w:val="0"/>
  </w:num>
  <w:num w:numId="9" w16cid:durableId="1489395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29E"/>
    <w:rsid w:val="001110A8"/>
    <w:rsid w:val="0072729E"/>
    <w:rsid w:val="00B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ADA5C96"/>
  <w15:docId w15:val="{5307BD5A-91E7-4CB4-BBDE-A911273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558" w:right="1144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40"/>
      <w:ind w:left="155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bjednavkyczechdiasorin@dh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2325</Words>
  <Characters>13719</Characters>
  <Application>Microsoft Office Word</Application>
  <DocSecurity>0</DocSecurity>
  <Lines>114</Lines>
  <Paragraphs>32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8_PYÃ�loha1_6_ON TU_imunochem.anal._ specifikace dodÃ¡vek (CN).xlsx</dc:title>
  <dc:creator>TechnickÃ½ nÃ¡mÄłstek</dc:creator>
  <cp:lastModifiedBy>DPO</cp:lastModifiedBy>
  <cp:revision>2</cp:revision>
  <dcterms:created xsi:type="dcterms:W3CDTF">2024-03-14T07:14:00Z</dcterms:created>
  <dcterms:modified xsi:type="dcterms:W3CDTF">2024-03-14T07:14:00Z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MicrosoftÂ® Word pro Microsoft 365</vt:lpwstr>
  </property>
  <property fmtid="{D5CDD505-2E9C-101B-9397-08002B2CF9AE}" pid="4" name="LastSaved">
    <vt:filetime>2024-03-14T00:00:00Z</vt:filetime>
  </property>
</Properties>
</file>