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32"/>
          <w:szCs w:val="32"/>
          <w:u w:val="none"/>
          <w:shd w:fill="auto" w:val="clear"/>
          <w:vertAlign w:val="baseline"/>
          <w:rtl w:val="0"/>
        </w:rPr>
        <w:t xml:space="preserve">Smlouva o spolupráci při realizaci uměleckého vystoupení</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č. </w:t>
      </w:r>
      <w:r w:rsidDel="00000000" w:rsidR="00000000" w:rsidRPr="00000000">
        <w:rPr>
          <w:rFonts w:ascii="Cambria" w:cs="Cambria" w:eastAsia="Cambria" w:hAnsi="Cambria"/>
          <w:b w:val="1"/>
          <w:sz w:val="22"/>
          <w:szCs w:val="22"/>
          <w:rtl w:val="0"/>
        </w:rPr>
        <w:t xml:space="preserve">2024139</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566"/>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(dále jen "Smlouva")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 Smluvní strany</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9">
      <w:pPr>
        <w:spacing w:line="276" w:lineRule="auto"/>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Kultura Jablonec, p. o.</w:t>
        <w:br w:type="textWrapping"/>
      </w:r>
      <w:r w:rsidDel="00000000" w:rsidR="00000000" w:rsidRPr="00000000">
        <w:rPr>
          <w:rFonts w:ascii="Cambria" w:cs="Cambria" w:eastAsia="Cambria" w:hAnsi="Cambria"/>
          <w:sz w:val="22"/>
          <w:szCs w:val="22"/>
          <w:rtl w:val="0"/>
        </w:rPr>
        <w:t xml:space="preserve">se sídlem Jiráskova 4898/9, Jablonec nad Nisou, 466 01</w:t>
        <w:br w:type="textWrapping"/>
        <w:t xml:space="preserve">IČO: 09555340, DIČ: CZ09555340, č. ú. 123-36400217/0100</w:t>
        <w:br w:type="textWrapping"/>
        <w:t xml:space="preserve">Zastoupení: Jakub Gerš – ředitel</w:t>
        <w:br w:type="textWrapping"/>
        <w:t xml:space="preserve">(dále „pořadatel“)</w:t>
        <w:br w:type="textWrapping"/>
        <w:t xml:space="preserve">Pořadatel není ve vztahu k předmětu plnění této smlouvy plátcem DPH.</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na jedné straně a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D">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VDN Promo, s. r. o.</w:t>
      </w:r>
    </w:p>
    <w:p w:rsidR="00000000" w:rsidDel="00000000" w:rsidP="00000000" w:rsidRDefault="00000000" w:rsidRPr="00000000" w14:paraId="0000000E">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Na Folimance 2155/15</w:t>
      </w:r>
    </w:p>
    <w:p w:rsidR="00000000" w:rsidDel="00000000" w:rsidP="00000000" w:rsidRDefault="00000000" w:rsidRPr="00000000" w14:paraId="0000000F">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120 00 Praha</w:t>
      </w:r>
    </w:p>
    <w:p w:rsidR="00000000" w:rsidDel="00000000" w:rsidP="00000000" w:rsidRDefault="00000000" w:rsidRPr="00000000" w14:paraId="00000010">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IČO: 04619731, DIČ: CZ04619731</w:t>
      </w:r>
    </w:p>
    <w:p w:rsidR="00000000" w:rsidDel="00000000" w:rsidP="00000000" w:rsidRDefault="00000000" w:rsidRPr="00000000" w14:paraId="00000011">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Zastoupená: </w:t>
      </w:r>
    </w:p>
    <w:p w:rsidR="00000000" w:rsidDel="00000000" w:rsidP="00000000" w:rsidRDefault="00000000" w:rsidRPr="00000000" w14:paraId="00000012">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(dále jen „spolupořadatel“)</w:t>
      </w:r>
    </w:p>
    <w:p w:rsidR="00000000" w:rsidDel="00000000" w:rsidP="00000000" w:rsidRDefault="00000000" w:rsidRPr="00000000" w14:paraId="0000001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Spolupořadatel je plátce DPH. Zde jsem obě strany obrátila a doplnila údaje k fakturaci</w:t>
      </w:r>
    </w:p>
    <w:p w:rsidR="00000000" w:rsidDel="00000000" w:rsidP="00000000" w:rsidRDefault="00000000" w:rsidRPr="00000000" w14:paraId="00000014">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na straně druhé.</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uzavírají po vzájemném projednání a poté, co se dohodli na celém obsahu smlouvy, tuto  smlouvu o zajištění uměleckého vystoupení: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II. Předmět smlouvy </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360" w:right="0" w:hanging="360"/>
        <w:jc w:val="left"/>
        <w:rPr>
          <w:rFonts w:ascii="Cambria" w:cs="Cambria" w:eastAsia="Cambria" w:hAnsi="Cambria"/>
          <w:b w:val="1"/>
          <w:sz w:val="22"/>
          <w:szCs w:val="22"/>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tab/>
        <w:t xml:space="preserve">Předmětem smlouvy je vymezení práv a povinností na spolupráci smluvních stran při realizaci </w:t>
      </w:r>
      <w:r w:rsidDel="00000000" w:rsidR="00000000" w:rsidRPr="00000000">
        <w:rPr>
          <w:rFonts w:ascii="Cambria" w:cs="Cambria" w:eastAsia="Cambria" w:hAnsi="Cambria"/>
          <w:sz w:val="22"/>
          <w:szCs w:val="22"/>
          <w:rtl w:val="0"/>
        </w:rPr>
        <w:t xml:space="preserve">promítání filmu</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sz w:val="22"/>
          <w:szCs w:val="22"/>
          <w:rtl w:val="0"/>
        </w:rPr>
        <w:t xml:space="preserve">Gabriela Soukalová: Pravda se pořád vyplatí</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na akci </w:t>
      </w:r>
      <w:r w:rsidDel="00000000" w:rsidR="00000000" w:rsidRPr="00000000">
        <w:rPr>
          <w:rFonts w:ascii="Cambria" w:cs="Cambria" w:eastAsia="Cambria" w:hAnsi="Cambria"/>
          <w:b w:val="1"/>
          <w:sz w:val="22"/>
          <w:szCs w:val="22"/>
          <w:rtl w:val="0"/>
        </w:rPr>
        <w:t xml:space="preserve">Setkání s legendou Gabrielou Soukalovou,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které se podle dohody účastníků uskuteční dne : </w:t>
      </w:r>
      <w:r w:rsidDel="00000000" w:rsidR="00000000" w:rsidRPr="00000000">
        <w:rPr>
          <w:rFonts w:ascii="Cambria" w:cs="Cambria" w:eastAsia="Cambria" w:hAnsi="Cambria"/>
          <w:b w:val="1"/>
          <w:sz w:val="22"/>
          <w:szCs w:val="22"/>
          <w:rtl w:val="0"/>
        </w:rPr>
        <w:t xml:space="preserve">14</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sz w:val="22"/>
          <w:szCs w:val="22"/>
          <w:rtl w:val="0"/>
        </w:rPr>
        <w:t xml:space="preserve">3</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202</w:t>
      </w:r>
      <w:r w:rsidDel="00000000" w:rsidR="00000000" w:rsidRPr="00000000">
        <w:rPr>
          <w:rFonts w:ascii="Cambria" w:cs="Cambria" w:eastAsia="Cambria" w:hAnsi="Cambria"/>
          <w:b w:val="1"/>
          <w:sz w:val="22"/>
          <w:szCs w:val="22"/>
          <w:rtl w:val="0"/>
        </w:rPr>
        <w:t xml:space="preserve">4 od 18 h,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360" w:right="0" w:hanging="360"/>
        <w:jc w:val="left"/>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 </w:t>
      </w:r>
      <w:r w:rsidDel="00000000" w:rsidR="00000000" w:rsidRPr="00000000">
        <w:rPr>
          <w:rFonts w:ascii="Cambria" w:cs="Cambria" w:eastAsia="Cambria" w:hAnsi="Cambria"/>
          <w:b w:val="1"/>
          <w:sz w:val="22"/>
          <w:szCs w:val="22"/>
          <w:rtl w:val="0"/>
        </w:rPr>
        <w:t xml:space="preserve">Kině Radnice</w:t>
      </w:r>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360" w:right="0" w:hanging="360"/>
        <w:jc w:val="left"/>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III. Finanční vyrovnání</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tab/>
        <w:t xml:space="preserve">Pořadatel se zavazuje uhradit spolupořadateli za níže uvedené poskytnuté služby:</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sz w:val="22"/>
          <w:szCs w:val="22"/>
          <w:rtl w:val="0"/>
        </w:rPr>
        <w:t xml:space="preserve">50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z celkového vybraného vstupného po odečtu servisních poplatků.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w:t>
        <w:tab/>
        <w:t xml:space="preserve">Cena za služby je uvedena včetně zákonného DPH.</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IV. Platební podmínky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tab/>
      </w:r>
      <w:r w:rsidDel="00000000" w:rsidR="00000000" w:rsidRPr="00000000">
        <w:rPr>
          <w:rFonts w:ascii="Cambria" w:cs="Cambria" w:eastAsia="Cambria" w:hAnsi="Cambria"/>
          <w:sz w:val="22"/>
          <w:szCs w:val="22"/>
          <w:rtl w:val="0"/>
        </w:rPr>
        <w:t xml:space="preserve">P</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ořadatel uhradí spolupořadateli smluvní částku za poskytnuté služby dle podepsané smlouvy</w:t>
      </w: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na základě vyúčtování vstupného a faktury vystavené spolupořadatelem, a to do 14 dnů od realizace vystoupení a doručení faktury pořadateli.</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w:t>
        <w:tab/>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Vyúčtování vstupného</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provedou</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odpovědní zástupci spolupořadatele a pořadatele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nejpozději </w:t>
      </w:r>
      <w:r w:rsidDel="00000000" w:rsidR="00000000" w:rsidRPr="00000000">
        <w:rPr>
          <w:rFonts w:ascii="Cambria" w:cs="Cambria" w:eastAsia="Cambria" w:hAnsi="Cambria"/>
          <w:b w:val="1"/>
          <w:sz w:val="22"/>
          <w:szCs w:val="22"/>
          <w:rtl w:val="0"/>
        </w:rPr>
        <w:t xml:space="preserve">31</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sz w:val="22"/>
          <w:szCs w:val="22"/>
          <w:rtl w:val="0"/>
        </w:rPr>
        <w:t xml:space="preserve">3</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202</w:t>
      </w:r>
      <w:r w:rsidDel="00000000" w:rsidR="00000000" w:rsidRPr="00000000">
        <w:rPr>
          <w:rFonts w:ascii="Cambria" w:cs="Cambria" w:eastAsia="Cambria" w:hAnsi="Cambria"/>
          <w:b w:val="1"/>
          <w:sz w:val="22"/>
          <w:szCs w:val="22"/>
          <w:rtl w:val="0"/>
        </w:rPr>
        <w:t xml:space="preserve">4</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V. Vstupenky</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tab/>
      </w:r>
      <w:r w:rsidDel="00000000" w:rsidR="00000000" w:rsidRPr="00000000">
        <w:rPr>
          <w:rFonts w:ascii="Cambria" w:cs="Cambria" w:eastAsia="Cambria" w:hAnsi="Cambria"/>
          <w:sz w:val="22"/>
          <w:szCs w:val="22"/>
          <w:rtl w:val="0"/>
        </w:rPr>
        <w:t xml:space="preserve">P</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ořadatel zprostředkuje prodej vstupenek ve sv</w:t>
      </w:r>
      <w:r w:rsidDel="00000000" w:rsidR="00000000" w:rsidRPr="00000000">
        <w:rPr>
          <w:rFonts w:ascii="Cambria" w:cs="Cambria" w:eastAsia="Cambria" w:hAnsi="Cambria"/>
          <w:sz w:val="22"/>
          <w:szCs w:val="22"/>
          <w:rtl w:val="0"/>
        </w:rPr>
        <w:t xml:space="preserve">ých</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pokladn</w:t>
      </w:r>
      <w:r w:rsidDel="00000000" w:rsidR="00000000" w:rsidRPr="00000000">
        <w:rPr>
          <w:rFonts w:ascii="Cambria" w:cs="Cambria" w:eastAsia="Cambria" w:hAnsi="Cambria"/>
          <w:sz w:val="22"/>
          <w:szCs w:val="22"/>
          <w:rtl w:val="0"/>
        </w:rPr>
        <w:t xml:space="preserve">ách.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Toto vstupné náleží po odečtu servisních poplatků pořadateli.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w:t>
        <w:tab/>
        <w:t xml:space="preserve">Pořadatel zajistí on-line předprodej.</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3. </w:t>
        <w:tab/>
        <w:t xml:space="preserve">Spolupořadatel má nárok na 11 ks volných vstupenek pro potřeby Spolupořadatele.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sz w:val="22"/>
          <w:szCs w:val="22"/>
          <w:rtl w:val="0"/>
        </w:rPr>
        <w:t xml:space="preserve">4</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tab/>
        <w:t xml:space="preserve">Pořadatel sdělí spolupořadateli celkový počet vstupenek prodaných on-line po ukončení prodeje.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sz w:val="22"/>
          <w:szCs w:val="22"/>
          <w:rtl w:val="0"/>
        </w:rPr>
        <w:t xml:space="preserve">5</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tab/>
        <w:t xml:space="preserve">Pořadatel a spolupořadatel se budou průběžně informovat o počtu prodaných vstupenek,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aby nebyla překročena hygienická kapacita </w:t>
      </w:r>
      <w:r w:rsidDel="00000000" w:rsidR="00000000" w:rsidRPr="00000000">
        <w:rPr>
          <w:rFonts w:ascii="Cambria" w:cs="Cambria" w:eastAsia="Cambria" w:hAnsi="Cambria"/>
          <w:b w:val="1"/>
          <w:sz w:val="22"/>
          <w:szCs w:val="22"/>
          <w:rtl w:val="0"/>
        </w:rPr>
        <w:t xml:space="preserve">410</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návštěvníků</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sz w:val="22"/>
          <w:szCs w:val="22"/>
          <w:rtl w:val="0"/>
        </w:rPr>
        <w:t xml:space="preserve">6</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tab/>
        <w:t xml:space="preserve">Cena vstupenek:</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Předprodej včetně servisních poplatků: </w:t>
      </w:r>
      <w:r w:rsidDel="00000000" w:rsidR="00000000" w:rsidRPr="00000000">
        <w:rPr>
          <w:rFonts w:ascii="Cambria" w:cs="Cambria" w:eastAsia="Cambria" w:hAnsi="Cambria"/>
          <w:sz w:val="22"/>
          <w:szCs w:val="22"/>
          <w:rtl w:val="0"/>
        </w:rPr>
        <w:t xml:space="preserve">399</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Kč včetně DPH v zákonné výši</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sz w:val="22"/>
          <w:szCs w:val="22"/>
          <w:rtl w:val="0"/>
        </w:rPr>
        <w:t xml:space="preserve">7</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tab/>
        <w:t xml:space="preserve">Pořadatel a spolupořadatel mohou později, po vzájemné dohodě, uvést další slevy na vstupenky (pro fankluby, apod.).</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VI. Povinnosti pořadatele</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hanging="705"/>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sz w:val="22"/>
          <w:szCs w:val="22"/>
          <w:rtl w:val="0"/>
        </w:rPr>
        <w:t xml:space="preserve">1.</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Pořadatel zajistí propagaci akce v rozsahu odpovídajícím charakteru a jedinečnosti vystoupení, a to včetně propagace na Facebooku.</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sz w:val="22"/>
          <w:szCs w:val="22"/>
          <w:rtl w:val="0"/>
        </w:rPr>
        <w:t xml:space="preserve">2.</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Pořadatel se zavazuje uhradit autorské poplatky spojené z vystoupením, pokud vznikne takový zákonný požadavek.</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sz w:val="22"/>
          <w:szCs w:val="22"/>
          <w:rtl w:val="0"/>
        </w:rPr>
        <w:t xml:space="preserve">3.</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Pořadatel zajistí on-line prodej vstupenek (viz odstavec V. smlouvy)</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4.           Kontaktní osobou za pořadatele po dobu konání akce bude Adam Gody Kocián, tel. 777 747 180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VII. Povinnosti spolupořadatele </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sz w:val="22"/>
          <w:szCs w:val="22"/>
          <w:rtl w:val="0"/>
        </w:rPr>
        <w:t xml:space="preserve">1.</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Spolupořadatel zajistí doprovodný personál akce v tomto rozsahu:</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w:t>
      </w:r>
      <w:r w:rsidDel="00000000" w:rsidR="00000000" w:rsidRPr="00000000">
        <w:rPr>
          <w:rFonts w:ascii="Cambria" w:cs="Cambria" w:eastAsia="Cambria" w:hAnsi="Cambria"/>
          <w:sz w:val="22"/>
          <w:szCs w:val="22"/>
          <w:rtl w:val="0"/>
        </w:rPr>
        <w:t xml:space="preserve">host</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VII. Trvání smlouvy </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sz w:val="22"/>
          <w:szCs w:val="22"/>
          <w:rtl w:val="0"/>
        </w:rPr>
        <w:t xml:space="preserve">1.</w:t>
        <w:tab/>
        <w:t xml:space="preserve">Tato smlouva nabývá platnosti dnem jejího podpisu oběma účastníky a uzavírá se na dobu, dokud  </w:t>
        <w:tab/>
        <w:t xml:space="preserve">nebudou splněny všechny závazky z této smlouvy vyplývající.</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VIII. Zvláštní ujednání</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tab/>
        <w:t xml:space="preserve">Vznikne-li nepředvídatelná a neodvratitelná událost na straně souboru (onemocnění, úraz, úmrtí v rodině atp.) nebo jiná okolnost způsobená vyšší mocí, která zabrání realizaci vystoupení, je umělec povinen bez prodlení vyrozumět pořadatele a tuto událost či okolnost na jeho žádost řádně doložit. Pro takový případ se účastníci dohodli, že doručením oznámení podle předchozí věty se smlouva od počátku ruší s tím, že vzniklé náklady nese ten účastník, jemuž vznikly. Žádná smluvní strana nehradí v takovém případě druhé straně náhradu škody nebo jakékoli jiné plnění.</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w:t>
        <w:tab/>
        <w:t xml:space="preserve">Vznikne-li nepředvídatelná a neodvratitelná událost na straně pořadatele (přírodní katastrofa, úřední zákaz, živelná pohroma, porucha či výpadek elektřiny, epidemie, úmrtí, atd.) nevzniká umělci nárok na jakékoli odškodnění za neuskutečnění vystoupení. Pořadatel při vzniku této situace o ní neprodleně informuje umělce.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IX. Závěrečná ustanovení </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tab/>
        <w:t xml:space="preserve">Tato smlouva je vyhotovena ve dvou stejnopisech, z nichž po jednom obdrží každá smluvní strana.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w:t>
        <w:tab/>
        <w:t xml:space="preserve">Tato smlouva může být měněna, rušena nebo doplňována pouze písemně dle vzájemné dohody a písemného stvrzení obou smluvních stran.</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3.</w:t>
        <w:tab/>
        <w:t xml:space="preserve">Tato smlouva podléhá povinnosti uveřejnění dle zákona č. 340/2015 Sb., o registru smluv, ve znění pozdějších předpisů, nabývá platnosti dnem jejího podpisu oběma stranami a účinnosti dnem zveřejnění v registru smluv..</w:t>
        <w:tab/>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sz w:val="22"/>
          <w:szCs w:val="22"/>
          <w:rtl w:val="0"/>
        </w:rPr>
        <w:t xml:space="preserve">4.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Podepsaná smlouva může být zaslána i formou elektronické pošty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sz w:val="22"/>
          <w:szCs w:val="22"/>
          <w:rtl w:val="0"/>
        </w:rPr>
        <w:t xml:space="preserve">5</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tab/>
        <w:t xml:space="preserve">Právní vztahy touto smlouvou zvlášť neupravené se řídí zejména zákonem č. 121/2000 Sb., o dílech literárních, vědeckých a uměleckých (autorským zákonem), ve znění pozdějších předpisů, a zákonem č. 89/2012 Sb., občanským zákoníkem, ve znění pozdějších předpisů.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sz w:val="22"/>
          <w:szCs w:val="22"/>
          <w:rtl w:val="0"/>
        </w:rPr>
        <w:t xml:space="preserve">6</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tab/>
        <w:t xml:space="preserve">Strany své vzájemné závazky vzniklé touto smlouvou navzájem přijímají, a to bez jakýchkoliv podmínek, příkazů a vedlejších ujednání kromě shora dohodnutých.</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sz w:val="22"/>
          <w:szCs w:val="22"/>
          <w:rtl w:val="0"/>
        </w:rPr>
        <w:t xml:space="preserve">7</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tab/>
        <w:t xml:space="preserve">Strany této smlouvy si vzájemně prohlašují, že jejich způsobilost a volnost uzavřít tuto smlouvu, jakož i způsobilost k souvisejícím právním úkonům, není nijak omezena ani vyloučena.</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sz w:val="22"/>
          <w:szCs w:val="22"/>
          <w:rtl w:val="0"/>
        </w:rPr>
        <w:t xml:space="preserve">8</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tab/>
        <w:t xml:space="preserve">Strany této smlouvy si vzájemně prohlašují, že není uzavřená žádná hromadná smlouva, z níž by pro ně vyplývala práva a povinnosti týkající se této smlouvy.</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sz w:val="22"/>
          <w:szCs w:val="22"/>
          <w:rtl w:val="0"/>
        </w:rPr>
        <w:t xml:space="preserve">9</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tab/>
        <w:t xml:space="preserve">Strany této smlouvy si vzájemně odpovídají za škody, které by jim vznikly v důsledku nesprávnosti výše uvedených prohlášení.</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sz w:val="22"/>
          <w:szCs w:val="22"/>
          <w:rtl w:val="0"/>
        </w:rPr>
        <w:t xml:space="preserve">10</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tab/>
        <w:t xml:space="preserve">Pro případ soudního sporu ve věci týkající se této smlouvy, práv či povinností plynoucích z této smlouvy a jejího porušení sjednávají smluvní strany místní příslušnost soudů pořadatele.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r w:rsidDel="00000000" w:rsidR="00000000" w:rsidRPr="00000000">
        <w:rPr>
          <w:rFonts w:ascii="Cambria" w:cs="Cambria" w:eastAsia="Cambria" w:hAnsi="Cambria"/>
          <w:sz w:val="22"/>
          <w:szCs w:val="22"/>
          <w:rtl w:val="0"/>
        </w:rPr>
        <w:t xml:space="preserve">1</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tab/>
        <w:t xml:space="preserve">Pravost podpisů se úředně neověřuje.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 Jablonci n. N., dne </w:t>
      </w:r>
      <w:r w:rsidDel="00000000" w:rsidR="00000000" w:rsidRPr="00000000">
        <w:rPr>
          <w:rFonts w:ascii="Cambria" w:cs="Cambria" w:eastAsia="Cambria" w:hAnsi="Cambria"/>
          <w:sz w:val="22"/>
          <w:szCs w:val="22"/>
          <w:rtl w:val="0"/>
        </w:rPr>
        <w:t xml:space="preserve">8. 3. 2024</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tab/>
        <w:tab/>
        <w:tab/>
      </w: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Pořadatel</w:t>
        <w:tab/>
        <w:tab/>
        <w:tab/>
        <w:tab/>
        <w:tab/>
        <w:tab/>
        <w:t xml:space="preserve">               Spolupořadatel</w:t>
        <w:tab/>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footerReference r:id="rId7" w:type="default"/>
      <w:pgSz w:h="16838" w:w="11906" w:orient="portrait"/>
      <w:pgMar w:bottom="1417" w:top="851" w:left="993" w:right="1133" w:header="708"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1266190" cy="73406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66190" cy="73406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595959"/>
        <w:sz w:val="20"/>
        <w:szCs w:val="20"/>
        <w:highlight w:val="white"/>
        <w:u w:val="none"/>
        <w:vertAlign w:val="baseline"/>
        <w:rtl w:val="0"/>
      </w:rPr>
      <w:t xml:space="preserve">Kultura Jablonec, p. o.</w:t>
      <w:tab/>
      <w:tab/>
    </w:r>
    <w:hyperlink r:id="rId1">
      <w:r w:rsidDel="00000000" w:rsidR="00000000" w:rsidRPr="00000000">
        <w:rPr>
          <w:rFonts w:ascii="Calibri" w:cs="Calibri" w:eastAsia="Calibri" w:hAnsi="Calibri"/>
          <w:b w:val="0"/>
          <w:i w:val="0"/>
          <w:smallCaps w:val="0"/>
          <w:strike w:val="0"/>
          <w:color w:val="595959"/>
          <w:sz w:val="20"/>
          <w:szCs w:val="20"/>
          <w:highlight w:val="white"/>
          <w:u w:val="single"/>
          <w:vertAlign w:val="baseline"/>
          <w:rtl w:val="0"/>
        </w:rPr>
        <w:t xml:space="preserve">info@kulturajablonec.cz</w:t>
      </w:r>
    </w:hyperlink>
    <w:r w:rsidDel="00000000" w:rsidR="00000000" w:rsidRPr="00000000">
      <w:rPr>
        <w:rFonts w:ascii="Calibri" w:cs="Calibri" w:eastAsia="Calibri" w:hAnsi="Calibri"/>
        <w:b w:val="0"/>
        <w:i w:val="0"/>
        <w:smallCaps w:val="0"/>
        <w:strike w:val="0"/>
        <w:color w:val="595959"/>
        <w:sz w:val="20"/>
        <w:szCs w:val="20"/>
        <w:highlight w:val="white"/>
        <w:u w:val="none"/>
        <w:vertAlign w:val="baseline"/>
        <w:rtl w:val="0"/>
      </w:rPr>
      <w:tab/>
      <w:tab/>
      <w:t xml:space="preserve">IČ: 095 553 40</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5534025</wp:posOffset>
          </wp:positionH>
          <wp:positionV relativeFrom="paragraph">
            <wp:posOffset>-54609</wp:posOffset>
          </wp:positionV>
          <wp:extent cx="489585" cy="489585"/>
          <wp:effectExtent b="0" l="0" r="0" t="0"/>
          <wp:wrapNone/>
          <wp:docPr id="1" name="image2.png"/>
          <a:graphic>
            <a:graphicData uri="http://schemas.openxmlformats.org/drawingml/2006/picture">
              <pic:pic>
                <pic:nvPicPr>
                  <pic:cNvPr id="0" name="image2.png"/>
                  <pic:cNvPicPr preferRelativeResize="0"/>
                </pic:nvPicPr>
                <pic:blipFill>
                  <a:blip r:embed="rId2"/>
                  <a:srcRect b="-58" l="-59" r="-58" t="-59"/>
                  <a:stretch>
                    <a:fillRect/>
                  </a:stretch>
                </pic:blipFill>
                <pic:spPr>
                  <a:xfrm>
                    <a:off x="0" y="0"/>
                    <a:ext cx="489585" cy="489585"/>
                  </a:xfrm>
                  <a:prstGeom prst="rect"/>
                  <a:ln/>
                </pic:spPr>
              </pic:pic>
            </a:graphicData>
          </a:graphic>
        </wp:anchor>
      </w:drawing>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Jiráskova 4898/9</w:t>
      <w:tab/>
      <w:tab/>
      <w:tab/>
    </w:r>
    <w:hyperlink r:id="rId3">
      <w:r w:rsidDel="00000000" w:rsidR="00000000" w:rsidRPr="00000000">
        <w:rPr>
          <w:rFonts w:ascii="Calibri" w:cs="Calibri" w:eastAsia="Calibri" w:hAnsi="Calibri"/>
          <w:b w:val="0"/>
          <w:i w:val="0"/>
          <w:smallCaps w:val="0"/>
          <w:strike w:val="0"/>
          <w:color w:val="595959"/>
          <w:sz w:val="20"/>
          <w:szCs w:val="20"/>
          <w:u w:val="single"/>
          <w:shd w:fill="auto" w:val="clear"/>
          <w:vertAlign w:val="baseline"/>
          <w:rtl w:val="0"/>
        </w:rPr>
        <w:t xml:space="preserve">www.kulturajablonec.cz</w:t>
      </w:r>
    </w:hyperlink>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ab/>
      <w:tab/>
      <w:t xml:space="preserve">DIČ: CZ 095 553 40</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466 01 Jablonec nad Nisou</w:t>
      <w:tab/>
      <w:t xml:space="preserve">tel.: +420 483 311 281  </w:t>
      <w:tab/>
      <w:tab/>
      <w:t xml:space="preserve">č.ú.: 123-2736400217/0100</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mailto:info@kulturajablonec.cz" TargetMode="External"/><Relationship Id="rId2" Type="http://schemas.openxmlformats.org/officeDocument/2006/relationships/image" Target="media/image2.png"/><Relationship Id="rId3" Type="http://schemas.openxmlformats.org/officeDocument/2006/relationships/hyperlink" Target="http://www.kulturajablonec.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