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Smlouva o spolupráci při realizaci uměleckého vystoupení</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č. </w:t>
      </w:r>
      <w:r w:rsidDel="00000000" w:rsidR="00000000" w:rsidRPr="00000000">
        <w:rPr>
          <w:rFonts w:ascii="Cambria" w:cs="Cambria" w:eastAsia="Cambria" w:hAnsi="Cambria"/>
          <w:b w:val="1"/>
          <w:sz w:val="22"/>
          <w:szCs w:val="22"/>
          <w:rtl w:val="0"/>
        </w:rPr>
        <w:t xml:space="preserve">2024139</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566"/>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(dále jen "Smlouva")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 Smluvní strany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Kultura Jablonec, p. o.</w:t>
        <w:br w:type="textWrapping"/>
      </w:r>
      <w:r w:rsidDel="00000000" w:rsidR="00000000" w:rsidRPr="00000000">
        <w:rPr>
          <w:rFonts w:ascii="Cambria" w:cs="Cambria" w:eastAsia="Cambria" w:hAnsi="Cambria"/>
          <w:sz w:val="22"/>
          <w:szCs w:val="22"/>
          <w:rtl w:val="0"/>
        </w:rPr>
        <w:t xml:space="preserve">se sídlem Jiráskova 4898/9, Jablonec nad Nisou, 466 01</w:t>
        <w:br w:type="textWrapping"/>
        <w:t xml:space="preserve">IČO: 09555340, DIČ: CZ09555340, č. ú. 123-36400217/0100</w:t>
        <w:br w:type="textWrapping"/>
        <w:t xml:space="preserve">Zastoupení: Jakub Gerš – ředitel</w:t>
        <w:br w:type="textWrapping"/>
        <w:t xml:space="preserve">(dále „pořadatel“)</w:t>
        <w:br w:type="textWrapping"/>
        <w:t xml:space="preserve">Pořadatel není ve vztahu k předmětu plnění této smlouvy plátcem DPH.</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 jedné straně 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VDN Promo, s. r. o.</w:t>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 Folimance 2155/15</w:t>
      </w:r>
    </w:p>
    <w:p w:rsidR="00000000" w:rsidDel="00000000" w:rsidP="00000000" w:rsidRDefault="00000000" w:rsidRPr="00000000" w14:paraId="0000000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120 00 Praha</w:t>
      </w:r>
    </w:p>
    <w:p w:rsidR="00000000" w:rsidDel="00000000" w:rsidP="00000000" w:rsidRDefault="00000000" w:rsidRPr="00000000" w14:paraId="0000001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IČO: 04619731, DIČ: CZ04619731</w:t>
      </w:r>
    </w:p>
    <w:p w:rsidR="00000000" w:rsidDel="00000000" w:rsidP="00000000" w:rsidRDefault="00000000" w:rsidRPr="00000000" w14:paraId="0000001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Zastoupená: </w:t>
      </w:r>
    </w:p>
    <w:p w:rsidR="00000000" w:rsidDel="00000000" w:rsidP="00000000" w:rsidRDefault="00000000" w:rsidRPr="00000000" w14:paraId="0000001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(dále jen „spolupořadatel“)</w:t>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Spolupořadatel je plátce DPH. Zde jsem obě strany obrátila a doplnila údaje k fakturaci</w:t>
      </w:r>
    </w:p>
    <w:p w:rsidR="00000000" w:rsidDel="00000000" w:rsidP="00000000" w:rsidRDefault="00000000" w:rsidRPr="00000000" w14:paraId="0000001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 straně druhé.</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uzavírají po vzájemném projednání a poté, co se dohodli na celém obsahu smlouvy, tuto  smlouvu o zajištění uměleckého vystoupení: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II. Předmět smlouvy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1"/>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Předmětem smlouvy je vymezení práv a povinností na spolupráci smluvních stran při realizaci </w:t>
      </w:r>
      <w:r w:rsidDel="00000000" w:rsidR="00000000" w:rsidRPr="00000000">
        <w:rPr>
          <w:rFonts w:ascii="Cambria" w:cs="Cambria" w:eastAsia="Cambria" w:hAnsi="Cambria"/>
          <w:sz w:val="22"/>
          <w:szCs w:val="22"/>
          <w:rtl w:val="0"/>
        </w:rPr>
        <w:t xml:space="preserve">promítání filmu</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Gabriela Soukalová: Pravda se pořád vyplatí</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na akci </w:t>
      </w:r>
      <w:r w:rsidDel="00000000" w:rsidR="00000000" w:rsidRPr="00000000">
        <w:rPr>
          <w:rFonts w:ascii="Cambria" w:cs="Cambria" w:eastAsia="Cambria" w:hAnsi="Cambria"/>
          <w:b w:val="1"/>
          <w:sz w:val="22"/>
          <w:szCs w:val="22"/>
          <w:rtl w:val="0"/>
        </w:rPr>
        <w:t xml:space="preserve">Setkání s legendou Gabrielou Soukalovou,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které se podle dohody účastníků uskuteční dne : </w:t>
      </w:r>
      <w:r w:rsidDel="00000000" w:rsidR="00000000" w:rsidRPr="00000000">
        <w:rPr>
          <w:rFonts w:ascii="Cambria" w:cs="Cambria" w:eastAsia="Cambria" w:hAnsi="Cambria"/>
          <w:b w:val="1"/>
          <w:sz w:val="22"/>
          <w:szCs w:val="22"/>
          <w:rtl w:val="0"/>
        </w:rPr>
        <w:t xml:space="preserve">14</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3</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w:t>
      </w:r>
      <w:r w:rsidDel="00000000" w:rsidR="00000000" w:rsidRPr="00000000">
        <w:rPr>
          <w:rFonts w:ascii="Cambria" w:cs="Cambria" w:eastAsia="Cambria" w:hAnsi="Cambria"/>
          <w:b w:val="1"/>
          <w:sz w:val="22"/>
          <w:szCs w:val="22"/>
          <w:rtl w:val="0"/>
        </w:rPr>
        <w:t xml:space="preserve">4 od 18 h,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w:t>
      </w:r>
      <w:r w:rsidDel="00000000" w:rsidR="00000000" w:rsidRPr="00000000">
        <w:rPr>
          <w:rFonts w:ascii="Cambria" w:cs="Cambria" w:eastAsia="Cambria" w:hAnsi="Cambria"/>
          <w:b w:val="1"/>
          <w:sz w:val="22"/>
          <w:szCs w:val="22"/>
          <w:rtl w:val="0"/>
        </w:rPr>
        <w:t xml:space="preserve">Kině Radnice</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III. Finanční vyrovnání</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Pořadatel se zavazuje uhradit spolupořadateli za níže uvedené poskytnuté služby: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50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z celkového vybraného vstupného po odečtu servisních poplatků.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Cena za služby je uvedena včetně zákonného DPH.</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IV. Platební podmínky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ořadatel uhradí spolupořadateli smluvní částku za poskytnuté služby dle podepsané smlouvy</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na základě vyúčtování vstupného a faktury vystavené spolupořadatelem, a to do 14 dnů od realizace vystoupení a doručení faktury pořadateli.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Vyúčtování vstupného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provedou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odpovědní zástupci spolupořadatele a pořadatele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nejpozději </w:t>
      </w:r>
      <w:r w:rsidDel="00000000" w:rsidR="00000000" w:rsidRPr="00000000">
        <w:rPr>
          <w:rFonts w:ascii="Cambria" w:cs="Cambria" w:eastAsia="Cambria" w:hAnsi="Cambria"/>
          <w:b w:val="1"/>
          <w:sz w:val="22"/>
          <w:szCs w:val="22"/>
          <w:rtl w:val="0"/>
        </w:rPr>
        <w:t xml:space="preserve">31</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3</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w:t>
      </w:r>
      <w:r w:rsidDel="00000000" w:rsidR="00000000" w:rsidRPr="00000000">
        <w:rPr>
          <w:rFonts w:ascii="Cambria" w:cs="Cambria" w:eastAsia="Cambria" w:hAnsi="Cambria"/>
          <w:b w:val="1"/>
          <w:sz w:val="22"/>
          <w:szCs w:val="22"/>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 Vstupenky</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r>
      <w:r w:rsidDel="00000000" w:rsidR="00000000" w:rsidRPr="00000000">
        <w:rPr>
          <w:rFonts w:ascii="Cambria" w:cs="Cambria" w:eastAsia="Cambria" w:hAnsi="Cambria"/>
          <w:sz w:val="22"/>
          <w:szCs w:val="22"/>
          <w:rtl w:val="0"/>
        </w:rPr>
        <w:t xml:space="preserve">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ořadatel zprostředkuje prodej vstupenek ve sv</w:t>
      </w:r>
      <w:r w:rsidDel="00000000" w:rsidR="00000000" w:rsidRPr="00000000">
        <w:rPr>
          <w:rFonts w:ascii="Cambria" w:cs="Cambria" w:eastAsia="Cambria" w:hAnsi="Cambria"/>
          <w:sz w:val="22"/>
          <w:szCs w:val="22"/>
          <w:rtl w:val="0"/>
        </w:rPr>
        <w:t xml:space="preserve">ých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pokladn</w:t>
      </w:r>
      <w:r w:rsidDel="00000000" w:rsidR="00000000" w:rsidRPr="00000000">
        <w:rPr>
          <w:rFonts w:ascii="Cambria" w:cs="Cambria" w:eastAsia="Cambria" w:hAnsi="Cambria"/>
          <w:sz w:val="22"/>
          <w:szCs w:val="22"/>
          <w:rtl w:val="0"/>
        </w:rPr>
        <w:t xml:space="preserve">ách.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Toto vstupné náleží po odečtu servisních poplatků pořadateli.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Pořadatel zajistí on-line předprodej.</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w:t>
        <w:tab/>
        <w:t xml:space="preserve">Spolupořadatel má nárok na 11 ks volných vstupenek pro potřeby Spolupořadatele.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Pořadatel sdělí spolupořadateli celkový počet vstupenek prodaných on-line po ukončení prodeje.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tab/>
        <w:t xml:space="preserve">Pořadatel a spolupořadatel se budou průběžně informovat o počtu prodaných vstupenek,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aby nebyla překročena hygienická kapacita </w:t>
      </w:r>
      <w:r w:rsidDel="00000000" w:rsidR="00000000" w:rsidRPr="00000000">
        <w:rPr>
          <w:rFonts w:ascii="Cambria" w:cs="Cambria" w:eastAsia="Cambria" w:hAnsi="Cambria"/>
          <w:b w:val="1"/>
          <w:sz w:val="22"/>
          <w:szCs w:val="22"/>
          <w:rtl w:val="0"/>
        </w:rPr>
        <w:t xml:space="preserve">410</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návštěvníků</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Cena vstupenek: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Předprodej včetně servisních poplatků: </w:t>
      </w:r>
      <w:r w:rsidDel="00000000" w:rsidR="00000000" w:rsidRPr="00000000">
        <w:rPr>
          <w:rFonts w:ascii="Cambria" w:cs="Cambria" w:eastAsia="Cambria" w:hAnsi="Cambria"/>
          <w:sz w:val="22"/>
          <w:szCs w:val="22"/>
          <w:rtl w:val="0"/>
        </w:rPr>
        <w:t xml:space="preserve">399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Kč včetně DPH v zákonné výši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Pořadatel a spolupořadatel mohou později, po vzájemné dohodě, uvést další slevy na vstupenky (pro fankluby, apod.).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VI. Povinnosti pořadatele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Pořadatel zajistí propagaci akce v rozsahu odpovídajícím charakteru a jedinečnosti vystoupení, a to včetně propagace na Facebooku.</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Pořadatel se zavazuje uhradit autorské poplatky spojené z vystoupením, pokud vznikne takový zákonný požadavek.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Pořadatel zajistí on-line prodej vstupenek (viz odstavec V. smlouvy)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Kontaktní osobou za pořadatele po dobu konání akce bude Adam Gody Kocián, tel. 777 747 180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VII. Povinnosti spolupořadatele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1.</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Spolupořadatel zajistí doprovodný personál akce v tomto rozsahu:</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w:t>
      </w:r>
      <w:r w:rsidDel="00000000" w:rsidR="00000000" w:rsidRPr="00000000">
        <w:rPr>
          <w:rFonts w:ascii="Cambria" w:cs="Cambria" w:eastAsia="Cambria" w:hAnsi="Cambria"/>
          <w:sz w:val="22"/>
          <w:szCs w:val="22"/>
          <w:rtl w:val="0"/>
        </w:rPr>
        <w:t xml:space="preserve">host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VII. Trvání smlouvy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1.</w:t>
        <w:tab/>
        <w:t xml:space="preserve">Tato smlouva nabývá platnosti dnem jejího podpisu oběma účastníky a uzavírá se na dobu, dokud  </w:t>
        <w:tab/>
        <w:t xml:space="preserve">nebudou splněny všechny závazky z této smlouvy vyplývající.</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VIII. Zvláštní ujednání</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Vznikne-li nepředvídatelná a neodvratitelná událost na straně souboru (onemocnění, úraz, úmrtí v rodině atp.) nebo jiná okolnost způsobená vyšší mocí, která zabrání realizaci vystoupení, je umělec povinen bez prodlení vyrozumět pořadatele a tuto událost či okolnost na jeho žádost řádně doložit. Pro takový případ se účastníci dohodli, že doručením oznámení podle předchozí věty se smlouva od počátku ruší s tím, že vzniklé náklady nese ten účastník, jemuž vznikly. Žádná smluvní strana nehradí v takovém případě druhé straně náhradu škody nebo jakékoli jiné plnění.</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Vznikne-li nepředvídatelná a neodvratitelná událost na straně pořadatele (přírodní katastrofa, úřední zákaz, živelná pohroma, porucha či výpadek elektřiny, epidemie, úmrtí, atd.) nevzniká umělci nárok na jakékoli odškodnění za neuskutečnění vystoupení. Pořadatel při vzniku této situace o ní neprodleně informuje umělce.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IX. Závěrečná ustanovení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tab/>
        <w:t xml:space="preserve">Tato smlouva je vyhotovena ve dvou stejnopisech, z nichž po jednom obdrží každá smluvní strana.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tab/>
        <w:t xml:space="preserve">Tato smlouva může být měněna, rušena nebo doplňována pouze písemně dle vzájemné dohody a písemného stvrzení obou smluvních stran.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w:t>
        <w:tab/>
        <w:t xml:space="preserve">Tato smlouva podléhá povinnosti uveřejnění dle zákona č. 340/2015 Sb., o registru smluv, ve znění pozdějších předpisů, nabývá platnosti dnem jejího podpisu oběma stranami a účinnosti dnem zveřejnění v registru smluv..</w:t>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4.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Podepsaná smlouva může být zaslána i formou elektronické pošty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Právní vztahy touto smlouvou zvlášť neupravené se řídí zejména zákonem č. 121/2000 Sb., o dílech literárních, vědeckých a uměleckých (autorským zákonem), ve znění pozdějších předpisů, a zákonem č. 89/2012 Sb., občanským zákoníkem, ve znění pozdějších předpisů.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Strany své vzájemné závazky vzniklé touto smlouvou navzájem přijímají, a to bez jakýchkoliv podmínek, příkazů a vedlejších ujednání kromě shora dohodnutých.</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Strany této smlouvy si vzájemně prohlašují, že jejich způsobilost a volnost uzavřít tuto smlouvu, jakož i způsobilost k souvisejícím právním úkonům, není nijak omezena ani vyloučena.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Strany této smlouvy si vzájemně prohlašují, že není uzavřená žádná hromadná smlouva, z níž by pro ně vyplývala práva a povinnosti týkající se této smlouvy.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Strany této smlouvy si vzájemně odpovídají za škody, které by jim vznikly v důsledku nesprávnosti výše uvedených prohlášení.</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Pro případ soudního sporu ve věci týkající se této smlouvy, práv či povinností plynoucích z této smlouvy a jejího porušení sjednávají smluvní strany místní příslušnost soudů pořadatele.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r>
      <w:r w:rsidDel="00000000" w:rsidR="00000000" w:rsidRPr="00000000">
        <w:rPr>
          <w:rFonts w:ascii="Cambria" w:cs="Cambria" w:eastAsia="Cambria" w:hAnsi="Cambria"/>
          <w:sz w:val="22"/>
          <w:szCs w:val="22"/>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Pravost podpisů se úředně neověřuje.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Jablonci n. N., dne </w:t>
      </w:r>
      <w:r w:rsidDel="00000000" w:rsidR="00000000" w:rsidRPr="00000000">
        <w:rPr>
          <w:rFonts w:ascii="Cambria" w:cs="Cambria" w:eastAsia="Cambria" w:hAnsi="Cambria"/>
          <w:sz w:val="22"/>
          <w:szCs w:val="22"/>
          <w:rtl w:val="0"/>
        </w:rPr>
        <w:t xml:space="preserve">8. 3. 2024</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ab/>
        <w:tab/>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Pořadatel</w:t>
        <w:tab/>
        <w:tab/>
        <w:tab/>
        <w:tab/>
        <w:tab/>
        <w:tab/>
        <w:t xml:space="preserve">               Spolupořadatel</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417" w:top="851" w:left="993" w:right="1133" w:header="708"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66190" cy="7340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6190" cy="73406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595959"/>
        <w:sz w:val="20"/>
        <w:szCs w:val="20"/>
        <w:highlight w:val="white"/>
        <w:u w:val="none"/>
        <w:vertAlign w:val="baseline"/>
        <w:rtl w:val="0"/>
      </w:rPr>
      <w:t xml:space="preserve">Kultura Jablonec, p. o.</w:t>
      <w:tab/>
      <w:tab/>
    </w:r>
    <w:hyperlink r:id="rId1">
      <w:r w:rsidDel="00000000" w:rsidR="00000000" w:rsidRPr="00000000">
        <w:rPr>
          <w:rFonts w:ascii="Calibri" w:cs="Calibri" w:eastAsia="Calibri" w:hAnsi="Calibri"/>
          <w:b w:val="0"/>
          <w:i w:val="0"/>
          <w:smallCaps w:val="0"/>
          <w:strike w:val="0"/>
          <w:color w:val="595959"/>
          <w:sz w:val="20"/>
          <w:szCs w:val="20"/>
          <w:highlight w:val="white"/>
          <w:u w:val="single"/>
          <w:vertAlign w:val="baseline"/>
          <w:rtl w:val="0"/>
        </w:rPr>
        <w:t xml:space="preserve">info@kulturajablonec.cz</w:t>
      </w:r>
    </w:hyperlink>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ab/>
      <w:tab/>
      <w:t xml:space="preserve">IČ: 095 553 40</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5534025</wp:posOffset>
          </wp:positionH>
          <wp:positionV relativeFrom="paragraph">
            <wp:posOffset>-54609</wp:posOffset>
          </wp:positionV>
          <wp:extent cx="489585" cy="489585"/>
          <wp:effectExtent b="0" l="0" r="0" t="0"/>
          <wp:wrapNone/>
          <wp:docPr id="1" name="image2.png"/>
          <a:graphic>
            <a:graphicData uri="http://schemas.openxmlformats.org/drawingml/2006/picture">
              <pic:pic>
                <pic:nvPicPr>
                  <pic:cNvPr id="0" name="image2.png"/>
                  <pic:cNvPicPr preferRelativeResize="0"/>
                </pic:nvPicPr>
                <pic:blipFill>
                  <a:blip r:embed="rId2"/>
                  <a:srcRect b="-58" l="-59" r="-58" t="-59"/>
                  <a:stretch>
                    <a:fillRect/>
                  </a:stretch>
                </pic:blipFill>
                <pic:spPr>
                  <a:xfrm>
                    <a:off x="0" y="0"/>
                    <a:ext cx="489585" cy="489585"/>
                  </a:xfrm>
                  <a:prstGeom prst="rect"/>
                  <a:ln/>
                </pic:spPr>
              </pic:pic>
            </a:graphicData>
          </a:graphic>
        </wp:anchor>
      </w:drawing>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Jiráskova 4898/9</w:t>
      <w:tab/>
      <w:tab/>
      <w:tab/>
    </w:r>
    <w:hyperlink r:id="rId3">
      <w:r w:rsidDel="00000000" w:rsidR="00000000" w:rsidRPr="00000000">
        <w:rPr>
          <w:rFonts w:ascii="Calibri" w:cs="Calibri" w:eastAsia="Calibri" w:hAnsi="Calibri"/>
          <w:b w:val="0"/>
          <w:i w:val="0"/>
          <w:smallCaps w:val="0"/>
          <w:strike w:val="0"/>
          <w:color w:val="595959"/>
          <w:sz w:val="20"/>
          <w:szCs w:val="20"/>
          <w:u w:val="single"/>
          <w:shd w:fill="auto" w:val="clear"/>
          <w:vertAlign w:val="baseline"/>
          <w:rtl w:val="0"/>
        </w:rPr>
        <w:t xml:space="preserve">www.kulturajablonec.cz</w:t>
      </w:r>
    </w:hyperlink>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ab/>
      <w:tab/>
      <w:t xml:space="preserve">DIČ: CZ 095 553 40</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466 01 Jablonec nad Nisou</w:t>
      <w:tab/>
      <w:t xml:space="preserve">tel.: +420 483 311 281  </w:t>
      <w:tab/>
      <w:tab/>
      <w:t xml:space="preserve">č.ú.: 123-2736400217/0100</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info@kulturajablonec.cz" TargetMode="External"/><Relationship Id="rId2" Type="http://schemas.openxmlformats.org/officeDocument/2006/relationships/image" Target="media/image2.png"/><Relationship Id="rId3" Type="http://schemas.openxmlformats.org/officeDocument/2006/relationships/hyperlink" Target="http://www.kulturajablon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