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49A04A73" w:rsidR="00506A52" w:rsidRPr="00506A5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p>
    <w:p w14:paraId="7953DE35" w14:textId="5AE8BDBB"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851E46" w:rsidRPr="00851E46">
        <w:rPr>
          <w:rFonts w:ascii="Arial" w:eastAsia="Times New Roman" w:hAnsi="Arial" w:cs="Arial"/>
          <w:lang w:eastAsia="cs-CZ"/>
        </w:rPr>
        <w:t>224</w:t>
      </w:r>
      <w:r w:rsidR="00506A52" w:rsidRPr="00851E46">
        <w:rPr>
          <w:rFonts w:ascii="Arial" w:eastAsia="Times New Roman" w:hAnsi="Arial" w:cs="Arial"/>
          <w:lang w:eastAsia="cs-CZ"/>
        </w:rPr>
        <w:t>/202</w:t>
      </w:r>
      <w:r w:rsidR="00151230" w:rsidRPr="00851E46">
        <w:rPr>
          <w:rFonts w:ascii="Arial" w:eastAsia="Times New Roman" w:hAnsi="Arial" w:cs="Arial"/>
          <w:lang w:eastAsia="cs-CZ"/>
        </w:rPr>
        <w:t>4</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4B271FF4" w:rsidR="00506A52" w:rsidRPr="00506A52" w:rsidRDefault="00506A52" w:rsidP="00506A52">
      <w:pPr>
        <w:spacing w:after="0" w:line="240" w:lineRule="auto"/>
        <w:jc w:val="center"/>
        <w:rPr>
          <w:rFonts w:ascii="Arial" w:eastAsia="Times New Roman" w:hAnsi="Arial" w:cs="Arial"/>
          <w:b/>
          <w:sz w:val="24"/>
          <w:szCs w:val="24"/>
          <w:lang w:eastAsia="cs-CZ"/>
        </w:rPr>
      </w:pPr>
      <w:r w:rsidRPr="00151230">
        <w:rPr>
          <w:rFonts w:ascii="Arial" w:eastAsia="Times New Roman" w:hAnsi="Arial" w:cs="Arial"/>
          <w:b/>
          <w:sz w:val="24"/>
          <w:szCs w:val="24"/>
          <w:lang w:eastAsia="cs-CZ"/>
        </w:rPr>
        <w:t>„</w:t>
      </w:r>
      <w:r w:rsidR="00E935A5">
        <w:rPr>
          <w:rFonts w:ascii="Arial" w:eastAsia="Times New Roman" w:hAnsi="Arial" w:cs="Arial"/>
          <w:b/>
          <w:sz w:val="24"/>
          <w:szCs w:val="24"/>
          <w:lang w:eastAsia="cs-CZ"/>
        </w:rPr>
        <w:t>Dílenské vozíky s výbavou – 3 ks</w:t>
      </w:r>
      <w:r w:rsidRPr="00151230">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32EECC86" w14:textId="77777777" w:rsidTr="001B4C5A">
        <w:tc>
          <w:tcPr>
            <w:tcW w:w="2050" w:type="dxa"/>
          </w:tcPr>
          <w:p w14:paraId="60F5D55B"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Prodávající:</w:t>
            </w:r>
          </w:p>
          <w:p w14:paraId="5206E218" w14:textId="77777777" w:rsidR="00506A52" w:rsidRPr="00506A52"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077AB1" w:rsidRDefault="00506A52" w:rsidP="00506A52">
            <w:pPr>
              <w:spacing w:after="0" w:line="240" w:lineRule="auto"/>
              <w:rPr>
                <w:rFonts w:ascii="Arial" w:eastAsia="Times New Roman" w:hAnsi="Arial" w:cs="Arial"/>
                <w:szCs w:val="20"/>
                <w:lang w:eastAsia="cs-CZ"/>
              </w:rPr>
            </w:pPr>
            <w:r w:rsidRPr="00077AB1">
              <w:rPr>
                <w:rFonts w:ascii="Arial" w:eastAsia="Times New Roman" w:hAnsi="Arial" w:cs="Arial"/>
                <w:szCs w:val="20"/>
                <w:lang w:eastAsia="cs-CZ"/>
              </w:rPr>
              <w:t>:</w:t>
            </w:r>
          </w:p>
        </w:tc>
        <w:tc>
          <w:tcPr>
            <w:tcW w:w="5832" w:type="dxa"/>
          </w:tcPr>
          <w:p w14:paraId="7B0CBE55" w14:textId="0502FAB9" w:rsidR="00506A52" w:rsidRPr="00077AB1" w:rsidRDefault="00B470B2" w:rsidP="00506A52">
            <w:pPr>
              <w:spacing w:after="0" w:line="240" w:lineRule="auto"/>
              <w:rPr>
                <w:rFonts w:ascii="Arial" w:eastAsia="Times New Roman" w:hAnsi="Arial" w:cs="Arial"/>
                <w:b/>
                <w:color w:val="FF0000"/>
                <w:lang w:eastAsia="cs-CZ"/>
              </w:rPr>
            </w:pPr>
            <w:proofErr w:type="spellStart"/>
            <w:r w:rsidRPr="00077AB1">
              <w:rPr>
                <w:rStyle w:val="Siln"/>
                <w:rFonts w:ascii="Arial" w:hAnsi="Arial" w:cs="Arial"/>
                <w:b w:val="0"/>
                <w:color w:val="333333"/>
                <w:bdr w:val="none" w:sz="0" w:space="0" w:color="auto" w:frame="1"/>
                <w:shd w:val="clear" w:color="auto" w:fill="F5F5F5"/>
              </w:rPr>
              <w:t>Berner</w:t>
            </w:r>
            <w:proofErr w:type="spellEnd"/>
            <w:r w:rsidRPr="00077AB1">
              <w:rPr>
                <w:rStyle w:val="Siln"/>
                <w:rFonts w:ascii="Arial" w:hAnsi="Arial" w:cs="Arial"/>
                <w:b w:val="0"/>
                <w:color w:val="333333"/>
                <w:bdr w:val="none" w:sz="0" w:space="0" w:color="auto" w:frame="1"/>
                <w:shd w:val="clear" w:color="auto" w:fill="F5F5F5"/>
              </w:rPr>
              <w:t xml:space="preserve"> spol. s.r.o.</w:t>
            </w:r>
          </w:p>
        </w:tc>
      </w:tr>
      <w:tr w:rsidR="00506A52" w:rsidRPr="00506A52" w14:paraId="71555689" w14:textId="77777777" w:rsidTr="001B4C5A">
        <w:tc>
          <w:tcPr>
            <w:tcW w:w="2050" w:type="dxa"/>
          </w:tcPr>
          <w:p w14:paraId="0E28FE1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55A8377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1645673" w14:textId="755B9CFE" w:rsidR="00506A52" w:rsidRPr="00B470B2" w:rsidRDefault="00B470B2"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Jinonická </w:t>
            </w:r>
            <w:r w:rsidR="00B67BB6">
              <w:rPr>
                <w:rFonts w:ascii="Arial" w:eastAsia="Times New Roman" w:hAnsi="Arial" w:cs="Arial"/>
                <w:szCs w:val="20"/>
                <w:lang w:eastAsia="cs-CZ"/>
              </w:rPr>
              <w:t xml:space="preserve">804/80, </w:t>
            </w:r>
            <w:r w:rsidR="00DD2D16">
              <w:rPr>
                <w:rFonts w:ascii="Arial" w:eastAsia="Times New Roman" w:hAnsi="Arial" w:cs="Arial"/>
                <w:szCs w:val="20"/>
                <w:lang w:eastAsia="cs-CZ"/>
              </w:rPr>
              <w:t xml:space="preserve">Košíře, 158 00, Praha </w:t>
            </w:r>
          </w:p>
        </w:tc>
      </w:tr>
      <w:tr w:rsidR="00506A52" w:rsidRPr="00506A52" w14:paraId="7F2C3DD7" w14:textId="77777777" w:rsidTr="001B4C5A">
        <w:tc>
          <w:tcPr>
            <w:tcW w:w="2050" w:type="dxa"/>
          </w:tcPr>
          <w:p w14:paraId="71E5C10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162AFB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A08658B" w14:textId="2345F4CB" w:rsidR="00506A52" w:rsidRPr="00E4524E" w:rsidRDefault="009713F6" w:rsidP="00506A52">
            <w:pPr>
              <w:spacing w:after="0" w:line="240" w:lineRule="auto"/>
              <w:rPr>
                <w:rFonts w:ascii="Arial" w:eastAsia="Times New Roman" w:hAnsi="Arial" w:cs="Arial"/>
                <w:color w:val="FF0000"/>
                <w:szCs w:val="20"/>
                <w:lang w:eastAsia="cs-CZ"/>
              </w:rPr>
            </w:pPr>
            <w:proofErr w:type="spellStart"/>
            <w:proofErr w:type="gramStart"/>
            <w:r>
              <w:rPr>
                <w:rFonts w:ascii="Arial" w:hAnsi="Arial" w:cs="Arial"/>
                <w:color w:val="000000"/>
                <w:lang w:eastAsia="cs-CZ"/>
              </w:rPr>
              <w:t>xxxxxxxxxx</w:t>
            </w:r>
            <w:proofErr w:type="spellEnd"/>
            <w:r w:rsidR="00E4524E" w:rsidRPr="00E4524E">
              <w:rPr>
                <w:rFonts w:ascii="Arial" w:hAnsi="Arial" w:cs="Arial"/>
                <w:color w:val="000000"/>
                <w:lang w:eastAsia="cs-CZ"/>
              </w:rPr>
              <w:t xml:space="preserve"> - Jednatel</w:t>
            </w:r>
            <w:proofErr w:type="gramEnd"/>
          </w:p>
        </w:tc>
      </w:tr>
      <w:tr w:rsidR="00506A52" w:rsidRPr="00506A52" w14:paraId="4F1819DC" w14:textId="77777777" w:rsidTr="001B4C5A">
        <w:tc>
          <w:tcPr>
            <w:tcW w:w="2050" w:type="dxa"/>
          </w:tcPr>
          <w:p w14:paraId="5F4D51B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3445005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62B1D83" w14:textId="115EDD4B" w:rsidR="00506A52" w:rsidRPr="00506A52" w:rsidRDefault="00506A52" w:rsidP="00506A52">
            <w:pPr>
              <w:spacing w:after="0" w:line="240" w:lineRule="auto"/>
              <w:rPr>
                <w:rFonts w:ascii="Arial" w:eastAsia="Times New Roman" w:hAnsi="Arial" w:cs="Arial"/>
                <w:color w:val="FF0000"/>
                <w:szCs w:val="20"/>
                <w:lang w:eastAsia="cs-CZ"/>
              </w:rPr>
            </w:pPr>
          </w:p>
        </w:tc>
      </w:tr>
      <w:tr w:rsidR="00506A52" w:rsidRPr="00506A52" w14:paraId="5928CA09" w14:textId="77777777" w:rsidTr="001B4C5A">
        <w:tc>
          <w:tcPr>
            <w:tcW w:w="2050" w:type="dxa"/>
          </w:tcPr>
          <w:p w14:paraId="6AA4DCA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51B189F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2306DBBE" w14:textId="3E924D90" w:rsidR="00506A52" w:rsidRPr="001C479E" w:rsidRDefault="001C479E" w:rsidP="00506A52">
            <w:pPr>
              <w:spacing w:after="0" w:line="240" w:lineRule="auto"/>
              <w:rPr>
                <w:rFonts w:ascii="Arial" w:eastAsia="Times New Roman" w:hAnsi="Arial" w:cs="Arial"/>
                <w:color w:val="FF0000"/>
                <w:lang w:eastAsia="cs-CZ"/>
              </w:rPr>
            </w:pPr>
            <w:r w:rsidRPr="001C479E">
              <w:rPr>
                <w:rFonts w:ascii="Arial" w:hAnsi="Arial" w:cs="Arial"/>
                <w:lang w:val="en-GB"/>
              </w:rPr>
              <w:t>62582771</w:t>
            </w:r>
          </w:p>
        </w:tc>
      </w:tr>
      <w:tr w:rsidR="00506A52" w:rsidRPr="00506A52" w14:paraId="03E917C9" w14:textId="77777777" w:rsidTr="001B4C5A">
        <w:tc>
          <w:tcPr>
            <w:tcW w:w="2050" w:type="dxa"/>
          </w:tcPr>
          <w:p w14:paraId="0CDB961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5F19832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0C9AC6F" w14:textId="656801F0" w:rsidR="00506A52" w:rsidRPr="00BB35B2" w:rsidRDefault="00BB35B2" w:rsidP="00506A52">
            <w:pPr>
              <w:spacing w:after="0" w:line="240" w:lineRule="auto"/>
              <w:rPr>
                <w:rFonts w:ascii="Arial" w:eastAsia="Times New Roman" w:hAnsi="Arial" w:cs="Arial"/>
                <w:color w:val="FF0000"/>
                <w:lang w:eastAsia="cs-CZ"/>
              </w:rPr>
            </w:pPr>
            <w:r w:rsidRPr="00BB35B2">
              <w:rPr>
                <w:rFonts w:ascii="Arial" w:hAnsi="Arial" w:cs="Arial"/>
                <w:lang w:val="en-GB"/>
              </w:rPr>
              <w:t>CZ62582771</w:t>
            </w:r>
          </w:p>
        </w:tc>
      </w:tr>
      <w:tr w:rsidR="009713F6" w:rsidRPr="00506A52" w14:paraId="080F24E9" w14:textId="77777777" w:rsidTr="001B4C5A">
        <w:tc>
          <w:tcPr>
            <w:tcW w:w="2050" w:type="dxa"/>
          </w:tcPr>
          <w:p w14:paraId="20423E6E"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2861D595"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4B83E1" w14:textId="3CED5CAB" w:rsidR="009713F6" w:rsidRPr="006E5B81" w:rsidRDefault="009713F6" w:rsidP="009713F6">
            <w:pPr>
              <w:spacing w:after="0" w:line="240" w:lineRule="auto"/>
              <w:rPr>
                <w:rFonts w:ascii="Arial" w:eastAsia="Times New Roman" w:hAnsi="Arial" w:cs="Arial"/>
                <w:color w:val="FF0000"/>
                <w:szCs w:val="20"/>
                <w:lang w:eastAsia="cs-CZ"/>
              </w:rPr>
            </w:pPr>
            <w:proofErr w:type="spellStart"/>
            <w:r w:rsidRPr="00AA363D">
              <w:rPr>
                <w:rFonts w:ascii="Arial" w:hAnsi="Arial" w:cs="Arial"/>
                <w:color w:val="000000"/>
                <w:lang w:eastAsia="cs-CZ"/>
              </w:rPr>
              <w:t>xxxxxxxxxx</w:t>
            </w:r>
            <w:proofErr w:type="spellEnd"/>
          </w:p>
        </w:tc>
      </w:tr>
      <w:tr w:rsidR="009713F6" w:rsidRPr="00506A52" w14:paraId="45BEC272" w14:textId="77777777" w:rsidTr="001B4C5A">
        <w:tc>
          <w:tcPr>
            <w:tcW w:w="2050" w:type="dxa"/>
          </w:tcPr>
          <w:p w14:paraId="4807ADC6"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69A2686F"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168D4C8F" w14:textId="65D25B62" w:rsidR="009713F6" w:rsidRPr="00506A52" w:rsidRDefault="009713F6" w:rsidP="009713F6">
            <w:pPr>
              <w:rPr>
                <w:rFonts w:ascii="Arial" w:eastAsia="Times New Roman" w:hAnsi="Arial" w:cs="Arial"/>
                <w:color w:val="FF0000"/>
                <w:szCs w:val="20"/>
                <w:lang w:eastAsia="cs-CZ"/>
              </w:rPr>
            </w:pPr>
            <w:proofErr w:type="spellStart"/>
            <w:r w:rsidRPr="00AA363D">
              <w:rPr>
                <w:rFonts w:ascii="Arial" w:hAnsi="Arial" w:cs="Arial"/>
                <w:color w:val="000000"/>
                <w:lang w:eastAsia="cs-CZ"/>
              </w:rPr>
              <w:t>xxxxxxxxxx</w:t>
            </w:r>
            <w:proofErr w:type="spellEnd"/>
          </w:p>
        </w:tc>
      </w:tr>
      <w:tr w:rsidR="009713F6" w:rsidRPr="00506A52" w14:paraId="277C2D69" w14:textId="77777777" w:rsidTr="009713F6">
        <w:trPr>
          <w:trHeight w:val="98"/>
        </w:trPr>
        <w:tc>
          <w:tcPr>
            <w:tcW w:w="2050" w:type="dxa"/>
          </w:tcPr>
          <w:p w14:paraId="4236679B"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3C317721"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0B41450" w14:textId="2F84F072" w:rsidR="009713F6" w:rsidRPr="001C4855" w:rsidRDefault="009713F6" w:rsidP="009713F6">
            <w:pPr>
              <w:spacing w:after="0" w:line="240" w:lineRule="auto"/>
              <w:rPr>
                <w:rFonts w:ascii="Arial" w:eastAsia="Times New Roman" w:hAnsi="Arial" w:cs="Arial"/>
                <w:szCs w:val="20"/>
                <w:lang w:eastAsia="cs-CZ"/>
              </w:rPr>
            </w:pPr>
            <w:proofErr w:type="spellStart"/>
            <w:r w:rsidRPr="00AA363D">
              <w:rPr>
                <w:rFonts w:ascii="Arial" w:hAnsi="Arial" w:cs="Arial"/>
                <w:color w:val="000000"/>
                <w:lang w:eastAsia="cs-CZ"/>
              </w:rPr>
              <w:t>xxxxxxxxxx</w:t>
            </w:r>
            <w:proofErr w:type="spellEnd"/>
          </w:p>
        </w:tc>
      </w:tr>
    </w:tbl>
    <w:p w14:paraId="61E6E1A5" w14:textId="77777777" w:rsidR="00506A52" w:rsidRPr="00506A52" w:rsidRDefault="00506A52" w:rsidP="00506A52">
      <w:pPr>
        <w:spacing w:after="0" w:line="240" w:lineRule="auto"/>
        <w:rPr>
          <w:rFonts w:ascii="Arial" w:eastAsia="Times New Roman" w:hAnsi="Arial" w:cs="Arial"/>
          <w:b/>
          <w:sz w:val="24"/>
          <w:szCs w:val="24"/>
          <w:lang w:eastAsia="cs-CZ"/>
        </w:rPr>
      </w:pPr>
    </w:p>
    <w:p w14:paraId="19FDB847" w14:textId="77777777" w:rsidR="00CB03F0" w:rsidRPr="00CB03F0" w:rsidRDefault="00CB03F0" w:rsidP="00CB03F0">
      <w:pPr>
        <w:jc w:val="both"/>
        <w:rPr>
          <w:rFonts w:ascii="Arial" w:hAnsi="Arial" w:cs="Arial"/>
          <w:color w:val="000000"/>
          <w:lang w:eastAsia="cs-CZ"/>
        </w:rPr>
      </w:pPr>
      <w:r w:rsidRPr="00CB03F0">
        <w:rPr>
          <w:rFonts w:ascii="Arial" w:hAnsi="Arial" w:cs="Arial"/>
          <w:color w:val="000000"/>
          <w:lang w:eastAsia="cs-CZ"/>
        </w:rPr>
        <w:t>Prodávající je zapsán v Obchodním rejstříku vedeném Městským soudem v Praze, v oddílu C, vložce č. 33470</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6BA78AC8" w:rsidR="00506A52" w:rsidRPr="00506A52" w:rsidRDefault="009713F6" w:rsidP="00506A52">
            <w:pPr>
              <w:spacing w:after="0" w:line="240" w:lineRule="auto"/>
              <w:rPr>
                <w:rFonts w:ascii="Arial" w:eastAsia="Times New Roman" w:hAnsi="Arial" w:cs="Arial"/>
                <w:szCs w:val="20"/>
                <w:lang w:eastAsia="cs-CZ"/>
              </w:rPr>
            </w:pPr>
            <w:proofErr w:type="spellStart"/>
            <w:r>
              <w:rPr>
                <w:rFonts w:ascii="Arial" w:hAnsi="Arial" w:cs="Arial"/>
                <w:color w:val="000000"/>
                <w:lang w:eastAsia="cs-CZ"/>
              </w:rPr>
              <w:t>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0E59AA1A" w:rsidR="00506A52" w:rsidRPr="00506A52" w:rsidRDefault="009713F6" w:rsidP="00506A52">
            <w:pPr>
              <w:spacing w:after="0" w:line="240" w:lineRule="auto"/>
              <w:rPr>
                <w:rFonts w:ascii="Arial" w:eastAsia="Times New Roman" w:hAnsi="Arial" w:cs="Arial"/>
                <w:szCs w:val="20"/>
                <w:lang w:eastAsia="cs-CZ"/>
              </w:rPr>
            </w:pPr>
            <w:proofErr w:type="spellStart"/>
            <w:r>
              <w:rPr>
                <w:rFonts w:ascii="Arial" w:hAnsi="Arial" w:cs="Arial"/>
                <w:color w:val="000000"/>
                <w:lang w:eastAsia="cs-CZ"/>
              </w:rPr>
              <w:t>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151230" w:rsidRDefault="00506A52" w:rsidP="00506A52">
            <w:pPr>
              <w:spacing w:after="0" w:line="240" w:lineRule="auto"/>
              <w:rPr>
                <w:rFonts w:ascii="Arial" w:eastAsia="Times New Roman" w:hAnsi="Arial" w:cs="Arial"/>
                <w:szCs w:val="20"/>
                <w:lang w:eastAsia="cs-CZ"/>
              </w:rPr>
            </w:pPr>
            <w:r w:rsidRPr="00151230">
              <w:rPr>
                <w:rFonts w:ascii="Arial" w:eastAsia="Times New Roman" w:hAnsi="Arial" w:cs="Arial"/>
                <w:szCs w:val="20"/>
                <w:lang w:eastAsia="cs-CZ"/>
              </w:rPr>
              <w:t>:</w:t>
            </w:r>
          </w:p>
        </w:tc>
        <w:tc>
          <w:tcPr>
            <w:tcW w:w="5832" w:type="dxa"/>
          </w:tcPr>
          <w:p w14:paraId="4CB57D75" w14:textId="06A2CBB5" w:rsidR="00506A52" w:rsidRPr="00151230" w:rsidRDefault="009713F6" w:rsidP="00506A52">
            <w:pPr>
              <w:spacing w:after="0" w:line="240" w:lineRule="auto"/>
              <w:rPr>
                <w:rFonts w:ascii="Arial" w:eastAsia="Times New Roman" w:hAnsi="Arial" w:cs="Arial"/>
                <w:szCs w:val="20"/>
                <w:lang w:eastAsia="cs-CZ"/>
              </w:rPr>
            </w:pPr>
            <w:proofErr w:type="spellStart"/>
            <w:r>
              <w:rPr>
                <w:rFonts w:ascii="Arial" w:hAnsi="Arial" w:cs="Arial"/>
                <w:color w:val="000000"/>
                <w:lang w:eastAsia="cs-CZ"/>
              </w:rPr>
              <w:t>xxxxxxxxxx</w:t>
            </w:r>
            <w:proofErr w:type="spellEnd"/>
            <w:r w:rsidR="00506A52" w:rsidRPr="00151230">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9713F6" w:rsidRPr="00506A52" w14:paraId="1CED9631" w14:textId="77777777" w:rsidTr="001B4C5A">
        <w:tc>
          <w:tcPr>
            <w:tcW w:w="2050" w:type="dxa"/>
          </w:tcPr>
          <w:p w14:paraId="5D18CC3D"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222383C6" w:rsidR="009713F6" w:rsidRPr="00506A52" w:rsidRDefault="009713F6" w:rsidP="009713F6">
            <w:pPr>
              <w:spacing w:after="0" w:line="240" w:lineRule="auto"/>
              <w:rPr>
                <w:rFonts w:ascii="Arial" w:eastAsia="Times New Roman" w:hAnsi="Arial" w:cs="Arial"/>
                <w:szCs w:val="20"/>
                <w:lang w:eastAsia="cs-CZ"/>
              </w:rPr>
            </w:pPr>
            <w:proofErr w:type="spellStart"/>
            <w:r w:rsidRPr="00E05F02">
              <w:rPr>
                <w:rFonts w:ascii="Arial" w:hAnsi="Arial" w:cs="Arial"/>
                <w:color w:val="000000"/>
                <w:lang w:eastAsia="cs-CZ"/>
              </w:rPr>
              <w:t>xxxxxxxxxx</w:t>
            </w:r>
            <w:proofErr w:type="spellEnd"/>
          </w:p>
        </w:tc>
      </w:tr>
      <w:tr w:rsidR="009713F6" w:rsidRPr="00506A52" w14:paraId="3AF21446" w14:textId="77777777" w:rsidTr="001B4C5A">
        <w:tc>
          <w:tcPr>
            <w:tcW w:w="2050" w:type="dxa"/>
          </w:tcPr>
          <w:p w14:paraId="61A7842E"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08250F15" w:rsidR="009713F6" w:rsidRPr="00506A52" w:rsidRDefault="009713F6" w:rsidP="009713F6">
            <w:pPr>
              <w:spacing w:after="0" w:line="240" w:lineRule="auto"/>
              <w:rPr>
                <w:rFonts w:ascii="Arial" w:eastAsia="Times New Roman" w:hAnsi="Arial" w:cs="Arial"/>
                <w:szCs w:val="20"/>
                <w:lang w:eastAsia="cs-CZ"/>
              </w:rPr>
            </w:pPr>
            <w:proofErr w:type="spellStart"/>
            <w:r w:rsidRPr="00E05F02">
              <w:rPr>
                <w:rFonts w:ascii="Arial" w:hAnsi="Arial" w:cs="Arial"/>
                <w:color w:val="000000"/>
                <w:lang w:eastAsia="cs-CZ"/>
              </w:rPr>
              <w:t>xxxxxxxxxx</w:t>
            </w:r>
            <w:proofErr w:type="spellEnd"/>
          </w:p>
        </w:tc>
      </w:tr>
      <w:tr w:rsidR="009713F6" w:rsidRPr="00506A52" w14:paraId="290521B3" w14:textId="77777777" w:rsidTr="001B4C5A">
        <w:tc>
          <w:tcPr>
            <w:tcW w:w="2050" w:type="dxa"/>
          </w:tcPr>
          <w:p w14:paraId="74009D70"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9713F6" w:rsidRPr="00506A52" w:rsidRDefault="009713F6" w:rsidP="009713F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3E877EB6" w:rsidR="009713F6" w:rsidRPr="00506A52" w:rsidRDefault="009713F6" w:rsidP="009713F6">
            <w:pPr>
              <w:spacing w:after="0" w:line="240" w:lineRule="auto"/>
              <w:rPr>
                <w:rFonts w:ascii="Arial" w:eastAsia="Times New Roman" w:hAnsi="Arial" w:cs="Arial"/>
                <w:szCs w:val="20"/>
                <w:lang w:eastAsia="cs-CZ"/>
              </w:rPr>
            </w:pPr>
            <w:proofErr w:type="spellStart"/>
            <w:r w:rsidRPr="00E05F02">
              <w:rPr>
                <w:rFonts w:ascii="Arial" w:hAnsi="Arial" w:cs="Arial"/>
                <w:color w:val="000000"/>
                <w:lang w:eastAsia="cs-CZ"/>
              </w:rPr>
              <w:t>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3C8B7FFE" w:rsidR="00506A52" w:rsidRPr="00A577D8" w:rsidRDefault="00506A52" w:rsidP="00A577D8">
      <w:pPr>
        <w:pStyle w:val="lneksmlouvytext"/>
      </w:pPr>
      <w:r w:rsidRPr="00A577D8">
        <w:t>Předmětem této smlouvy je převod vlastnického práva k</w:t>
      </w:r>
      <w:r w:rsidR="00E935A5">
        <w:t> </w:t>
      </w:r>
      <w:r w:rsidRPr="00A577D8">
        <w:t>movit</w:t>
      </w:r>
      <w:r w:rsidR="00E935A5">
        <w:rPr>
          <w:lang w:val="cs-CZ"/>
        </w:rPr>
        <w:t xml:space="preserve">ým </w:t>
      </w:r>
      <w:r w:rsidRPr="00A577D8">
        <w:t>věc</w:t>
      </w:r>
      <w:r w:rsidR="00E935A5">
        <w:rPr>
          <w:lang w:val="cs-CZ"/>
        </w:rPr>
        <w:t>em</w:t>
      </w:r>
      <w:r w:rsidRPr="00A577D8">
        <w:t>, a to nov</w:t>
      </w:r>
      <w:r w:rsidR="00E935A5">
        <w:rPr>
          <w:lang w:val="cs-CZ"/>
        </w:rPr>
        <w:t>ých</w:t>
      </w:r>
      <w:r w:rsidRPr="00A577D8">
        <w:t xml:space="preserve"> a nepoužit</w:t>
      </w:r>
      <w:r w:rsidR="00E935A5">
        <w:rPr>
          <w:lang w:val="cs-CZ"/>
        </w:rPr>
        <w:t>ých</w:t>
      </w:r>
      <w:r w:rsidRPr="00A577D8">
        <w:t xml:space="preserve"> </w:t>
      </w:r>
      <w:r w:rsidR="00E935A5">
        <w:rPr>
          <w:lang w:val="cs-CZ"/>
        </w:rPr>
        <w:t>dílenských vozíků s výbavou – 3 ks</w:t>
      </w:r>
      <w:r w:rsidR="005E5A9B">
        <w:rPr>
          <w:rFonts w:eastAsia="Times New Roman"/>
          <w:lang w:val="cs-CZ" w:eastAsia="cs-CZ"/>
        </w:rPr>
        <w:t xml:space="preserve">, </w:t>
      </w:r>
      <w:r w:rsidRPr="00A577D8">
        <w:t>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026D2E4D"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r w:rsidR="00BB081A">
              <w:rPr>
                <w:rFonts w:ascii="Arial" w:eastAsia="Times New Roman" w:hAnsi="Arial" w:cs="Arial"/>
                <w:szCs w:val="20"/>
                <w:lang w:eastAsia="cs-CZ"/>
              </w:rPr>
              <w:t xml:space="preserve">  </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04399B27"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1B4C5A">
        <w:tc>
          <w:tcPr>
            <w:tcW w:w="3118" w:type="dxa"/>
          </w:tcPr>
          <w:p w14:paraId="6ACB11FE" w14:textId="064E57C8" w:rsidR="00CB2878" w:rsidRPr="00BB081A" w:rsidRDefault="00BB081A" w:rsidP="00CB2878">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 xml:space="preserve">Dílenský vozík EVOLUTION  </w:t>
            </w:r>
          </w:p>
          <w:p w14:paraId="47188B89" w14:textId="77777777" w:rsidR="00E935A5" w:rsidRDefault="00BB081A" w:rsidP="00506A52">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Dílenský vozík EVOLUTION</w:t>
            </w:r>
          </w:p>
          <w:p w14:paraId="07466BBB" w14:textId="7A198DBC" w:rsidR="00BB081A" w:rsidRPr="00BB081A" w:rsidRDefault="00BB081A" w:rsidP="00506A52">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Dílenský vozík EVOLUTION</w:t>
            </w:r>
          </w:p>
        </w:tc>
        <w:tc>
          <w:tcPr>
            <w:tcW w:w="2526" w:type="dxa"/>
          </w:tcPr>
          <w:p w14:paraId="686BFC91" w14:textId="14787131" w:rsidR="00506A52" w:rsidRPr="00BB081A" w:rsidRDefault="00BB081A" w:rsidP="00506A52">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LKW 185733</w:t>
            </w:r>
          </w:p>
          <w:p w14:paraId="0B7E2859" w14:textId="37B4D4E3" w:rsidR="00CB2878" w:rsidRDefault="00BB081A" w:rsidP="00CB2878">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OA    157609</w:t>
            </w:r>
          </w:p>
          <w:p w14:paraId="5A9CEFFB" w14:textId="54F4F4EE" w:rsidR="00BB081A" w:rsidRPr="00BB081A" w:rsidRDefault="00BB081A" w:rsidP="00CB2878">
            <w:pPr>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OA    167609</w:t>
            </w:r>
          </w:p>
          <w:p w14:paraId="339FA812" w14:textId="0195BC78" w:rsidR="00E935A5" w:rsidRPr="00506A52" w:rsidRDefault="00E935A5" w:rsidP="00506A52">
            <w:pPr>
              <w:spacing w:after="0" w:line="240" w:lineRule="auto"/>
              <w:jc w:val="both"/>
              <w:rPr>
                <w:rFonts w:ascii="Arial" w:eastAsia="Times New Roman" w:hAnsi="Arial" w:cs="Arial"/>
                <w:b/>
                <w:color w:val="FF0000"/>
                <w:szCs w:val="20"/>
                <w:lang w:eastAsia="cs-CZ"/>
              </w:rPr>
            </w:pPr>
          </w:p>
        </w:tc>
        <w:tc>
          <w:tcPr>
            <w:tcW w:w="3070" w:type="dxa"/>
          </w:tcPr>
          <w:p w14:paraId="0EFF8ACA" w14:textId="3101E090" w:rsidR="00506A52" w:rsidRPr="00506A52" w:rsidRDefault="00506A52" w:rsidP="00506A52">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0E629143" w:rsidR="00506A52" w:rsidRPr="00A577D8" w:rsidRDefault="00506A52" w:rsidP="00A577D8">
      <w:pPr>
        <w:pStyle w:val="lneksmlouvytext"/>
      </w:pPr>
      <w:r w:rsidRPr="00A577D8">
        <w:t>Podrobná specifikace</w:t>
      </w:r>
      <w:r w:rsidR="00151230">
        <w:rPr>
          <w:lang w:val="cs-CZ"/>
        </w:rPr>
        <w:t xml:space="preserve"> </w:t>
      </w:r>
      <w:r w:rsidR="00E935A5">
        <w:rPr>
          <w:lang w:val="cs-CZ"/>
        </w:rPr>
        <w:t>3</w:t>
      </w:r>
      <w:r w:rsidRPr="00A577D8">
        <w:t xml:space="preserve"> ks </w:t>
      </w:r>
      <w:r w:rsidR="00E935A5">
        <w:rPr>
          <w:lang w:val="cs-CZ"/>
        </w:rPr>
        <w:t>dílenských vozíků</w:t>
      </w:r>
      <w:r w:rsidRPr="00A577D8">
        <w:t xml:space="preserve"> a příslušenství je uvedena v příloze č. 1 kupní smlouvy – Technická specifikace</w:t>
      </w:r>
      <w:r w:rsidR="00077AB1">
        <w:rPr>
          <w:lang w:val="cs-CZ"/>
        </w:rPr>
        <w:t xml:space="preserve"> a cenová skladba</w:t>
      </w:r>
      <w:r w:rsidRPr="00A577D8">
        <w:t xml:space="preserv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1D3DC6E1" w:rsidR="00506A52" w:rsidRPr="00385436" w:rsidRDefault="00E935A5" w:rsidP="00A577D8">
      <w:pPr>
        <w:spacing w:after="0" w:line="240" w:lineRule="auto"/>
        <w:ind w:left="426"/>
        <w:jc w:val="both"/>
        <w:rPr>
          <w:rFonts w:ascii="Arial" w:eastAsia="Times New Roman" w:hAnsi="Arial" w:cs="Arial"/>
          <w:szCs w:val="20"/>
          <w:lang w:eastAsia="cs-CZ"/>
        </w:rPr>
      </w:pPr>
      <w:r w:rsidRPr="00385436">
        <w:rPr>
          <w:rStyle w:val="lneksmlouvytextChar"/>
          <w:lang w:val="cs-CZ" w:eastAsia="cs-CZ"/>
        </w:rPr>
        <w:t>č</w:t>
      </w:r>
      <w:proofErr w:type="spellStart"/>
      <w:r w:rsidR="00506A52" w:rsidRPr="00385436">
        <w:rPr>
          <w:rStyle w:val="lneksmlouvytextChar"/>
          <w:lang w:eastAsia="cs-CZ"/>
        </w:rPr>
        <w:t>iní</w:t>
      </w:r>
      <w:proofErr w:type="spellEnd"/>
      <w:r w:rsidRPr="00385436">
        <w:rPr>
          <w:rStyle w:val="lneksmlouvytextChar"/>
          <w:lang w:val="cs-CZ" w:eastAsia="cs-CZ"/>
        </w:rPr>
        <w:t xml:space="preserve"> (za 3 ks)</w:t>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506A52" w:rsidRPr="00385436">
        <w:rPr>
          <w:rFonts w:ascii="Arial" w:eastAsia="Times New Roman" w:hAnsi="Arial" w:cs="Arial"/>
          <w:szCs w:val="20"/>
          <w:lang w:eastAsia="cs-CZ"/>
        </w:rPr>
        <w:tab/>
      </w:r>
      <w:r w:rsidR="00BB081A" w:rsidRPr="00385436">
        <w:rPr>
          <w:rFonts w:ascii="Arial" w:eastAsia="Times New Roman" w:hAnsi="Arial" w:cs="Arial"/>
          <w:bCs/>
          <w:szCs w:val="20"/>
          <w:lang w:eastAsia="cs-CZ"/>
        </w:rPr>
        <w:t>131 436</w:t>
      </w:r>
      <w:r w:rsidR="00506A52" w:rsidRPr="00385436">
        <w:rPr>
          <w:rFonts w:ascii="Arial" w:eastAsia="Times New Roman" w:hAnsi="Arial" w:cs="Arial"/>
          <w:szCs w:val="20"/>
          <w:lang w:eastAsia="cs-CZ"/>
        </w:rPr>
        <w:t xml:space="preserve"> Kč bez DPH, </w:t>
      </w:r>
    </w:p>
    <w:p w14:paraId="2431856E" w14:textId="09734E59" w:rsidR="00506A52" w:rsidRPr="00385436" w:rsidRDefault="00506A52" w:rsidP="00506A52">
      <w:pPr>
        <w:spacing w:after="0" w:line="240" w:lineRule="auto"/>
        <w:ind w:firstLine="426"/>
        <w:jc w:val="both"/>
        <w:rPr>
          <w:rFonts w:ascii="Arial" w:eastAsia="Times New Roman" w:hAnsi="Arial" w:cs="Arial"/>
          <w:szCs w:val="20"/>
          <w:lang w:eastAsia="cs-CZ"/>
        </w:rPr>
      </w:pPr>
      <w:r w:rsidRPr="00385436">
        <w:rPr>
          <w:rFonts w:ascii="Arial" w:eastAsia="Times New Roman" w:hAnsi="Arial" w:cs="Arial"/>
          <w:szCs w:val="20"/>
          <w:lang w:eastAsia="cs-CZ"/>
        </w:rPr>
        <w:t>ke kupní ceně bude účtována DPH</w:t>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proofErr w:type="gramStart"/>
      <w:r w:rsidRPr="00385436">
        <w:rPr>
          <w:rFonts w:ascii="Arial" w:eastAsia="Times New Roman" w:hAnsi="Arial" w:cs="Arial"/>
          <w:szCs w:val="20"/>
          <w:lang w:eastAsia="cs-CZ"/>
        </w:rPr>
        <w:tab/>
      </w:r>
      <w:r w:rsidR="00077AB1" w:rsidRPr="00385436">
        <w:rPr>
          <w:rFonts w:ascii="Arial" w:eastAsia="Times New Roman" w:hAnsi="Arial" w:cs="Arial"/>
          <w:szCs w:val="20"/>
          <w:lang w:eastAsia="cs-CZ"/>
        </w:rPr>
        <w:t xml:space="preserve">  </w:t>
      </w:r>
      <w:r w:rsidR="00BB081A" w:rsidRPr="00385436">
        <w:rPr>
          <w:rFonts w:ascii="Arial" w:eastAsia="Times New Roman" w:hAnsi="Arial" w:cs="Arial"/>
          <w:bCs/>
          <w:szCs w:val="20"/>
          <w:lang w:eastAsia="cs-CZ"/>
        </w:rPr>
        <w:t>27</w:t>
      </w:r>
      <w:proofErr w:type="gramEnd"/>
      <w:r w:rsidR="00BB081A" w:rsidRPr="00385436">
        <w:rPr>
          <w:rFonts w:ascii="Arial" w:eastAsia="Times New Roman" w:hAnsi="Arial" w:cs="Arial"/>
          <w:bCs/>
          <w:szCs w:val="20"/>
          <w:lang w:eastAsia="cs-CZ"/>
        </w:rPr>
        <w:t xml:space="preserve"> 601</w:t>
      </w:r>
      <w:r w:rsidRPr="00385436">
        <w:rPr>
          <w:rFonts w:ascii="Arial" w:eastAsia="Times New Roman" w:hAnsi="Arial" w:cs="Arial"/>
          <w:b/>
          <w:szCs w:val="20"/>
          <w:lang w:eastAsia="cs-CZ"/>
        </w:rPr>
        <w:t xml:space="preserve"> </w:t>
      </w:r>
      <w:r w:rsidRPr="00385436">
        <w:rPr>
          <w:rFonts w:ascii="Arial" w:eastAsia="Times New Roman" w:hAnsi="Arial" w:cs="Arial"/>
          <w:szCs w:val="20"/>
          <w:lang w:eastAsia="cs-CZ"/>
        </w:rPr>
        <w:t>Kč,</w:t>
      </w:r>
    </w:p>
    <w:p w14:paraId="1AD899C4" w14:textId="77777777" w:rsidR="00506A52" w:rsidRPr="00385436" w:rsidRDefault="00506A52" w:rsidP="00506A52">
      <w:pPr>
        <w:spacing w:after="0" w:line="240" w:lineRule="auto"/>
        <w:ind w:firstLine="426"/>
        <w:jc w:val="both"/>
        <w:rPr>
          <w:rFonts w:ascii="Arial" w:eastAsia="Times New Roman" w:hAnsi="Arial" w:cs="Arial"/>
          <w:lang w:eastAsia="cs-CZ"/>
        </w:rPr>
      </w:pPr>
      <w:r w:rsidRPr="00385436">
        <w:rPr>
          <w:rFonts w:ascii="Arial" w:eastAsia="Times New Roman" w:hAnsi="Arial" w:cs="Arial"/>
          <w:lang w:eastAsia="cs-CZ"/>
        </w:rPr>
        <w:t>(v zákonné výši stanovené ke dni zdanitelného plnění)</w:t>
      </w:r>
    </w:p>
    <w:p w14:paraId="35362092" w14:textId="0A9EB3F5" w:rsidR="00A577D8" w:rsidRDefault="00506A52" w:rsidP="00A577D8">
      <w:pPr>
        <w:spacing w:after="0" w:line="240" w:lineRule="auto"/>
        <w:ind w:firstLine="426"/>
        <w:jc w:val="both"/>
        <w:rPr>
          <w:rFonts w:ascii="Arial" w:eastAsia="Times New Roman" w:hAnsi="Arial" w:cs="Arial"/>
          <w:szCs w:val="20"/>
          <w:lang w:eastAsia="cs-CZ"/>
        </w:rPr>
      </w:pPr>
      <w:r w:rsidRPr="00385436">
        <w:rPr>
          <w:rFonts w:ascii="Arial" w:eastAsia="Times New Roman" w:hAnsi="Arial" w:cs="Arial"/>
          <w:szCs w:val="20"/>
          <w:lang w:eastAsia="cs-CZ"/>
        </w:rPr>
        <w:t>cena celkem</w:t>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Pr="00385436">
        <w:rPr>
          <w:rFonts w:ascii="Arial" w:eastAsia="Times New Roman" w:hAnsi="Arial" w:cs="Arial"/>
          <w:szCs w:val="20"/>
          <w:lang w:eastAsia="cs-CZ"/>
        </w:rPr>
        <w:tab/>
      </w:r>
      <w:r w:rsidR="00BB081A" w:rsidRPr="00385436">
        <w:rPr>
          <w:rFonts w:ascii="Arial" w:eastAsia="Times New Roman" w:hAnsi="Arial" w:cs="Arial"/>
          <w:bCs/>
          <w:szCs w:val="20"/>
          <w:lang w:eastAsia="cs-CZ"/>
        </w:rPr>
        <w:t>159 037</w:t>
      </w:r>
      <w:r w:rsidRPr="00385436">
        <w:rPr>
          <w:rFonts w:ascii="Arial" w:eastAsia="Times New Roman" w:hAnsi="Arial" w:cs="Arial"/>
          <w:szCs w:val="20"/>
          <w:lang w:eastAsia="cs-CZ"/>
        </w:rPr>
        <w:t xml:space="preserve"> 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062F769C" w:rsidR="00506A52" w:rsidRPr="00506A52" w:rsidRDefault="00506A52" w:rsidP="00A577D8">
      <w:pPr>
        <w:pStyle w:val="lneksmlouvytext"/>
        <w:ind w:left="357" w:hanging="357"/>
        <w:rPr>
          <w:lang w:eastAsia="cs-CZ"/>
        </w:rPr>
      </w:pPr>
      <w:r w:rsidRPr="00506A52">
        <w:rPr>
          <w:lang w:eastAsia="cs-CZ"/>
        </w:rPr>
        <w:t xml:space="preserve">Podrobně je cena za předmět této smlouvy, včetně příslušenství a výbavy uvedena v příloze č. </w:t>
      </w:r>
      <w:r w:rsidR="00077AB1">
        <w:rPr>
          <w:lang w:val="cs-CZ" w:eastAsia="cs-CZ"/>
        </w:rPr>
        <w:t>1</w:t>
      </w:r>
      <w:r w:rsidRPr="00506A52">
        <w:rPr>
          <w:lang w:eastAsia="cs-CZ"/>
        </w:rPr>
        <w:t xml:space="preserve"> této smlouvy – </w:t>
      </w:r>
      <w:r w:rsidR="00077AB1">
        <w:rPr>
          <w:lang w:val="cs-CZ" w:eastAsia="cs-CZ"/>
        </w:rPr>
        <w:t xml:space="preserve">Technická specifikace a </w:t>
      </w:r>
      <w:r w:rsidRPr="00506A52">
        <w:rPr>
          <w:lang w:eastAsia="cs-CZ"/>
        </w:rPr>
        <w:t>cenová skladba.</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lastRenderedPageBreak/>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0E966F63"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do </w:t>
      </w:r>
      <w:r w:rsidR="000E28BF">
        <w:rPr>
          <w:lang w:val="cs-CZ" w:eastAsia="cs-CZ"/>
        </w:rPr>
        <w:t>31.05.2024</w:t>
      </w:r>
      <w:r w:rsidRPr="00506A52">
        <w:rPr>
          <w:lang w:eastAsia="cs-CZ"/>
        </w:rPr>
        <w:t>. Po uplynutí uvedené lhůty má kupující právo odstoupit od smlouvy.</w:t>
      </w:r>
    </w:p>
    <w:p w14:paraId="7EDCC9EC" w14:textId="2D059A1E" w:rsidR="00506A52" w:rsidRPr="00506A52" w:rsidRDefault="00506A52" w:rsidP="00A577D8">
      <w:pPr>
        <w:pStyle w:val="lneksmlouvytext"/>
        <w:rPr>
          <w:lang w:eastAsia="cs-CZ"/>
        </w:rPr>
      </w:pPr>
      <w:r w:rsidRPr="00506A52">
        <w:rPr>
          <w:lang w:eastAsia="cs-CZ"/>
        </w:rPr>
        <w:t>Prodávající je povinen uvědomit kupujícího 10 pracovních dnů předem o datu předání předmět</w:t>
      </w:r>
      <w:r w:rsidR="00E935A5">
        <w:rPr>
          <w:lang w:val="cs-CZ" w:eastAsia="cs-CZ"/>
        </w:rPr>
        <w:t>u</w:t>
      </w:r>
      <w:r w:rsidRPr="00506A52">
        <w:rPr>
          <w:lang w:eastAsia="cs-CZ"/>
        </w:rPr>
        <w:t xml:space="preserve"> této smlouvy. Předmět této smlouvy se prodávající zavazuje dopravit na místo předání. </w:t>
      </w:r>
    </w:p>
    <w:p w14:paraId="773B55BF" w14:textId="3248363B" w:rsidR="00506A52" w:rsidRPr="00E935A5" w:rsidRDefault="00506A52" w:rsidP="00A577D8">
      <w:pPr>
        <w:pStyle w:val="SamostatntextpodlnekPVL"/>
        <w:rPr>
          <w:i/>
          <w:color w:val="FF0000"/>
          <w:lang w:eastAsia="cs-CZ"/>
        </w:rPr>
      </w:pPr>
      <w:r w:rsidRPr="00506A52">
        <w:rPr>
          <w:lang w:eastAsia="cs-CZ"/>
        </w:rPr>
        <w:t xml:space="preserve">Místem předání je Povodí Ohře, státní podnik, </w:t>
      </w:r>
      <w:r w:rsidR="005E5A9B" w:rsidRPr="005E5A9B">
        <w:rPr>
          <w:color w:val="333333"/>
          <w:shd w:val="clear" w:color="auto" w:fill="FFFFFF"/>
        </w:rPr>
        <w:t>provoz Chomutov: Spořická 4949, 430 46 Chomutov</w:t>
      </w:r>
      <w:r w:rsidR="00E935A5">
        <w:rPr>
          <w:color w:val="333333"/>
          <w:shd w:val="clear" w:color="auto" w:fill="FFFFFF"/>
          <w:lang w:val="cs-CZ"/>
        </w:rPr>
        <w:t xml:space="preserve"> – 2 ks a </w:t>
      </w:r>
      <w:r w:rsidR="00E935A5" w:rsidRPr="00E935A5">
        <w:rPr>
          <w:color w:val="333333"/>
          <w:shd w:val="clear" w:color="auto" w:fill="FFFFFF"/>
        </w:rPr>
        <w:t>provoz Karlovy Vary: Mostecká 50, 362 32 Otovice u Karlových Varů</w:t>
      </w:r>
      <w:r w:rsidR="00E935A5" w:rsidRPr="00E935A5">
        <w:rPr>
          <w:color w:val="333333"/>
          <w:shd w:val="clear" w:color="auto" w:fill="FFFFFF"/>
          <w:lang w:val="cs-CZ"/>
        </w:rPr>
        <w:t xml:space="preserve"> – 1ks</w:t>
      </w:r>
      <w:r w:rsidRPr="00E935A5">
        <w:rPr>
          <w:lang w:eastAsia="cs-CZ"/>
        </w:rPr>
        <w:t>.</w:t>
      </w:r>
    </w:p>
    <w:p w14:paraId="7C2A7E7F" w14:textId="01325448" w:rsidR="00506A52" w:rsidRPr="00506A52" w:rsidRDefault="00506A52" w:rsidP="005477AA">
      <w:pPr>
        <w:pStyle w:val="SamostatntextpodlnekPVL"/>
        <w:rPr>
          <w:lang w:eastAsia="cs-CZ"/>
        </w:rPr>
      </w:pPr>
      <w:r w:rsidRPr="005477AA">
        <w:t>Kontaktní</w:t>
      </w:r>
      <w:r w:rsidRPr="00506A52">
        <w:rPr>
          <w:lang w:eastAsia="cs-CZ"/>
        </w:rPr>
        <w:t xml:space="preserve"> osob</w:t>
      </w:r>
      <w:r w:rsidR="00E935A5">
        <w:rPr>
          <w:lang w:val="cs-CZ" w:eastAsia="cs-CZ"/>
        </w:rPr>
        <w:t>y</w:t>
      </w:r>
      <w:r w:rsidRPr="00506A52">
        <w:rPr>
          <w:lang w:eastAsia="cs-CZ"/>
        </w:rPr>
        <w:t xml:space="preserve"> Kupujícího ve věci předání a převzetí předmětu kupní smlouvy j</w:t>
      </w:r>
      <w:r w:rsidR="00E935A5">
        <w:rPr>
          <w:lang w:val="cs-CZ" w:eastAsia="cs-CZ"/>
        </w:rPr>
        <w:t>sou</w:t>
      </w:r>
      <w:r w:rsidRPr="00506A52">
        <w:rPr>
          <w:lang w:eastAsia="cs-CZ"/>
        </w:rPr>
        <w:t>:</w:t>
      </w:r>
    </w:p>
    <w:p w14:paraId="53FC3847" w14:textId="2CBD1F2D" w:rsidR="00E935A5" w:rsidRDefault="00E935A5" w:rsidP="00E935A5">
      <w:pPr>
        <w:autoSpaceDE w:val="0"/>
        <w:autoSpaceDN w:val="0"/>
        <w:adjustRightInd w:val="0"/>
        <w:ind w:left="360"/>
        <w:jc w:val="both"/>
        <w:rPr>
          <w:rFonts w:ascii="Arial" w:hAnsi="Arial" w:cs="Arial"/>
        </w:rPr>
      </w:pPr>
      <w:r>
        <w:rPr>
          <w:rFonts w:ascii="Arial" w:hAnsi="Arial" w:cs="Arial"/>
        </w:rPr>
        <w:t xml:space="preserve">Provoz </w:t>
      </w:r>
      <w:proofErr w:type="gramStart"/>
      <w:r>
        <w:rPr>
          <w:rFonts w:ascii="Arial" w:hAnsi="Arial" w:cs="Arial"/>
        </w:rPr>
        <w:t xml:space="preserve">Chomutov - </w:t>
      </w:r>
      <w:proofErr w:type="spellStart"/>
      <w:r w:rsidR="009713F6">
        <w:rPr>
          <w:rFonts w:ascii="Arial" w:hAnsi="Arial" w:cs="Arial"/>
          <w:color w:val="000000"/>
          <w:lang w:eastAsia="cs-CZ"/>
        </w:rPr>
        <w:t>xxxxxxxxxx</w:t>
      </w:r>
      <w:proofErr w:type="spellEnd"/>
      <w:proofErr w:type="gramEnd"/>
      <w:r>
        <w:rPr>
          <w:rFonts w:ascii="Arial" w:hAnsi="Arial" w:cs="Arial"/>
        </w:rPr>
        <w:t xml:space="preserve">, mistr autodopravy, e-mail: </w:t>
      </w:r>
      <w:r w:rsidR="009713F6">
        <w:rPr>
          <w:rFonts w:ascii="Arial" w:hAnsi="Arial" w:cs="Arial"/>
          <w:color w:val="000000"/>
          <w:lang w:eastAsia="cs-CZ"/>
        </w:rPr>
        <w:t>xxxxxxxxxx</w:t>
      </w:r>
      <w:r>
        <w:rPr>
          <w:rFonts w:ascii="Arial" w:hAnsi="Arial" w:cs="Arial"/>
        </w:rPr>
        <w:t xml:space="preserve">, tel.: </w:t>
      </w:r>
      <w:proofErr w:type="spellStart"/>
      <w:r w:rsidR="009713F6">
        <w:rPr>
          <w:rFonts w:ascii="Arial" w:hAnsi="Arial" w:cs="Arial"/>
          <w:color w:val="000000"/>
          <w:lang w:eastAsia="cs-CZ"/>
        </w:rPr>
        <w:t>xxxxxxxxxx</w:t>
      </w:r>
      <w:proofErr w:type="spellEnd"/>
      <w:r>
        <w:rPr>
          <w:rFonts w:ascii="Arial" w:hAnsi="Arial" w:cs="Arial"/>
        </w:rPr>
        <w:t>.</w:t>
      </w:r>
    </w:p>
    <w:p w14:paraId="264D4D0F" w14:textId="7CA82996" w:rsidR="00E935A5" w:rsidRDefault="00E935A5" w:rsidP="00E935A5">
      <w:pPr>
        <w:autoSpaceDE w:val="0"/>
        <w:autoSpaceDN w:val="0"/>
        <w:adjustRightInd w:val="0"/>
        <w:ind w:left="360" w:right="-142"/>
        <w:jc w:val="both"/>
        <w:rPr>
          <w:rFonts w:ascii="Arial" w:hAnsi="Arial" w:cs="Arial"/>
          <w:color w:val="FF0000"/>
        </w:rPr>
      </w:pPr>
      <w:r>
        <w:rPr>
          <w:rFonts w:ascii="Arial" w:hAnsi="Arial" w:cs="Arial"/>
        </w:rPr>
        <w:t xml:space="preserve">Provoz Karlovy </w:t>
      </w:r>
      <w:proofErr w:type="gramStart"/>
      <w:r>
        <w:rPr>
          <w:rFonts w:ascii="Arial" w:hAnsi="Arial" w:cs="Arial"/>
        </w:rPr>
        <w:t xml:space="preserve">Vary - </w:t>
      </w:r>
      <w:proofErr w:type="spellStart"/>
      <w:r w:rsidR="009713F6">
        <w:rPr>
          <w:rFonts w:ascii="Arial" w:hAnsi="Arial" w:cs="Arial"/>
          <w:color w:val="000000"/>
          <w:lang w:eastAsia="cs-CZ"/>
        </w:rPr>
        <w:t>xxxxxxxxxx</w:t>
      </w:r>
      <w:proofErr w:type="spellEnd"/>
      <w:proofErr w:type="gramEnd"/>
      <w:r>
        <w:rPr>
          <w:rFonts w:ascii="Arial" w:hAnsi="Arial" w:cs="Arial"/>
        </w:rPr>
        <w:t>,</w:t>
      </w:r>
      <w:r w:rsidRPr="00BD51B0">
        <w:rPr>
          <w:rFonts w:ascii="Arial" w:hAnsi="Arial" w:cs="Arial"/>
        </w:rPr>
        <w:t xml:space="preserve"> </w:t>
      </w:r>
      <w:r>
        <w:rPr>
          <w:rFonts w:ascii="Arial" w:hAnsi="Arial" w:cs="Arial"/>
        </w:rPr>
        <w:t>vedoucí provozních služeb</w:t>
      </w:r>
      <w:r w:rsidRPr="00BD51B0">
        <w:rPr>
          <w:rFonts w:ascii="Arial" w:hAnsi="Arial" w:cs="Arial"/>
        </w:rPr>
        <w:t xml:space="preserve">, e-mail: </w:t>
      </w:r>
      <w:proofErr w:type="spellStart"/>
      <w:r w:rsidR="009713F6">
        <w:rPr>
          <w:rFonts w:ascii="Arial" w:hAnsi="Arial" w:cs="Arial"/>
          <w:color w:val="000000"/>
          <w:lang w:eastAsia="cs-CZ"/>
        </w:rPr>
        <w:t>xxxxxxxxxx</w:t>
      </w:r>
      <w:proofErr w:type="spellEnd"/>
      <w:r w:rsidRPr="00BD51B0">
        <w:rPr>
          <w:rFonts w:ascii="Arial" w:hAnsi="Arial" w:cs="Arial"/>
        </w:rPr>
        <w:t xml:space="preserve">, tel.: </w:t>
      </w:r>
      <w:proofErr w:type="spellStart"/>
      <w:r w:rsidR="009713F6">
        <w:rPr>
          <w:rFonts w:ascii="Arial" w:hAnsi="Arial" w:cs="Arial"/>
          <w:color w:val="000000"/>
          <w:lang w:eastAsia="cs-CZ"/>
        </w:rPr>
        <w:t>xxxxxxxxxx</w:t>
      </w:r>
      <w:proofErr w:type="spellEnd"/>
      <w:r w:rsidR="009713F6" w:rsidRPr="00BD51B0">
        <w:rPr>
          <w:rFonts w:ascii="Arial" w:hAnsi="Arial" w:cs="Arial"/>
        </w:rPr>
        <w:t xml:space="preserve"> </w:t>
      </w:r>
    </w:p>
    <w:p w14:paraId="4502848E" w14:textId="041596F3" w:rsidR="00506A52" w:rsidRPr="00BB081A" w:rsidRDefault="00506A52" w:rsidP="00A577D8">
      <w:pPr>
        <w:pStyle w:val="SamostatntextpodlnekPVL"/>
        <w:rPr>
          <w:lang w:val="cs-CZ" w:eastAsia="cs-CZ"/>
        </w:rPr>
      </w:pPr>
      <w:r w:rsidRPr="00506A52">
        <w:rPr>
          <w:lang w:eastAsia="cs-CZ"/>
        </w:rPr>
        <w:t xml:space="preserve">Kontaktní osoba Prodávajícího je </w:t>
      </w:r>
      <w:proofErr w:type="spellStart"/>
      <w:r w:rsidR="009713F6">
        <w:rPr>
          <w:color w:val="000000"/>
          <w:lang w:eastAsia="cs-CZ"/>
        </w:rPr>
        <w:t>xxxxxxxxxx</w:t>
      </w:r>
      <w:proofErr w:type="spellEnd"/>
      <w:r w:rsidR="00BB081A">
        <w:rPr>
          <w:lang w:val="cs-CZ" w:eastAsia="cs-CZ"/>
        </w:rPr>
        <w:t xml:space="preserve">, </w:t>
      </w:r>
      <w:proofErr w:type="spellStart"/>
      <w:r w:rsidR="009713F6">
        <w:rPr>
          <w:color w:val="000000"/>
          <w:lang w:eastAsia="cs-CZ"/>
        </w:rPr>
        <w:t>xxxxxxxxxx</w:t>
      </w:r>
      <w:proofErr w:type="spellEnd"/>
      <w:r w:rsidR="00BB081A">
        <w:rPr>
          <w:lang w:val="cs-CZ" w:eastAsia="cs-CZ"/>
        </w:rPr>
        <w:t xml:space="preserve">, obchodní zástupce </w:t>
      </w:r>
    </w:p>
    <w:p w14:paraId="0ED69CC3" w14:textId="306A3001" w:rsidR="00506A52" w:rsidRPr="00506A52" w:rsidRDefault="00506A52" w:rsidP="005477AA">
      <w:pPr>
        <w:pStyle w:val="lneksmlouvytext"/>
        <w:rPr>
          <w:lang w:eastAsia="cs-CZ"/>
        </w:rPr>
      </w:pPr>
      <w:r w:rsidRPr="00506A52">
        <w:rPr>
          <w:lang w:eastAsia="cs-CZ"/>
        </w:rPr>
        <w:t xml:space="preserve">Převzetí nastane po provedené kontrole dodávky v místě plnění, </w:t>
      </w:r>
      <w:r w:rsidRPr="00BA6AF5">
        <w:rPr>
          <w:lang w:eastAsia="cs-CZ"/>
        </w:rPr>
        <w:t xml:space="preserve">vyzkoušení funkčnosti a zaškolení obsluhy. </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634AAA1F" w:rsidR="00506A52" w:rsidRPr="00506A52" w:rsidRDefault="00506A52" w:rsidP="005477AA">
      <w:pPr>
        <w:pStyle w:val="lneksmlouvytext"/>
        <w:rPr>
          <w:lang w:eastAsia="cs-CZ"/>
        </w:rPr>
      </w:pPr>
      <w:r w:rsidRPr="00506A52">
        <w:rPr>
          <w:lang w:eastAsia="cs-CZ"/>
        </w:rPr>
        <w:t xml:space="preserve">Prodávající při </w:t>
      </w:r>
      <w:r w:rsidRPr="00746CC1">
        <w:rPr>
          <w:lang w:eastAsia="cs-CZ"/>
        </w:rPr>
        <w:t>předání předmětu této smlouvy předá kupujícímu všechny potřebné doklady tj. zejména manuál</w:t>
      </w:r>
      <w:r w:rsidR="00E935A5">
        <w:rPr>
          <w:lang w:val="cs-CZ" w:eastAsia="cs-CZ"/>
        </w:rPr>
        <w:t>y</w:t>
      </w:r>
      <w:r w:rsidR="00CB2878">
        <w:rPr>
          <w:lang w:val="cs-CZ" w:eastAsia="cs-CZ"/>
        </w:rPr>
        <w:t xml:space="preserve"> a</w:t>
      </w:r>
      <w:r w:rsidRPr="00746CC1">
        <w:rPr>
          <w:lang w:eastAsia="cs-CZ"/>
        </w:rPr>
        <w:t xml:space="preserve"> prohlášení o shodě dle zákona 22/1997 Sb., nebo CE certifikát, veškeré návody nutné k řádnému a bezpečnému užívání předmětu této smlouvy a vybavení předmětu této smlouvy. Všechny doklady včetně dokumentace musí být v listinné podobě v českém jazyce.</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12D195F3"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BB081A">
        <w:rPr>
          <w:lang w:val="cs-CZ" w:eastAsia="cs-CZ"/>
        </w:rPr>
        <w:t>30</w:t>
      </w:r>
      <w:r w:rsidRPr="00506A52">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w:t>
      </w:r>
      <w:r w:rsidR="00BB081A">
        <w:rPr>
          <w:lang w:val="cs-CZ" w:eastAsia="cs-CZ"/>
        </w:rPr>
        <w:t xml:space="preserve"> 30</w:t>
      </w:r>
      <w:r w:rsidRPr="00506A52">
        <w:rPr>
          <w:color w:val="FF0000"/>
          <w:lang w:eastAsia="cs-CZ"/>
        </w:rPr>
        <w:t xml:space="preserve"> </w:t>
      </w:r>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5B2EB7A6" w:rsidR="00506A52" w:rsidRPr="00506A52" w:rsidRDefault="00506A52" w:rsidP="005477AA">
      <w:pPr>
        <w:pStyle w:val="lneksmlouvytext"/>
        <w:rPr>
          <w:lang w:eastAsia="cs-CZ"/>
        </w:rPr>
      </w:pPr>
      <w:r w:rsidRPr="00506A52">
        <w:rPr>
          <w:lang w:eastAsia="cs-CZ"/>
        </w:rPr>
        <w:t>Záruka je poskytnuta v délce</w:t>
      </w:r>
      <w:r w:rsidR="00BB081A">
        <w:rPr>
          <w:lang w:val="cs-CZ" w:eastAsia="cs-CZ"/>
        </w:rPr>
        <w:t xml:space="preserve"> 24</w:t>
      </w:r>
      <w:r w:rsidRPr="00506A52">
        <w:rPr>
          <w:color w:val="FF0000"/>
          <w:szCs w:val="20"/>
          <w:lang w:eastAsia="cs-CZ"/>
        </w:rPr>
        <w:t xml:space="preserve"> </w:t>
      </w:r>
      <w:r w:rsidRPr="00506A52">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lastRenderedPageBreak/>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435129F" w14:textId="60540008"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w:t>
      </w:r>
      <w:r w:rsidRPr="00506A52">
        <w:rPr>
          <w:color w:val="000000"/>
          <w:lang w:eastAsia="cs-CZ"/>
        </w:rPr>
        <w:lastRenderedPageBreak/>
        <w:t xml:space="preserve">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C9A4AEF" w:rsidR="005477AA" w:rsidRPr="00077AB1" w:rsidRDefault="00506A52" w:rsidP="005477AA">
      <w:pPr>
        <w:pStyle w:val="SamostatntextpodlnekPVL"/>
        <w:rPr>
          <w:lang w:val="cs-CZ" w:eastAsia="cs-CZ"/>
        </w:rPr>
      </w:pPr>
      <w:r w:rsidRPr="00506A52">
        <w:rPr>
          <w:lang w:eastAsia="cs-CZ"/>
        </w:rPr>
        <w:t>příloha č. 1 - Technická specifikace</w:t>
      </w:r>
      <w:r w:rsidR="00077AB1">
        <w:rPr>
          <w:lang w:val="cs-CZ" w:eastAsia="cs-CZ"/>
        </w:rPr>
        <w:t xml:space="preserve"> a cenová skladba</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1B4C5A">
        <w:trPr>
          <w:cantSplit/>
        </w:trPr>
        <w:tc>
          <w:tcPr>
            <w:tcW w:w="1330" w:type="dxa"/>
            <w:tcBorders>
              <w:top w:val="nil"/>
              <w:left w:val="nil"/>
              <w:bottom w:val="nil"/>
              <w:right w:val="nil"/>
            </w:tcBorders>
          </w:tcPr>
          <w:p w14:paraId="48355664" w14:textId="56CFB024"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AC5DB3">
              <w:rPr>
                <w:rFonts w:ascii="Arial" w:eastAsia="Times New Roman" w:hAnsi="Arial" w:cs="Arial"/>
                <w:szCs w:val="20"/>
                <w:lang w:eastAsia="cs-CZ"/>
              </w:rPr>
              <w:t xml:space="preserve"> Praze </w:t>
            </w:r>
            <w:r w:rsidRPr="00506A52">
              <w:rPr>
                <w:rFonts w:ascii="Arial" w:eastAsia="Times New Roman" w:hAnsi="Arial" w:cs="Arial"/>
                <w:szCs w:val="20"/>
                <w:lang w:eastAsia="cs-CZ"/>
              </w:rPr>
              <w:t>dne</w:t>
            </w:r>
          </w:p>
        </w:tc>
        <w:tc>
          <w:tcPr>
            <w:tcW w:w="2354" w:type="dxa"/>
            <w:tcBorders>
              <w:top w:val="nil"/>
              <w:left w:val="nil"/>
              <w:bottom w:val="dotted" w:sz="4" w:space="0" w:color="auto"/>
              <w:right w:val="nil"/>
            </w:tcBorders>
          </w:tcPr>
          <w:p w14:paraId="41400FF9" w14:textId="155F8E09" w:rsidR="00506A52" w:rsidRPr="00506A52" w:rsidRDefault="009713F6"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8.3.2024</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221E65B4" w:rsidR="00506A52" w:rsidRPr="00506A52" w:rsidRDefault="009713F6"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14.3.2024</w:t>
            </w:r>
          </w:p>
        </w:tc>
      </w:tr>
      <w:tr w:rsidR="00506A52" w:rsidRPr="00506A52"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bookmarkStart w:id="7" w:name="_GoBack"/>
            <w:bookmarkEnd w:id="7"/>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1B4C5A">
        <w:trPr>
          <w:cantSplit/>
        </w:trPr>
        <w:tc>
          <w:tcPr>
            <w:tcW w:w="3684" w:type="dxa"/>
            <w:gridSpan w:val="2"/>
            <w:tcBorders>
              <w:top w:val="nil"/>
              <w:left w:val="nil"/>
              <w:bottom w:val="nil"/>
              <w:right w:val="nil"/>
            </w:tcBorders>
          </w:tcPr>
          <w:p w14:paraId="2E416EFC" w14:textId="6D05D595" w:rsidR="00506A52" w:rsidRPr="00CB03F0" w:rsidRDefault="00CB03F0"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Berner</w:t>
            </w:r>
            <w:proofErr w:type="spellEnd"/>
            <w:r>
              <w:rPr>
                <w:rFonts w:ascii="Arial" w:eastAsia="Times New Roman" w:hAnsi="Arial" w:cs="Arial"/>
                <w:szCs w:val="20"/>
                <w:lang w:eastAsia="cs-CZ"/>
              </w:rPr>
              <w:t xml:space="preserve"> spol. s.r.o.</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1B4C5A">
        <w:trPr>
          <w:cantSplit/>
        </w:trPr>
        <w:tc>
          <w:tcPr>
            <w:tcW w:w="3684" w:type="dxa"/>
            <w:gridSpan w:val="2"/>
            <w:tcBorders>
              <w:top w:val="nil"/>
              <w:left w:val="nil"/>
              <w:bottom w:val="nil"/>
              <w:right w:val="nil"/>
            </w:tcBorders>
          </w:tcPr>
          <w:p w14:paraId="18CF5DC1" w14:textId="55256B1A" w:rsidR="00506A52" w:rsidRPr="001872CC" w:rsidRDefault="009713F6" w:rsidP="00D54415">
            <w:pPr>
              <w:keepNext/>
              <w:spacing w:after="0" w:line="240" w:lineRule="auto"/>
              <w:jc w:val="center"/>
              <w:rPr>
                <w:rFonts w:ascii="Arial" w:eastAsia="Times New Roman" w:hAnsi="Arial" w:cs="Arial"/>
                <w:szCs w:val="20"/>
                <w:lang w:eastAsia="cs-CZ"/>
              </w:rPr>
            </w:pPr>
            <w:proofErr w:type="spellStart"/>
            <w:r>
              <w:rPr>
                <w:rFonts w:ascii="Arial" w:hAnsi="Arial" w:cs="Arial"/>
                <w:color w:val="000000"/>
                <w:lang w:eastAsia="cs-CZ"/>
              </w:rPr>
              <w:t>xxxxxxxxxx</w:t>
            </w:r>
            <w:proofErr w:type="spellEnd"/>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3F4E2102" w:rsidR="00506A52" w:rsidRPr="00506A52" w:rsidRDefault="009713F6" w:rsidP="00D54415">
            <w:pPr>
              <w:keepNext/>
              <w:spacing w:after="0" w:line="240" w:lineRule="auto"/>
              <w:jc w:val="center"/>
              <w:rPr>
                <w:rFonts w:ascii="Arial" w:eastAsia="Times New Roman" w:hAnsi="Arial" w:cs="Arial"/>
                <w:szCs w:val="20"/>
                <w:lang w:eastAsia="cs-CZ"/>
              </w:rPr>
            </w:pPr>
            <w:proofErr w:type="spellStart"/>
            <w:r>
              <w:rPr>
                <w:rFonts w:ascii="Arial" w:hAnsi="Arial" w:cs="Arial"/>
                <w:color w:val="000000"/>
                <w:lang w:eastAsia="cs-CZ"/>
              </w:rPr>
              <w:t>xxxxxxxxxx</w:t>
            </w:r>
            <w:proofErr w:type="spellEnd"/>
          </w:p>
        </w:tc>
      </w:tr>
      <w:tr w:rsidR="00506A52" w:rsidRPr="00506A52" w14:paraId="2D78E8D1" w14:textId="77777777" w:rsidTr="001B4C5A">
        <w:trPr>
          <w:cantSplit/>
        </w:trPr>
        <w:tc>
          <w:tcPr>
            <w:tcW w:w="3684" w:type="dxa"/>
            <w:gridSpan w:val="2"/>
            <w:tcBorders>
              <w:top w:val="nil"/>
              <w:left w:val="nil"/>
              <w:bottom w:val="nil"/>
              <w:right w:val="nil"/>
            </w:tcBorders>
          </w:tcPr>
          <w:p w14:paraId="4BE9B670" w14:textId="224003D2" w:rsidR="00506A52" w:rsidRPr="001872CC" w:rsidRDefault="001872CC" w:rsidP="00506A52">
            <w:pPr>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Jednatel</w:t>
            </w: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091C34BB"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49AA3988"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700DC264"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7A344E53"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79DF2290"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610E45A1" w14:textId="4639B486" w:rsidR="00077AB1" w:rsidRDefault="00077AB1" w:rsidP="00506A52">
      <w:pPr>
        <w:spacing w:after="0" w:line="240" w:lineRule="auto"/>
        <w:jc w:val="right"/>
        <w:outlineLvl w:val="8"/>
        <w:rPr>
          <w:rFonts w:ascii="Arial" w:eastAsia="Times New Roman" w:hAnsi="Arial" w:cs="Arial"/>
          <w:b/>
          <w:szCs w:val="20"/>
          <w:lang w:eastAsia="cs-CZ"/>
        </w:rPr>
      </w:pPr>
    </w:p>
    <w:p w14:paraId="2ECF62B4"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2FB1F414"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2A2483A3"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465DA997" w14:textId="77777777" w:rsidR="00077AB1" w:rsidRDefault="00077AB1" w:rsidP="00506A52">
      <w:pPr>
        <w:spacing w:after="0" w:line="240" w:lineRule="auto"/>
        <w:jc w:val="right"/>
        <w:outlineLvl w:val="8"/>
        <w:rPr>
          <w:rFonts w:ascii="Arial" w:eastAsia="Times New Roman" w:hAnsi="Arial" w:cs="Arial"/>
          <w:b/>
          <w:szCs w:val="20"/>
          <w:lang w:eastAsia="cs-CZ"/>
        </w:rPr>
      </w:pPr>
    </w:p>
    <w:p w14:paraId="43E39D86" w14:textId="3957384E"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1 ke Kupní smlouvě č. </w:t>
      </w:r>
      <w:r w:rsidR="00851E46">
        <w:rPr>
          <w:rFonts w:ascii="Arial" w:eastAsia="Times New Roman" w:hAnsi="Arial" w:cs="Arial"/>
          <w:b/>
          <w:szCs w:val="20"/>
          <w:lang w:eastAsia="cs-CZ"/>
        </w:rPr>
        <w:t>224</w:t>
      </w:r>
      <w:r w:rsidRPr="00506A52">
        <w:rPr>
          <w:rFonts w:ascii="Arial" w:eastAsia="Times New Roman" w:hAnsi="Arial" w:cs="Arial"/>
          <w:b/>
          <w:szCs w:val="20"/>
          <w:lang w:eastAsia="cs-CZ"/>
        </w:rPr>
        <w:t>/202</w:t>
      </w:r>
      <w:r w:rsidR="008A1EBF">
        <w:rPr>
          <w:rFonts w:ascii="Arial" w:eastAsia="Times New Roman" w:hAnsi="Arial" w:cs="Arial"/>
          <w:b/>
          <w:szCs w:val="20"/>
          <w:lang w:eastAsia="cs-CZ"/>
        </w:rPr>
        <w:t>4</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0F064C7E"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r w:rsidR="006B1FB2">
        <w:rPr>
          <w:rFonts w:ascii="Arial" w:eastAsia="Times New Roman" w:hAnsi="Arial" w:cs="Arial"/>
          <w:b/>
          <w:sz w:val="28"/>
          <w:szCs w:val="20"/>
          <w:lang w:eastAsia="cs-CZ"/>
        </w:rPr>
        <w:t xml:space="preserve"> a cenová skladba </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4083A0BA" w14:textId="3BCD7B5C" w:rsidR="00506A52" w:rsidRDefault="00963422" w:rsidP="00506A52">
      <w:pPr>
        <w:spacing w:after="0" w:line="240" w:lineRule="auto"/>
        <w:rPr>
          <w:rFonts w:ascii="Arial" w:eastAsia="Times New Roman" w:hAnsi="Arial" w:cs="Arial"/>
          <w:b/>
          <w:szCs w:val="20"/>
          <w:lang w:eastAsia="cs-CZ"/>
        </w:rPr>
      </w:pPr>
      <w:r>
        <w:rPr>
          <w:rFonts w:ascii="Arial" w:eastAsia="Times New Roman" w:hAnsi="Arial" w:cs="Arial"/>
          <w:b/>
          <w:szCs w:val="20"/>
          <w:lang w:eastAsia="cs-CZ"/>
        </w:rPr>
        <w:t xml:space="preserve">1ks </w:t>
      </w:r>
      <w:r w:rsidR="00D04947">
        <w:rPr>
          <w:rFonts w:ascii="Arial" w:eastAsia="Times New Roman" w:hAnsi="Arial" w:cs="Arial"/>
          <w:b/>
          <w:szCs w:val="20"/>
          <w:lang w:eastAsia="cs-CZ"/>
        </w:rPr>
        <w:t xml:space="preserve">Dílenský vozík </w:t>
      </w:r>
      <w:proofErr w:type="spellStart"/>
      <w:r w:rsidR="00D04947">
        <w:rPr>
          <w:rFonts w:ascii="Arial" w:eastAsia="Times New Roman" w:hAnsi="Arial" w:cs="Arial"/>
          <w:b/>
          <w:szCs w:val="20"/>
          <w:lang w:eastAsia="cs-CZ"/>
        </w:rPr>
        <w:t>Evolution</w:t>
      </w:r>
      <w:proofErr w:type="spellEnd"/>
      <w:r w:rsidR="00D04947">
        <w:rPr>
          <w:rFonts w:ascii="Arial" w:eastAsia="Times New Roman" w:hAnsi="Arial" w:cs="Arial"/>
          <w:b/>
          <w:szCs w:val="20"/>
          <w:lang w:eastAsia="cs-CZ"/>
        </w:rPr>
        <w:t xml:space="preserve"> </w:t>
      </w:r>
      <w:r>
        <w:rPr>
          <w:rFonts w:ascii="Arial" w:eastAsia="Times New Roman" w:hAnsi="Arial" w:cs="Arial"/>
          <w:b/>
          <w:szCs w:val="20"/>
          <w:lang w:eastAsia="cs-CZ"/>
        </w:rPr>
        <w:t>LKW</w:t>
      </w:r>
    </w:p>
    <w:p w14:paraId="2E866567" w14:textId="77777777" w:rsidR="00CF7C9A" w:rsidRDefault="006D1A30" w:rsidP="00CF7C9A">
      <w:pPr>
        <w:spacing w:after="0" w:line="240" w:lineRule="auto"/>
        <w:rPr>
          <w:rFonts w:ascii="Arial" w:hAnsi="Arial" w:cs="Arial"/>
          <w:sz w:val="18"/>
          <w:szCs w:val="18"/>
        </w:rPr>
      </w:pP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Ocelové tělo délka x šířka x výška 699 x 473 x 877</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Maximální statické zatížení 500 kg, dynamické při jízdě 300 kg, Maximální zatížení každé zásuvky 25 kg</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7 zásuvek, otevírajíce se na 100 %,6 zásuvek s vnitřními rozměry 565 x 338 x 57 mm, 1 velká zásuvka 565 </w:t>
      </w:r>
    </w:p>
    <w:p w14:paraId="419A468A" w14:textId="77777777" w:rsidR="00CF7C9A" w:rsidRDefault="006D1A30" w:rsidP="00CF7C9A">
      <w:pPr>
        <w:spacing w:after="0" w:line="240" w:lineRule="auto"/>
        <w:rPr>
          <w:rFonts w:ascii="Arial" w:hAnsi="Arial" w:cs="Arial"/>
          <w:sz w:val="18"/>
          <w:szCs w:val="18"/>
        </w:rPr>
      </w:pPr>
      <w:r>
        <w:rPr>
          <w:rFonts w:ascii="Arial" w:hAnsi="Arial" w:cs="Arial"/>
          <w:sz w:val="18"/>
          <w:szCs w:val="18"/>
        </w:rPr>
        <w:t>x 338 x 135 mm, Zásuvkové lišty na kuličkových ložiscích</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Prohloubené perforované stěny na obou stranách a vzadu pro montáž různého příslušenství</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Centrální zámek s klíčem zajišťuje všechny zásuvky</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4 kolečka, ¨ 125 mm, 2 </w:t>
      </w:r>
      <w:proofErr w:type="spellStart"/>
      <w:r>
        <w:rPr>
          <w:rFonts w:ascii="Arial" w:hAnsi="Arial" w:cs="Arial"/>
          <w:sz w:val="18"/>
          <w:szCs w:val="18"/>
        </w:rPr>
        <w:t>vícesměrná</w:t>
      </w:r>
      <w:proofErr w:type="spellEnd"/>
      <w:r>
        <w:rPr>
          <w:rFonts w:ascii="Arial" w:hAnsi="Arial" w:cs="Arial"/>
          <w:sz w:val="18"/>
          <w:szCs w:val="18"/>
        </w:rPr>
        <w:t xml:space="preserve"> kolečka s brzdami</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Stabilní madlo se zvlněným povrchem, </w:t>
      </w:r>
    </w:p>
    <w:p w14:paraId="13F98EF5" w14:textId="6C15BBDC" w:rsidR="00CF7C9A" w:rsidRDefault="00E91713" w:rsidP="00CF7C9A">
      <w:pPr>
        <w:spacing w:after="0" w:line="240" w:lineRule="auto"/>
        <w:rPr>
          <w:rFonts w:ascii="Arial" w:hAnsi="Arial" w:cs="Arial"/>
          <w:sz w:val="18"/>
          <w:szCs w:val="18"/>
        </w:rPr>
      </w:pPr>
      <w:r>
        <w:rPr>
          <w:rFonts w:ascii="Arial" w:hAnsi="Arial" w:cs="Arial"/>
          <w:sz w:val="18"/>
          <w:szCs w:val="18"/>
        </w:rPr>
        <w:t xml:space="preserve">         povrch s</w:t>
      </w:r>
      <w:r w:rsidR="009B791C">
        <w:rPr>
          <w:rFonts w:ascii="Arial" w:hAnsi="Arial" w:cs="Arial"/>
          <w:sz w:val="18"/>
          <w:szCs w:val="18"/>
        </w:rPr>
        <w:t> šedým nástřikem (175</w:t>
      </w:r>
      <w:r w:rsidR="001F56CA">
        <w:rPr>
          <w:rFonts w:ascii="Arial" w:hAnsi="Arial" w:cs="Arial"/>
          <w:sz w:val="18"/>
          <w:szCs w:val="18"/>
        </w:rPr>
        <w:t>733)</w:t>
      </w:r>
      <w:r w:rsidR="00F42069">
        <w:rPr>
          <w:rFonts w:ascii="Arial" w:hAnsi="Arial" w:cs="Arial"/>
          <w:sz w:val="18"/>
          <w:szCs w:val="18"/>
        </w:rPr>
        <w:tab/>
        <w:t>35990 Kč bez DPH</w:t>
      </w:r>
    </w:p>
    <w:p w14:paraId="2C1BC8F7" w14:textId="77777777" w:rsidR="00E91713" w:rsidRDefault="00E91713" w:rsidP="00CF7C9A">
      <w:pPr>
        <w:spacing w:after="0" w:line="240" w:lineRule="auto"/>
        <w:rPr>
          <w:rFonts w:ascii="Arial" w:hAnsi="Arial" w:cs="Arial"/>
          <w:sz w:val="18"/>
          <w:szCs w:val="18"/>
        </w:rPr>
      </w:pPr>
    </w:p>
    <w:p w14:paraId="7FCC4E68" w14:textId="5F88B615" w:rsidR="006B1FB2" w:rsidRDefault="000D4A49" w:rsidP="00CF7C9A">
      <w:pPr>
        <w:spacing w:after="0" w:line="240" w:lineRule="auto"/>
      </w:pPr>
      <w:r>
        <w:rPr>
          <w:rFonts w:ascii="Arial" w:hAnsi="Arial" w:cs="Arial"/>
          <w:sz w:val="18"/>
          <w:szCs w:val="18"/>
        </w:rPr>
        <w:t xml:space="preserve">         </w:t>
      </w:r>
      <w:r w:rsidR="00CF7C9A">
        <w:rPr>
          <w:rFonts w:ascii="Arial" w:hAnsi="Arial" w:cs="Arial"/>
          <w:sz w:val="18"/>
          <w:szCs w:val="18"/>
        </w:rPr>
        <w:t>Sada nástrčných klíčů 1/4", 3/8", 1/2" (399217)</w:t>
      </w:r>
      <w:r w:rsidR="00C26493">
        <w:rPr>
          <w:rFonts w:ascii="Arial" w:hAnsi="Arial" w:cs="Arial"/>
          <w:sz w:val="18"/>
          <w:szCs w:val="18"/>
        </w:rPr>
        <w:tab/>
      </w:r>
      <w:r w:rsidR="00C26493">
        <w:rPr>
          <w:rFonts w:ascii="Arial" w:hAnsi="Arial" w:cs="Arial"/>
          <w:sz w:val="18"/>
          <w:szCs w:val="18"/>
        </w:rPr>
        <w:tab/>
        <w:t>0,10Kč bez DPH</w:t>
      </w:r>
      <w:r w:rsidR="00CF7C9A">
        <w:t xml:space="preserve"> </w:t>
      </w:r>
      <w:r w:rsidR="00C26493">
        <w:tab/>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 xml:space="preserve">Vložka z tvrzené pěny se sadou oboustranných </w:t>
      </w:r>
      <w:proofErr w:type="spellStart"/>
      <w:r w:rsidR="00CF7C9A">
        <w:rPr>
          <w:rFonts w:ascii="Arial" w:hAnsi="Arial" w:cs="Arial"/>
          <w:sz w:val="18"/>
          <w:szCs w:val="18"/>
        </w:rPr>
        <w:t>očkoplochých</w:t>
      </w:r>
      <w:proofErr w:type="spellEnd"/>
      <w:r w:rsidR="00CF7C9A">
        <w:rPr>
          <w:rFonts w:ascii="Arial" w:hAnsi="Arial" w:cs="Arial"/>
          <w:sz w:val="18"/>
          <w:szCs w:val="18"/>
        </w:rPr>
        <w:t xml:space="preserve"> klíčů (34582)</w:t>
      </w:r>
      <w:r w:rsidR="00C26493">
        <w:rPr>
          <w:rFonts w:ascii="Arial" w:hAnsi="Arial" w:cs="Arial"/>
          <w:sz w:val="18"/>
          <w:szCs w:val="18"/>
        </w:rPr>
        <w:tab/>
        <w:t>0,10</w:t>
      </w:r>
      <w:r w:rsidR="0066526E">
        <w:rPr>
          <w:rFonts w:ascii="Arial" w:hAnsi="Arial" w:cs="Arial"/>
          <w:sz w:val="18"/>
          <w:szCs w:val="18"/>
        </w:rPr>
        <w:t xml:space="preserve"> Kč bez DPH</w:t>
      </w:r>
      <w:r w:rsidR="00CF7C9A">
        <w:t xml:space="preserve"> </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 xml:space="preserve">Vložka z tvrzené pěny se sadou </w:t>
      </w:r>
      <w:proofErr w:type="spellStart"/>
      <w:r w:rsidR="00CF7C9A">
        <w:rPr>
          <w:rFonts w:ascii="Arial" w:hAnsi="Arial" w:cs="Arial"/>
          <w:sz w:val="18"/>
          <w:szCs w:val="18"/>
        </w:rPr>
        <w:t>očkoplochých</w:t>
      </w:r>
      <w:proofErr w:type="spellEnd"/>
      <w:r w:rsidR="00CF7C9A">
        <w:rPr>
          <w:rFonts w:ascii="Arial" w:hAnsi="Arial" w:cs="Arial"/>
          <w:sz w:val="18"/>
          <w:szCs w:val="18"/>
        </w:rPr>
        <w:t xml:space="preserve"> </w:t>
      </w:r>
      <w:proofErr w:type="spellStart"/>
      <w:r w:rsidR="00CF7C9A">
        <w:rPr>
          <w:rFonts w:ascii="Arial" w:hAnsi="Arial" w:cs="Arial"/>
          <w:sz w:val="18"/>
          <w:szCs w:val="18"/>
        </w:rPr>
        <w:t>ráčnových</w:t>
      </w:r>
      <w:proofErr w:type="spellEnd"/>
      <w:r w:rsidR="00CF7C9A">
        <w:rPr>
          <w:rFonts w:ascii="Arial" w:hAnsi="Arial" w:cs="Arial"/>
          <w:sz w:val="18"/>
          <w:szCs w:val="18"/>
        </w:rPr>
        <w:t xml:space="preserve"> klíčů přímých 8 – 19 (336349)</w:t>
      </w:r>
      <w:r w:rsidR="00CF7C9A">
        <w:t xml:space="preserve"> </w:t>
      </w:r>
      <w:r w:rsidR="0066526E">
        <w:t>0,10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oboustranných očkových klíčů, hluboce vyhnutých(34580)</w:t>
      </w:r>
      <w:r w:rsidR="00F77F71">
        <w:t xml:space="preserve"> </w:t>
      </w:r>
      <w:r w:rsidR="0066526E">
        <w:t>0,10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Šroubovák 2K s vložkou z tvrzené pěny s úderníkem PD – PH (240279)</w:t>
      </w:r>
      <w:r w:rsidR="00CF7C9A">
        <w:t xml:space="preserve"> </w:t>
      </w:r>
      <w:r w:rsidR="00F77F71">
        <w:t>0,10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Sada šroubováků 2K Premium s úderníkem TX (240252)</w:t>
      </w:r>
      <w:r w:rsidR="00CF7C9A">
        <w:t xml:space="preserve"> </w:t>
      </w:r>
      <w:r w:rsidR="00EC5C57">
        <w:t>0,10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kleští 3 K 4 ks (341013)</w:t>
      </w:r>
      <w:r w:rsidR="00CF7C9A">
        <w:t xml:space="preserve"> </w:t>
      </w:r>
      <w:r w:rsidR="00EC5C57">
        <w:t>0,10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silových nástrčných klíčů, extra hlubokých 1/2", 6-hranných (52118)</w:t>
      </w:r>
      <w:r w:rsidR="0037490A">
        <w:rPr>
          <w:rFonts w:ascii="Arial" w:hAnsi="Arial" w:cs="Arial"/>
          <w:sz w:val="18"/>
          <w:szCs w:val="18"/>
        </w:rPr>
        <w:t xml:space="preserve"> 0,10 Kč bez DPH</w:t>
      </w:r>
      <w:r w:rsidR="00CF7C9A">
        <w:t xml:space="preserve"> </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 xml:space="preserve">Vložka z tvrzené pěny se sadou kladiv a </w:t>
      </w:r>
      <w:proofErr w:type="spellStart"/>
      <w:r w:rsidR="00CF7C9A">
        <w:rPr>
          <w:rFonts w:ascii="Arial" w:hAnsi="Arial" w:cs="Arial"/>
          <w:sz w:val="18"/>
          <w:szCs w:val="18"/>
        </w:rPr>
        <w:t>vyrážedly</w:t>
      </w:r>
      <w:proofErr w:type="spellEnd"/>
      <w:r w:rsidR="00CF7C9A">
        <w:rPr>
          <w:rFonts w:ascii="Arial" w:hAnsi="Arial" w:cs="Arial"/>
          <w:sz w:val="18"/>
          <w:szCs w:val="18"/>
        </w:rPr>
        <w:t xml:space="preserve"> (39716)</w:t>
      </w:r>
      <w:r w:rsidR="00CF7C9A">
        <w:t xml:space="preserve"> </w:t>
      </w:r>
      <w:r w:rsidR="0037490A">
        <w:t>0,</w:t>
      </w:r>
      <w:r w:rsidR="004D4567">
        <w:t>8</w:t>
      </w:r>
      <w:r w:rsidR="0037490A">
        <w:t>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Sada na uvolnění svorek A2 tvar U, V, Y (216502)</w:t>
      </w:r>
      <w:r w:rsidR="00CF7C9A">
        <w:t xml:space="preserve"> </w:t>
      </w:r>
      <w:r w:rsidR="00F947DF">
        <w:t>2298,10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háků, 8-dílná (131361)</w:t>
      </w:r>
      <w:r w:rsidR="00CF7C9A">
        <w:t xml:space="preserve"> </w:t>
      </w:r>
      <w:r w:rsidR="00C72AD9">
        <w:t>1194,90 Kč bez DPH</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úhlových šroubováků pro kulovou hlavu s vnitřním 6-hranem (48084)</w:t>
      </w:r>
      <w:r w:rsidR="00C72AD9">
        <w:rPr>
          <w:rFonts w:ascii="Arial" w:hAnsi="Arial" w:cs="Arial"/>
          <w:sz w:val="18"/>
          <w:szCs w:val="18"/>
        </w:rPr>
        <w:t xml:space="preserve"> </w:t>
      </w:r>
      <w:r w:rsidR="00C81526">
        <w:rPr>
          <w:rFonts w:ascii="Arial" w:hAnsi="Arial" w:cs="Arial"/>
          <w:sz w:val="18"/>
          <w:szCs w:val="18"/>
        </w:rPr>
        <w:t>982,80 Kč bez DPH</w:t>
      </w:r>
      <w:r w:rsidR="00CF7C9A">
        <w:t xml:space="preserve"> </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Vložka z tvrzené pěny se sadou kleští na pojistné kroužky a kleštěmi pro instalatéry (121460)</w:t>
      </w:r>
      <w:r w:rsidR="00C81526">
        <w:rPr>
          <w:rFonts w:ascii="Arial" w:hAnsi="Arial" w:cs="Arial"/>
          <w:sz w:val="18"/>
          <w:szCs w:val="18"/>
        </w:rPr>
        <w:t xml:space="preserve"> 0,10 Kč bez DPH</w:t>
      </w:r>
      <w:r w:rsidR="00CF7C9A">
        <w:t xml:space="preserve"> </w:t>
      </w:r>
      <w:r w:rsidR="00CF7C9A">
        <w:br/>
      </w:r>
      <w:r w:rsidR="00CF7C9A">
        <w:rPr>
          <w:rFonts w:ascii="Symbol" w:hAnsi="Symbol"/>
          <w:sz w:val="18"/>
          <w:szCs w:val="18"/>
        </w:rPr>
        <w:t></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Symbol" w:hAnsi="Symbol"/>
          <w:sz w:val="18"/>
          <w:szCs w:val="18"/>
        </w:rPr>
        <w:t></w:t>
      </w:r>
      <w:r w:rsidR="00CF7C9A">
        <w:rPr>
          <w:rFonts w:ascii="Symbol"/>
          <w:sz w:val="18"/>
          <w:szCs w:val="18"/>
        </w:rPr>
        <w:t> </w:t>
      </w:r>
      <w:r w:rsidR="00CF7C9A">
        <w:rPr>
          <w:rFonts w:ascii="Arial" w:hAnsi="Arial" w:cs="Arial"/>
          <w:sz w:val="18"/>
          <w:szCs w:val="18"/>
        </w:rPr>
        <w:t xml:space="preserve">Vložka z tvrzené pěny se sadou oboustranných očkových a </w:t>
      </w:r>
      <w:proofErr w:type="spellStart"/>
      <w:r w:rsidR="00CF7C9A">
        <w:rPr>
          <w:rFonts w:ascii="Arial" w:hAnsi="Arial" w:cs="Arial"/>
          <w:sz w:val="18"/>
          <w:szCs w:val="18"/>
        </w:rPr>
        <w:t>očkoplochých</w:t>
      </w:r>
      <w:proofErr w:type="spellEnd"/>
      <w:r w:rsidR="00CF7C9A">
        <w:rPr>
          <w:rFonts w:ascii="Arial" w:hAnsi="Arial" w:cs="Arial"/>
          <w:sz w:val="18"/>
          <w:szCs w:val="18"/>
        </w:rPr>
        <w:t xml:space="preserve"> klíčů (39722)</w:t>
      </w:r>
      <w:r w:rsidR="00CF7C9A">
        <w:t xml:space="preserve"> </w:t>
      </w:r>
      <w:r w:rsidR="002044B1">
        <w:t xml:space="preserve">0,10 Kč bez DPH </w:t>
      </w:r>
    </w:p>
    <w:p w14:paraId="0E7BD949" w14:textId="77777777" w:rsidR="006B1FB2" w:rsidRDefault="006B1FB2" w:rsidP="00CF7C9A">
      <w:pPr>
        <w:spacing w:after="0" w:line="240" w:lineRule="auto"/>
      </w:pPr>
    </w:p>
    <w:p w14:paraId="06F8561A" w14:textId="56B56ADB" w:rsidR="00495BC7" w:rsidRDefault="00CF7C9A" w:rsidP="00495BC7">
      <w:r>
        <w:br/>
      </w:r>
      <w:r w:rsidR="006B2C19" w:rsidRPr="00231268">
        <w:rPr>
          <w:rFonts w:ascii="Arial" w:hAnsi="Arial" w:cs="Arial"/>
          <w:b/>
          <w:bCs/>
        </w:rPr>
        <w:t>1</w:t>
      </w:r>
      <w:r w:rsidR="00495BC7" w:rsidRPr="00231268">
        <w:rPr>
          <w:rFonts w:ascii="Arial" w:hAnsi="Arial" w:cs="Arial"/>
          <w:b/>
          <w:bCs/>
        </w:rPr>
        <w:t xml:space="preserve">x Dílenský vozík pro OA– </w:t>
      </w:r>
      <w:proofErr w:type="spellStart"/>
      <w:r w:rsidR="00495BC7" w:rsidRPr="00231268">
        <w:rPr>
          <w:rFonts w:ascii="Arial" w:hAnsi="Arial" w:cs="Arial"/>
          <w:b/>
          <w:bCs/>
        </w:rPr>
        <w:t>Evolution</w:t>
      </w:r>
      <w:proofErr w:type="spellEnd"/>
      <w:r w:rsidR="00495BC7" w:rsidRPr="00231268">
        <w:rPr>
          <w:rFonts w:ascii="Arial" w:hAnsi="Arial" w:cs="Arial"/>
          <w:b/>
          <w:bCs/>
        </w:rPr>
        <w:t xml:space="preserve"> - BERNER</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Ocelové tělo délka x šířka x výška 699 x 473 x 877</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Maximální statické zatížení 500 kg, dynamické při jízdě 300 kg, Maximální zatížení každé zásuvky 25 kg</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7 zásuvek, otevírajíce se na 100 %,6 zásuvek s vnitřními rozměry 565 x 338 x 57 mm, 1 velká zásuvka 565 x 338 x 135 mm, Zásuvkové lišty na kuličkových ložiscích</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Prohloubené perforované stěny na obou stranách a vzadu pro montáž různého příslušenství</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Centrální zámek s klíčem zajišťuje všechny zásuvky</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 xml:space="preserve">4 kolečka, ¨ 125 mm, 2 </w:t>
      </w:r>
      <w:proofErr w:type="spellStart"/>
      <w:r w:rsidR="00495BC7">
        <w:rPr>
          <w:rFonts w:ascii="Arial" w:hAnsi="Arial" w:cs="Arial"/>
          <w:sz w:val="18"/>
          <w:szCs w:val="18"/>
        </w:rPr>
        <w:t>vícesměrná</w:t>
      </w:r>
      <w:proofErr w:type="spellEnd"/>
      <w:r w:rsidR="00495BC7">
        <w:rPr>
          <w:rFonts w:ascii="Arial" w:hAnsi="Arial" w:cs="Arial"/>
          <w:sz w:val="18"/>
          <w:szCs w:val="18"/>
        </w:rPr>
        <w:t xml:space="preserve"> kolečka s brzdami</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Stabilní madlo se zvlněným povrchem</w:t>
      </w:r>
      <w:r w:rsidR="00495BC7">
        <w:t xml:space="preserve"> </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povrch s modrým nástřikem (157609)</w:t>
      </w:r>
      <w:r w:rsidR="00495BC7">
        <w:t xml:space="preserve"> </w:t>
      </w:r>
      <w:r w:rsidR="003E6681">
        <w:t>41990 Kč bez DPH</w:t>
      </w:r>
      <w:r w:rsidR="00495BC7">
        <w:br/>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Sada nástrčných klíčů 1/4", 3/8", 1/2" (399217)</w:t>
      </w:r>
      <w:r w:rsidR="00495BC7">
        <w:t xml:space="preserve"> </w:t>
      </w:r>
      <w:r w:rsidR="00AB124A">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 xml:space="preserve">Vložka z tvrzené pěny se sadou oboustranných </w:t>
      </w:r>
      <w:proofErr w:type="spellStart"/>
      <w:r w:rsidR="00495BC7">
        <w:rPr>
          <w:rFonts w:ascii="Arial" w:hAnsi="Arial" w:cs="Arial"/>
          <w:sz w:val="18"/>
          <w:szCs w:val="18"/>
        </w:rPr>
        <w:t>očkoplochých</w:t>
      </w:r>
      <w:proofErr w:type="spellEnd"/>
      <w:r w:rsidR="00495BC7">
        <w:rPr>
          <w:rFonts w:ascii="Arial" w:hAnsi="Arial" w:cs="Arial"/>
          <w:sz w:val="18"/>
          <w:szCs w:val="18"/>
        </w:rPr>
        <w:t xml:space="preserve"> klíčů (34582)</w:t>
      </w:r>
      <w:r w:rsidR="00495BC7">
        <w:t xml:space="preserve"> </w:t>
      </w:r>
      <w:r w:rsidR="00AB124A">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 xml:space="preserve">Vložka z tvrzené pěny se sadou </w:t>
      </w:r>
      <w:proofErr w:type="spellStart"/>
      <w:r w:rsidR="00495BC7">
        <w:rPr>
          <w:rFonts w:ascii="Arial" w:hAnsi="Arial" w:cs="Arial"/>
          <w:sz w:val="18"/>
          <w:szCs w:val="18"/>
        </w:rPr>
        <w:t>očkoplochých</w:t>
      </w:r>
      <w:proofErr w:type="spellEnd"/>
      <w:r w:rsidR="00495BC7">
        <w:rPr>
          <w:rFonts w:ascii="Arial" w:hAnsi="Arial" w:cs="Arial"/>
          <w:sz w:val="18"/>
          <w:szCs w:val="18"/>
        </w:rPr>
        <w:t xml:space="preserve"> </w:t>
      </w:r>
      <w:proofErr w:type="spellStart"/>
      <w:r w:rsidR="00495BC7">
        <w:rPr>
          <w:rFonts w:ascii="Arial" w:hAnsi="Arial" w:cs="Arial"/>
          <w:sz w:val="18"/>
          <w:szCs w:val="18"/>
        </w:rPr>
        <w:t>ráčnových</w:t>
      </w:r>
      <w:proofErr w:type="spellEnd"/>
      <w:r w:rsidR="00495BC7">
        <w:rPr>
          <w:rFonts w:ascii="Arial" w:hAnsi="Arial" w:cs="Arial"/>
          <w:sz w:val="18"/>
          <w:szCs w:val="18"/>
        </w:rPr>
        <w:t xml:space="preserve"> klíčů přímých 8 – 19 (336349)</w:t>
      </w:r>
      <w:r w:rsidR="00495BC7">
        <w:t xml:space="preserve"> </w:t>
      </w:r>
      <w:r w:rsidR="00AB124A">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oboustranných očkových klíčů, hluboce vyhnutých (34580)</w:t>
      </w:r>
      <w:r w:rsidR="00495BC7">
        <w:t xml:space="preserve"> </w:t>
      </w:r>
      <w:r w:rsidR="00AB124A">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Šroubovák 2K s vložkou z tvrzené pěny s úderníkem PD – PH (240279)</w:t>
      </w:r>
      <w:r w:rsidR="00495BC7">
        <w:t xml:space="preserve"> </w:t>
      </w:r>
      <w:r w:rsidR="008632C8">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Sada šroubováků 2K Premium s úderníkem TX (240252)</w:t>
      </w:r>
      <w:r w:rsidR="00495BC7">
        <w:t xml:space="preserve"> </w:t>
      </w:r>
      <w:r w:rsidR="008632C8">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kleští 3 K 4 ks (341013)</w:t>
      </w:r>
      <w:r w:rsidR="00495BC7">
        <w:t xml:space="preserve"> </w:t>
      </w:r>
      <w:r w:rsidR="00B061A8">
        <w:t>0,10 Kč bez DPH</w:t>
      </w:r>
      <w:r w:rsidR="00495BC7">
        <w:br/>
      </w:r>
      <w:r w:rsidR="00495BC7">
        <w:rPr>
          <w:rFonts w:ascii="Symbol" w:hAnsi="Symbol"/>
          <w:sz w:val="18"/>
          <w:szCs w:val="18"/>
        </w:rPr>
        <w:lastRenderedPageBreak/>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silových nástrčných klíčů, extra hlubokých 1/2", 6-hranných (52118)</w:t>
      </w:r>
      <w:r w:rsidR="00495BC7">
        <w:t xml:space="preserve"> </w:t>
      </w:r>
      <w:r w:rsidR="00B061A8">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3 kleští (366871)</w:t>
      </w:r>
      <w:r w:rsidR="00495BC7">
        <w:t xml:space="preserve"> </w:t>
      </w:r>
      <w:r w:rsidR="006503F4">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Sada na uvolnění svorek A2 tvar U, V, Y (216502)</w:t>
      </w:r>
      <w:r w:rsidR="00495BC7">
        <w:t xml:space="preserve"> </w:t>
      </w:r>
      <w:r w:rsidR="006503F4">
        <w:t xml:space="preserve"> 2298,10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háků, 8-dílná (131361)</w:t>
      </w:r>
      <w:r w:rsidR="00495BC7">
        <w:t xml:space="preserve"> </w:t>
      </w:r>
      <w:r w:rsidR="003C027C">
        <w:t>1194,90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úhlových šroubováků pro kulovou hlavu s vnitřním 6-hranem (48084)</w:t>
      </w:r>
      <w:r w:rsidR="00495BC7">
        <w:t xml:space="preserve"> </w:t>
      </w:r>
      <w:r w:rsidR="003C027C">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Vložka z tvrzené pěny se sadou kleští na pojistné kroužky a kleštěmi pro instalatéry (121460)</w:t>
      </w:r>
      <w:r w:rsidR="00495BC7">
        <w:t xml:space="preserve"> </w:t>
      </w:r>
      <w:r w:rsidR="00943B7B">
        <w:t>0,10 Kč bez DPH</w:t>
      </w:r>
      <w:r w:rsidR="00495BC7">
        <w:br/>
      </w:r>
      <w:r w:rsidR="00495BC7">
        <w:rPr>
          <w:rFonts w:ascii="Symbol" w:hAnsi="Symbol"/>
          <w:sz w:val="18"/>
          <w:szCs w:val="18"/>
        </w:rPr>
        <w:t></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Symbol" w:hAnsi="Symbol"/>
          <w:sz w:val="18"/>
          <w:szCs w:val="18"/>
        </w:rPr>
        <w:t></w:t>
      </w:r>
      <w:r w:rsidR="00495BC7">
        <w:rPr>
          <w:rFonts w:ascii="Symbol"/>
          <w:sz w:val="18"/>
          <w:szCs w:val="18"/>
        </w:rPr>
        <w:t> </w:t>
      </w:r>
      <w:r w:rsidR="00495BC7">
        <w:rPr>
          <w:rFonts w:ascii="Arial" w:hAnsi="Arial" w:cs="Arial"/>
          <w:sz w:val="18"/>
          <w:szCs w:val="18"/>
        </w:rPr>
        <w:t>Sada nástrčných klíčů 1/2" (370300)</w:t>
      </w:r>
      <w:r w:rsidR="00495BC7">
        <w:t xml:space="preserve"> </w:t>
      </w:r>
      <w:r w:rsidR="00943B7B">
        <w:t xml:space="preserve">0,10 Kč bez DPH </w:t>
      </w:r>
    </w:p>
    <w:p w14:paraId="18FBEF5C" w14:textId="77777777" w:rsidR="00943B7B" w:rsidRDefault="00943B7B" w:rsidP="002044B1"/>
    <w:p w14:paraId="73720807" w14:textId="234FEFAB" w:rsidR="00943B7B" w:rsidRDefault="00943B7B" w:rsidP="00943B7B">
      <w:r w:rsidRPr="00231268">
        <w:rPr>
          <w:rFonts w:ascii="Arial" w:hAnsi="Arial" w:cs="Arial"/>
          <w:b/>
          <w:bCs/>
        </w:rPr>
        <w:t xml:space="preserve">1x Dílenský vozík pro OA– </w:t>
      </w:r>
      <w:proofErr w:type="spellStart"/>
      <w:r w:rsidRPr="00231268">
        <w:rPr>
          <w:rFonts w:ascii="Arial" w:hAnsi="Arial" w:cs="Arial"/>
          <w:b/>
          <w:bCs/>
        </w:rPr>
        <w:t>Evolution</w:t>
      </w:r>
      <w:proofErr w:type="spellEnd"/>
      <w:r w:rsidRPr="00231268">
        <w:rPr>
          <w:rFonts w:ascii="Arial" w:hAnsi="Arial" w:cs="Arial"/>
          <w:b/>
          <w:bCs/>
        </w:rPr>
        <w:t xml:space="preserve"> - BERNER</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Ocelové tělo délka x šířka x výška 699 x 473 x 877</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Maximální statické zatížení 500 kg, dynamické při jízdě 300 kg, Maximální zatížení každé zásuvky 25 kg</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7 zásuvek, otevírajíce se na 100 %,6 zásuvek s vnitřními rozměry 565 x 338 x 57 mm, 1 velká zásuvka 565 x 338 x 135 mm, Zásuvkové lišty na kuličkových ložiscích</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Prohloubené perforované stěny na obou stranách a vzadu pro montáž různého příslušenství</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Centrální zámek s klíčem zajišťuje všechny zásuvky</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4 kolečka, ¨ 125 mm, 2 </w:t>
      </w:r>
      <w:proofErr w:type="spellStart"/>
      <w:r>
        <w:rPr>
          <w:rFonts w:ascii="Arial" w:hAnsi="Arial" w:cs="Arial"/>
          <w:sz w:val="18"/>
          <w:szCs w:val="18"/>
        </w:rPr>
        <w:t>vícesměrná</w:t>
      </w:r>
      <w:proofErr w:type="spellEnd"/>
      <w:r>
        <w:rPr>
          <w:rFonts w:ascii="Arial" w:hAnsi="Arial" w:cs="Arial"/>
          <w:sz w:val="18"/>
          <w:szCs w:val="18"/>
        </w:rPr>
        <w:t xml:space="preserve"> kolečka s brzdami</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Stabilní madlo se zvlněným povrchem</w:t>
      </w:r>
      <w:r>
        <w:t xml:space="preserve"> </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povrch s modrým nástřikem (1</w:t>
      </w:r>
      <w:r w:rsidR="008166A2">
        <w:rPr>
          <w:rFonts w:ascii="Arial" w:hAnsi="Arial" w:cs="Arial"/>
          <w:sz w:val="18"/>
          <w:szCs w:val="18"/>
        </w:rPr>
        <w:t>5</w:t>
      </w:r>
      <w:r>
        <w:rPr>
          <w:rFonts w:ascii="Arial" w:hAnsi="Arial" w:cs="Arial"/>
          <w:sz w:val="18"/>
          <w:szCs w:val="18"/>
        </w:rPr>
        <w:t>7609)</w:t>
      </w:r>
      <w:r>
        <w:t xml:space="preserve"> 41990 Kč bez DPH</w:t>
      </w:r>
      <w:r>
        <w:br/>
      </w:r>
      <w:r>
        <w:br/>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Sada nástrčných klíčů 1/4", 3/8", 1/2" (399217)</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Vložka z tvrzené pěny se sadou oboustranných </w:t>
      </w:r>
      <w:proofErr w:type="spellStart"/>
      <w:r>
        <w:rPr>
          <w:rFonts w:ascii="Arial" w:hAnsi="Arial" w:cs="Arial"/>
          <w:sz w:val="18"/>
          <w:szCs w:val="18"/>
        </w:rPr>
        <w:t>očkoplochých</w:t>
      </w:r>
      <w:proofErr w:type="spellEnd"/>
      <w:r>
        <w:rPr>
          <w:rFonts w:ascii="Arial" w:hAnsi="Arial" w:cs="Arial"/>
          <w:sz w:val="18"/>
          <w:szCs w:val="18"/>
        </w:rPr>
        <w:t xml:space="preserve"> klíčů (34582)</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 xml:space="preserve">Vložka z tvrzené pěny se sadou </w:t>
      </w:r>
      <w:proofErr w:type="spellStart"/>
      <w:r>
        <w:rPr>
          <w:rFonts w:ascii="Arial" w:hAnsi="Arial" w:cs="Arial"/>
          <w:sz w:val="18"/>
          <w:szCs w:val="18"/>
        </w:rPr>
        <w:t>očkoplochých</w:t>
      </w:r>
      <w:proofErr w:type="spellEnd"/>
      <w:r>
        <w:rPr>
          <w:rFonts w:ascii="Arial" w:hAnsi="Arial" w:cs="Arial"/>
          <w:sz w:val="18"/>
          <w:szCs w:val="18"/>
        </w:rPr>
        <w:t xml:space="preserve"> </w:t>
      </w:r>
      <w:proofErr w:type="spellStart"/>
      <w:r>
        <w:rPr>
          <w:rFonts w:ascii="Arial" w:hAnsi="Arial" w:cs="Arial"/>
          <w:sz w:val="18"/>
          <w:szCs w:val="18"/>
        </w:rPr>
        <w:t>ráčnových</w:t>
      </w:r>
      <w:proofErr w:type="spellEnd"/>
      <w:r>
        <w:rPr>
          <w:rFonts w:ascii="Arial" w:hAnsi="Arial" w:cs="Arial"/>
          <w:sz w:val="18"/>
          <w:szCs w:val="18"/>
        </w:rPr>
        <w:t xml:space="preserve"> klíčů přímých 8 – 19 (336349)</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oboustranných očkových klíčů, hluboce vyhnutých (34580)</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Šroubovák 2K s vložkou z tvrzené pěny s úderníkem PD – PH (240279)</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Sada šroubováků 2K Premium s úderníkem TX (240252)</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kleští 3 K 4 ks (341013)</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silových nástrčných klíčů, extra hlubokých 1/2", 6-hranných (52118)</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3 kleští (366871)</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Sada na uvolnění svorek A2 tvar U, V, Y (216502)</w:t>
      </w:r>
      <w:r>
        <w:t xml:space="preserve">  2298,10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háků, 8-dílná (131361)</w:t>
      </w:r>
      <w:r>
        <w:t xml:space="preserve"> 1194,90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úhlových šroubováků pro kulovou hlavu s vnitřním 6-hranem (48084)</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Vložka z tvrzené pěny se sadou kleští na pojistné kroužky a kleštěmi pro instalatéry (121460)</w:t>
      </w:r>
      <w:r>
        <w:t xml:space="preserve"> 0,10 Kč bez DPH</w:t>
      </w:r>
      <w:r>
        <w:br/>
      </w:r>
      <w:r>
        <w:rPr>
          <w:rFonts w:ascii="Symbol" w:hAnsi="Symbol"/>
          <w:sz w:val="18"/>
          <w:szCs w:val="18"/>
        </w:rPr>
        <w:t></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Symbol" w:hAnsi="Symbol"/>
          <w:sz w:val="18"/>
          <w:szCs w:val="18"/>
        </w:rPr>
        <w:t></w:t>
      </w:r>
      <w:r>
        <w:rPr>
          <w:rFonts w:ascii="Symbol"/>
          <w:sz w:val="18"/>
          <w:szCs w:val="18"/>
        </w:rPr>
        <w:t> </w:t>
      </w:r>
      <w:r>
        <w:rPr>
          <w:rFonts w:ascii="Arial" w:hAnsi="Arial" w:cs="Arial"/>
          <w:sz w:val="18"/>
          <w:szCs w:val="18"/>
        </w:rPr>
        <w:t>Sada nástrčných klíčů 1/2" (370300)</w:t>
      </w:r>
      <w:r>
        <w:t xml:space="preserve"> 0,</w:t>
      </w:r>
      <w:r w:rsidR="004D4567">
        <w:t>1</w:t>
      </w:r>
      <w:r>
        <w:t xml:space="preserve">0 Kč bez DPH </w:t>
      </w:r>
    </w:p>
    <w:p w14:paraId="494DE82B" w14:textId="141A5452" w:rsidR="00506A52" w:rsidRPr="001F56CA" w:rsidRDefault="00CF7C9A" w:rsidP="002044B1">
      <w:pPr>
        <w:rPr>
          <w:rFonts w:ascii="Arial" w:eastAsia="Times New Roman" w:hAnsi="Arial" w:cs="Arial"/>
          <w:b/>
          <w:smallCaps/>
          <w:sz w:val="40"/>
          <w:szCs w:val="20"/>
          <w:lang w:eastAsia="cs-CZ"/>
        </w:rPr>
      </w:pPr>
      <w:r>
        <w:br/>
      </w:r>
    </w:p>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3713A6CA" w14:textId="77777777" w:rsidR="001F31B2" w:rsidRPr="00506A52" w:rsidRDefault="001F31B2" w:rsidP="00506A52"/>
    <w:sectPr w:rsidR="001F31B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3A1D1" w14:textId="77777777" w:rsidR="002F21E8" w:rsidRDefault="002F21E8" w:rsidP="003D5BD6">
      <w:pPr>
        <w:spacing w:after="0" w:line="240" w:lineRule="auto"/>
      </w:pPr>
      <w:r>
        <w:separator/>
      </w:r>
    </w:p>
  </w:endnote>
  <w:endnote w:type="continuationSeparator" w:id="0">
    <w:p w14:paraId="7FB9913F" w14:textId="77777777" w:rsidR="002F21E8" w:rsidRDefault="002F21E8"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24127" w14:textId="77777777" w:rsidR="002F21E8" w:rsidRDefault="002F21E8" w:rsidP="003D5BD6">
      <w:pPr>
        <w:spacing w:after="0" w:line="240" w:lineRule="auto"/>
      </w:pPr>
      <w:r>
        <w:separator/>
      </w:r>
    </w:p>
  </w:footnote>
  <w:footnote w:type="continuationSeparator" w:id="0">
    <w:p w14:paraId="7D5367D4" w14:textId="77777777" w:rsidR="002F21E8" w:rsidRDefault="002F21E8"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77AB1"/>
    <w:rsid w:val="000C5169"/>
    <w:rsid w:val="000D377F"/>
    <w:rsid w:val="000D4A49"/>
    <w:rsid w:val="000E0FD5"/>
    <w:rsid w:val="000E28BF"/>
    <w:rsid w:val="000E5249"/>
    <w:rsid w:val="00101DB0"/>
    <w:rsid w:val="001105E0"/>
    <w:rsid w:val="00140CD2"/>
    <w:rsid w:val="00146EC1"/>
    <w:rsid w:val="00151230"/>
    <w:rsid w:val="00151E20"/>
    <w:rsid w:val="00155D10"/>
    <w:rsid w:val="001872CC"/>
    <w:rsid w:val="001A0BF5"/>
    <w:rsid w:val="001B1D87"/>
    <w:rsid w:val="001C479E"/>
    <w:rsid w:val="001C4855"/>
    <w:rsid w:val="001D1FC7"/>
    <w:rsid w:val="001E4C5E"/>
    <w:rsid w:val="001E7717"/>
    <w:rsid w:val="001F31B2"/>
    <w:rsid w:val="001F56CA"/>
    <w:rsid w:val="002044B1"/>
    <w:rsid w:val="00206B41"/>
    <w:rsid w:val="002138BE"/>
    <w:rsid w:val="00220E52"/>
    <w:rsid w:val="00231268"/>
    <w:rsid w:val="00237D5F"/>
    <w:rsid w:val="00244F05"/>
    <w:rsid w:val="00255BAB"/>
    <w:rsid w:val="00276AE7"/>
    <w:rsid w:val="002A25E2"/>
    <w:rsid w:val="002A5C7B"/>
    <w:rsid w:val="002B5817"/>
    <w:rsid w:val="002F21E8"/>
    <w:rsid w:val="00302A4F"/>
    <w:rsid w:val="00304AB1"/>
    <w:rsid w:val="003113F7"/>
    <w:rsid w:val="00312B9F"/>
    <w:rsid w:val="00324297"/>
    <w:rsid w:val="00334D03"/>
    <w:rsid w:val="003422AA"/>
    <w:rsid w:val="00351B16"/>
    <w:rsid w:val="00354DA6"/>
    <w:rsid w:val="0035687A"/>
    <w:rsid w:val="0035691E"/>
    <w:rsid w:val="0037031E"/>
    <w:rsid w:val="0037490A"/>
    <w:rsid w:val="003845AB"/>
    <w:rsid w:val="00385436"/>
    <w:rsid w:val="003A1551"/>
    <w:rsid w:val="003C002D"/>
    <w:rsid w:val="003C027C"/>
    <w:rsid w:val="003D5BD6"/>
    <w:rsid w:val="003E1150"/>
    <w:rsid w:val="003E6681"/>
    <w:rsid w:val="003F5086"/>
    <w:rsid w:val="00406A18"/>
    <w:rsid w:val="00411C09"/>
    <w:rsid w:val="00411DD3"/>
    <w:rsid w:val="00417E1E"/>
    <w:rsid w:val="00420C39"/>
    <w:rsid w:val="00424186"/>
    <w:rsid w:val="004276D8"/>
    <w:rsid w:val="004335A7"/>
    <w:rsid w:val="00440C1A"/>
    <w:rsid w:val="00444490"/>
    <w:rsid w:val="0046019C"/>
    <w:rsid w:val="00495BC7"/>
    <w:rsid w:val="00496C63"/>
    <w:rsid w:val="004B2152"/>
    <w:rsid w:val="004C39E2"/>
    <w:rsid w:val="004D4567"/>
    <w:rsid w:val="004E5F13"/>
    <w:rsid w:val="00500E7E"/>
    <w:rsid w:val="00506A52"/>
    <w:rsid w:val="00516402"/>
    <w:rsid w:val="005349A5"/>
    <w:rsid w:val="00543F3D"/>
    <w:rsid w:val="005477AA"/>
    <w:rsid w:val="005504B6"/>
    <w:rsid w:val="005809A6"/>
    <w:rsid w:val="005849B9"/>
    <w:rsid w:val="005B7AF6"/>
    <w:rsid w:val="005D4FEE"/>
    <w:rsid w:val="005D686A"/>
    <w:rsid w:val="005E2151"/>
    <w:rsid w:val="005E22D0"/>
    <w:rsid w:val="005E5A9B"/>
    <w:rsid w:val="005F1948"/>
    <w:rsid w:val="005F26D5"/>
    <w:rsid w:val="00612AF2"/>
    <w:rsid w:val="00615625"/>
    <w:rsid w:val="00626181"/>
    <w:rsid w:val="00631D3A"/>
    <w:rsid w:val="0064732A"/>
    <w:rsid w:val="006503F4"/>
    <w:rsid w:val="00664058"/>
    <w:rsid w:val="0066526E"/>
    <w:rsid w:val="00666100"/>
    <w:rsid w:val="00673286"/>
    <w:rsid w:val="006827C5"/>
    <w:rsid w:val="006B09DB"/>
    <w:rsid w:val="006B1A47"/>
    <w:rsid w:val="006B1FB2"/>
    <w:rsid w:val="006B2C19"/>
    <w:rsid w:val="006B379B"/>
    <w:rsid w:val="006C10A0"/>
    <w:rsid w:val="006C364B"/>
    <w:rsid w:val="006C7C74"/>
    <w:rsid w:val="006D1A30"/>
    <w:rsid w:val="006E5B81"/>
    <w:rsid w:val="007055CA"/>
    <w:rsid w:val="0071148A"/>
    <w:rsid w:val="00723095"/>
    <w:rsid w:val="00735562"/>
    <w:rsid w:val="00737BA4"/>
    <w:rsid w:val="00742989"/>
    <w:rsid w:val="00746C6E"/>
    <w:rsid w:val="00746CC1"/>
    <w:rsid w:val="00787D92"/>
    <w:rsid w:val="00795A2D"/>
    <w:rsid w:val="007A043C"/>
    <w:rsid w:val="007B0279"/>
    <w:rsid w:val="007C4281"/>
    <w:rsid w:val="007C5416"/>
    <w:rsid w:val="007D0BF8"/>
    <w:rsid w:val="008000CF"/>
    <w:rsid w:val="008166A2"/>
    <w:rsid w:val="00825153"/>
    <w:rsid w:val="00834634"/>
    <w:rsid w:val="00851E46"/>
    <w:rsid w:val="008558A3"/>
    <w:rsid w:val="008632C8"/>
    <w:rsid w:val="00866E8A"/>
    <w:rsid w:val="0087486F"/>
    <w:rsid w:val="008753FB"/>
    <w:rsid w:val="00884A34"/>
    <w:rsid w:val="008A1EBF"/>
    <w:rsid w:val="008A221D"/>
    <w:rsid w:val="008B406B"/>
    <w:rsid w:val="008F6AEF"/>
    <w:rsid w:val="00906240"/>
    <w:rsid w:val="00932DAD"/>
    <w:rsid w:val="00943B7B"/>
    <w:rsid w:val="0094721F"/>
    <w:rsid w:val="00963422"/>
    <w:rsid w:val="009713F6"/>
    <w:rsid w:val="00991474"/>
    <w:rsid w:val="009A54F2"/>
    <w:rsid w:val="009B791C"/>
    <w:rsid w:val="009B7B34"/>
    <w:rsid w:val="009C140B"/>
    <w:rsid w:val="009C5F9E"/>
    <w:rsid w:val="009F52EA"/>
    <w:rsid w:val="00A107B9"/>
    <w:rsid w:val="00A46535"/>
    <w:rsid w:val="00A54725"/>
    <w:rsid w:val="00A54E60"/>
    <w:rsid w:val="00A577D8"/>
    <w:rsid w:val="00A62295"/>
    <w:rsid w:val="00A7536C"/>
    <w:rsid w:val="00AB08F6"/>
    <w:rsid w:val="00AB124A"/>
    <w:rsid w:val="00AB213C"/>
    <w:rsid w:val="00AC5DB3"/>
    <w:rsid w:val="00AD6D8A"/>
    <w:rsid w:val="00AE37E7"/>
    <w:rsid w:val="00B0520B"/>
    <w:rsid w:val="00B061A8"/>
    <w:rsid w:val="00B1068E"/>
    <w:rsid w:val="00B112DD"/>
    <w:rsid w:val="00B12A7B"/>
    <w:rsid w:val="00B24FC0"/>
    <w:rsid w:val="00B27441"/>
    <w:rsid w:val="00B40CED"/>
    <w:rsid w:val="00B44272"/>
    <w:rsid w:val="00B470B2"/>
    <w:rsid w:val="00B472A0"/>
    <w:rsid w:val="00B67BB6"/>
    <w:rsid w:val="00B841C7"/>
    <w:rsid w:val="00B86826"/>
    <w:rsid w:val="00B97776"/>
    <w:rsid w:val="00BA6AF5"/>
    <w:rsid w:val="00BB081A"/>
    <w:rsid w:val="00BB35B2"/>
    <w:rsid w:val="00BE14A8"/>
    <w:rsid w:val="00C06523"/>
    <w:rsid w:val="00C16765"/>
    <w:rsid w:val="00C24133"/>
    <w:rsid w:val="00C26493"/>
    <w:rsid w:val="00C32763"/>
    <w:rsid w:val="00C4066C"/>
    <w:rsid w:val="00C4616D"/>
    <w:rsid w:val="00C568CA"/>
    <w:rsid w:val="00C65C73"/>
    <w:rsid w:val="00C72AD9"/>
    <w:rsid w:val="00C81526"/>
    <w:rsid w:val="00C82E23"/>
    <w:rsid w:val="00C84506"/>
    <w:rsid w:val="00CA7F65"/>
    <w:rsid w:val="00CB03F0"/>
    <w:rsid w:val="00CB2878"/>
    <w:rsid w:val="00CB3682"/>
    <w:rsid w:val="00CB63D4"/>
    <w:rsid w:val="00CE3040"/>
    <w:rsid w:val="00CF2EFB"/>
    <w:rsid w:val="00CF7C9A"/>
    <w:rsid w:val="00D04947"/>
    <w:rsid w:val="00D07721"/>
    <w:rsid w:val="00D54415"/>
    <w:rsid w:val="00D65ABB"/>
    <w:rsid w:val="00D719C9"/>
    <w:rsid w:val="00D827E9"/>
    <w:rsid w:val="00D91A4E"/>
    <w:rsid w:val="00DA6B79"/>
    <w:rsid w:val="00DC73A7"/>
    <w:rsid w:val="00DD2D16"/>
    <w:rsid w:val="00DE3127"/>
    <w:rsid w:val="00E04C38"/>
    <w:rsid w:val="00E4524E"/>
    <w:rsid w:val="00E7000E"/>
    <w:rsid w:val="00E84AD5"/>
    <w:rsid w:val="00E91713"/>
    <w:rsid w:val="00E935A5"/>
    <w:rsid w:val="00EA7037"/>
    <w:rsid w:val="00EC00FB"/>
    <w:rsid w:val="00EC5C57"/>
    <w:rsid w:val="00EC7BBB"/>
    <w:rsid w:val="00EE07D2"/>
    <w:rsid w:val="00EE33EA"/>
    <w:rsid w:val="00EE601F"/>
    <w:rsid w:val="00EF2AC5"/>
    <w:rsid w:val="00EF5AC2"/>
    <w:rsid w:val="00F3732A"/>
    <w:rsid w:val="00F42069"/>
    <w:rsid w:val="00F461A6"/>
    <w:rsid w:val="00F67F06"/>
    <w:rsid w:val="00F746FD"/>
    <w:rsid w:val="00F77F71"/>
    <w:rsid w:val="00F82AC5"/>
    <w:rsid w:val="00F947DF"/>
    <w:rsid w:val="00FA34FB"/>
    <w:rsid w:val="00FA7454"/>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uiPriority w:val="22"/>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999188625">
      <w:bodyDiv w:val="1"/>
      <w:marLeft w:val="0"/>
      <w:marRight w:val="0"/>
      <w:marTop w:val="0"/>
      <w:marBottom w:val="0"/>
      <w:divBdr>
        <w:top w:val="none" w:sz="0" w:space="0" w:color="auto"/>
        <w:left w:val="none" w:sz="0" w:space="0" w:color="auto"/>
        <w:bottom w:val="none" w:sz="0" w:space="0" w:color="auto"/>
        <w:right w:val="none" w:sz="0" w:space="0" w:color="auto"/>
      </w:divBdr>
    </w:div>
    <w:div w:id="1156916168">
      <w:bodyDiv w:val="1"/>
      <w:marLeft w:val="0"/>
      <w:marRight w:val="0"/>
      <w:marTop w:val="0"/>
      <w:marBottom w:val="0"/>
      <w:divBdr>
        <w:top w:val="none" w:sz="0" w:space="0" w:color="auto"/>
        <w:left w:val="none" w:sz="0" w:space="0" w:color="auto"/>
        <w:bottom w:val="none" w:sz="0" w:space="0" w:color="auto"/>
        <w:right w:val="none" w:sz="0" w:space="0" w:color="auto"/>
      </w:divBdr>
    </w:div>
    <w:div w:id="1661038073">
      <w:bodyDiv w:val="1"/>
      <w:marLeft w:val="0"/>
      <w:marRight w:val="0"/>
      <w:marTop w:val="0"/>
      <w:marBottom w:val="0"/>
      <w:divBdr>
        <w:top w:val="none" w:sz="0" w:space="0" w:color="auto"/>
        <w:left w:val="none" w:sz="0" w:space="0" w:color="auto"/>
        <w:bottom w:val="none" w:sz="0" w:space="0" w:color="auto"/>
        <w:right w:val="none" w:sz="0" w:space="0" w:color="auto"/>
      </w:divBdr>
    </w:div>
    <w:div w:id="1794596203">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D0D3-9700-4736-9B4C-C2C0E987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3101</Words>
  <Characters>18298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57</cp:revision>
  <cp:lastPrinted>2022-05-27T10:17:00Z</cp:lastPrinted>
  <dcterms:created xsi:type="dcterms:W3CDTF">2024-02-14T14:22:00Z</dcterms:created>
  <dcterms:modified xsi:type="dcterms:W3CDTF">2024-03-14T07:37:00Z</dcterms:modified>
</cp:coreProperties>
</file>