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7221300175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Stavěšice</w:t>
      </w:r>
    </w:p>
    <w:p>
      <w:pPr>
        <w:pStyle w:val="BodyText"/>
        <w:tabs>
          <w:tab w:pos="2982" w:val="left" w:leader="none"/>
        </w:tabs>
        <w:ind w:left="102" w:right="1577"/>
      </w:pPr>
      <w:r>
        <w:rPr/>
        <w:t>kontaktní adresa:</w:t>
        <w:tab/>
        <w:t>Obecní</w:t>
      </w:r>
      <w:r>
        <w:rPr>
          <w:spacing w:val="-6"/>
        </w:rPr>
        <w:t> </w:t>
      </w:r>
      <w:r>
        <w:rPr/>
        <w:t>úřad</w:t>
      </w:r>
      <w:r>
        <w:rPr>
          <w:spacing w:val="-6"/>
        </w:rPr>
        <w:t> </w:t>
      </w:r>
      <w:r>
        <w:rPr/>
        <w:t>Stavěšice,</w:t>
      </w:r>
      <w:r>
        <w:rPr>
          <w:spacing w:val="-6"/>
        </w:rPr>
        <w:t> </w:t>
      </w:r>
      <w:r>
        <w:rPr/>
        <w:t>Stavěšice</w:t>
      </w:r>
      <w:r>
        <w:rPr>
          <w:spacing w:val="-3"/>
        </w:rPr>
        <w:t> </w:t>
      </w:r>
      <w:r>
        <w:rPr/>
        <w:t>č.</w:t>
      </w:r>
      <w:r>
        <w:rPr>
          <w:spacing w:val="-5"/>
        </w:rPr>
        <w:t> </w:t>
      </w:r>
      <w:r>
        <w:rPr/>
        <w:t>p.</w:t>
      </w:r>
      <w:r>
        <w:rPr>
          <w:spacing w:val="-5"/>
        </w:rPr>
        <w:t> </w:t>
      </w:r>
      <w:r>
        <w:rPr/>
        <w:t>9,</w:t>
      </w:r>
      <w:r>
        <w:rPr>
          <w:spacing w:val="-6"/>
        </w:rPr>
        <w:t> </w:t>
      </w:r>
      <w:r>
        <w:rPr/>
        <w:t>696</w:t>
      </w:r>
      <w:r>
        <w:rPr>
          <w:spacing w:val="-4"/>
        </w:rPr>
        <w:t> </w:t>
      </w:r>
      <w:r>
        <w:rPr/>
        <w:t>38</w:t>
      </w:r>
      <w:r>
        <w:rPr>
          <w:spacing w:val="-4"/>
        </w:rPr>
        <w:t> </w:t>
      </w:r>
      <w:r>
        <w:rPr/>
        <w:t>Strážovice </w:t>
      </w:r>
      <w:r>
        <w:rPr>
          <w:spacing w:val="-4"/>
        </w:rPr>
        <w:t>IČO:</w:t>
      </w:r>
      <w:r>
        <w:rPr/>
        <w:tab/>
      </w:r>
      <w:r>
        <w:rPr>
          <w:spacing w:val="-2"/>
        </w:rPr>
        <w:t>00544680</w:t>
      </w:r>
    </w:p>
    <w:p>
      <w:pPr>
        <w:pStyle w:val="BodyText"/>
        <w:tabs>
          <w:tab w:pos="2982" w:val="left" w:leader="none"/>
        </w:tabs>
        <w:spacing w:line="265" w:lineRule="exact"/>
        <w:ind w:left="102"/>
      </w:pPr>
      <w:r>
        <w:rPr>
          <w:spacing w:val="-2"/>
        </w:rPr>
        <w:t>zastoupená:</w:t>
      </w:r>
      <w:r>
        <w:rPr/>
        <w:tab/>
        <w:t>Luďkem</w:t>
      </w:r>
      <w:r>
        <w:rPr>
          <w:spacing w:val="-5"/>
        </w:rPr>
        <w:t> </w:t>
      </w:r>
      <w:r>
        <w:rPr/>
        <w:t>J</w:t>
      </w:r>
      <w:r>
        <w:rPr>
          <w:spacing w:val="-2"/>
        </w:rPr>
        <w:t> </w:t>
      </w:r>
      <w:r>
        <w:rPr/>
        <w:t>a</w:t>
      </w:r>
      <w:r>
        <w:rPr>
          <w:spacing w:val="-3"/>
        </w:rPr>
        <w:t> </w:t>
      </w:r>
      <w:r>
        <w:rPr/>
        <w:t>g</w:t>
      </w:r>
      <w:r>
        <w:rPr>
          <w:spacing w:val="-2"/>
        </w:rPr>
        <w:t> </w:t>
      </w:r>
      <w:r>
        <w:rPr/>
        <w:t>o</w:t>
      </w:r>
      <w:r>
        <w:rPr>
          <w:spacing w:val="-2"/>
        </w:rPr>
        <w:t> </w:t>
      </w:r>
      <w:r>
        <w:rPr/>
        <w:t>š</w:t>
      </w:r>
      <w:r>
        <w:rPr>
          <w:spacing w:val="-3"/>
        </w:rPr>
        <w:t> </w:t>
      </w:r>
      <w:r>
        <w:rPr/>
        <w:t>e</w:t>
      </w:r>
      <w:r>
        <w:rPr>
          <w:spacing w:val="-2"/>
        </w:rPr>
        <w:t> </w:t>
      </w:r>
      <w:r>
        <w:rPr/>
        <w:t>m,</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94-2913671/0710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7221300175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908"/>
        <w:jc w:val="both"/>
      </w:pPr>
      <w:r>
        <w:rPr/>
        <w:t>„FVE</w:t>
      </w:r>
      <w:r>
        <w:rPr>
          <w:spacing w:val="-6"/>
        </w:rPr>
        <w:t> </w:t>
      </w:r>
      <w:r>
        <w:rPr/>
        <w:t>na</w:t>
      </w:r>
      <w:r>
        <w:rPr>
          <w:spacing w:val="-6"/>
        </w:rPr>
        <w:t> </w:t>
      </w:r>
      <w:r>
        <w:rPr/>
        <w:t>střeše</w:t>
      </w:r>
      <w:r>
        <w:rPr>
          <w:spacing w:val="-7"/>
        </w:rPr>
        <w:t> </w:t>
      </w:r>
      <w:r>
        <w:rPr/>
        <w:t>obchodu,</w:t>
      </w:r>
      <w:r>
        <w:rPr>
          <w:spacing w:val="-8"/>
        </w:rPr>
        <w:t> </w:t>
      </w:r>
      <w:r>
        <w:rPr/>
        <w:t>obec</w:t>
      </w:r>
      <w:r>
        <w:rPr>
          <w:spacing w:val="-6"/>
        </w:rPr>
        <w:t> </w:t>
      </w:r>
      <w:r>
        <w:rPr>
          <w:spacing w:val="-2"/>
        </w:rPr>
        <w:t>Stavěšice“</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062</w:t>
      </w:r>
      <w:r>
        <w:rPr>
          <w:b/>
          <w:spacing w:val="-1"/>
          <w:sz w:val="20"/>
        </w:rPr>
        <w:t> </w:t>
      </w:r>
      <w:r>
        <w:rPr>
          <w:b/>
          <w:sz w:val="20"/>
        </w:rPr>
        <w:t>960,88 Kč </w:t>
      </w:r>
      <w:r>
        <w:rPr>
          <w:sz w:val="20"/>
        </w:rPr>
        <w:t>(slovy: jeden milion šedesát dva tisíc devět set šedesát korun českých a osmdesát osm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1 697 295,89 Kč.</w:t>
      </w:r>
    </w:p>
    <w:p>
      <w:pPr>
        <w:pStyle w:val="ListParagraph"/>
        <w:numPr>
          <w:ilvl w:val="0"/>
          <w:numId w:val="2"/>
        </w:numPr>
        <w:tabs>
          <w:tab w:pos="386" w:val="left" w:leader="none"/>
        </w:tabs>
        <w:spacing w:line="240" w:lineRule="auto" w:before="122"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before="185"/>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2" w:after="0"/>
        <w:ind w:left="385" w:right="110"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8"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9"/>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1" w:hanging="360"/>
        <w:jc w:val="left"/>
        <w:rPr>
          <w:sz w:val="20"/>
        </w:rPr>
      </w:pPr>
      <w:r>
        <w:rPr>
          <w:sz w:val="20"/>
        </w:rPr>
        <w:t>splní</w:t>
      </w:r>
      <w:r>
        <w:rPr>
          <w:spacing w:val="24"/>
          <w:sz w:val="20"/>
        </w:rPr>
        <w:t> </w:t>
      </w:r>
      <w:r>
        <w:rPr>
          <w:sz w:val="20"/>
        </w:rPr>
        <w:t>účel</w:t>
      </w:r>
      <w:r>
        <w:rPr>
          <w:spacing w:val="24"/>
          <w:sz w:val="20"/>
        </w:rPr>
        <w:t> </w:t>
      </w:r>
      <w:r>
        <w:rPr>
          <w:sz w:val="20"/>
        </w:rPr>
        <w:t>akce</w:t>
      </w:r>
      <w:r>
        <w:rPr>
          <w:spacing w:val="23"/>
          <w:sz w:val="20"/>
        </w:rPr>
        <w:t> </w:t>
      </w:r>
      <w:r>
        <w:rPr>
          <w:sz w:val="20"/>
        </w:rPr>
        <w:t>„FVE</w:t>
      </w:r>
      <w:r>
        <w:rPr>
          <w:spacing w:val="24"/>
          <w:sz w:val="20"/>
        </w:rPr>
        <w:t> </w:t>
      </w:r>
      <w:r>
        <w:rPr>
          <w:sz w:val="20"/>
        </w:rPr>
        <w:t>na</w:t>
      </w:r>
      <w:r>
        <w:rPr>
          <w:spacing w:val="24"/>
          <w:sz w:val="20"/>
        </w:rPr>
        <w:t> </w:t>
      </w:r>
      <w:r>
        <w:rPr>
          <w:sz w:val="20"/>
        </w:rPr>
        <w:t>střeše</w:t>
      </w:r>
      <w:r>
        <w:rPr>
          <w:spacing w:val="23"/>
          <w:sz w:val="20"/>
        </w:rPr>
        <w:t> </w:t>
      </w:r>
      <w:r>
        <w:rPr>
          <w:sz w:val="20"/>
        </w:rPr>
        <w:t>obchodu,</w:t>
      </w:r>
      <w:r>
        <w:rPr>
          <w:spacing w:val="26"/>
          <w:sz w:val="20"/>
        </w:rPr>
        <w:t> </w:t>
      </w:r>
      <w:r>
        <w:rPr>
          <w:sz w:val="20"/>
        </w:rPr>
        <w:t>obec</w:t>
      </w:r>
      <w:r>
        <w:rPr>
          <w:spacing w:val="24"/>
          <w:sz w:val="20"/>
        </w:rPr>
        <w:t> </w:t>
      </w:r>
      <w:r>
        <w:rPr>
          <w:sz w:val="20"/>
        </w:rPr>
        <w:t>Stavěšice“</w:t>
      </w:r>
      <w:r>
        <w:rPr>
          <w:spacing w:val="25"/>
          <w:sz w:val="20"/>
        </w:rPr>
        <w:t> </w:t>
      </w:r>
      <w:r>
        <w:rPr>
          <w:sz w:val="20"/>
        </w:rPr>
        <w:t>tím,</w:t>
      </w:r>
      <w:r>
        <w:rPr>
          <w:spacing w:val="24"/>
          <w:sz w:val="20"/>
        </w:rPr>
        <w:t> </w:t>
      </w:r>
      <w:r>
        <w:rPr>
          <w:sz w:val="20"/>
        </w:rPr>
        <w:t>že</w:t>
      </w:r>
      <w:r>
        <w:rPr>
          <w:spacing w:val="25"/>
          <w:sz w:val="20"/>
        </w:rPr>
        <w:t> </w:t>
      </w:r>
      <w:r>
        <w:rPr>
          <w:sz w:val="20"/>
        </w:rPr>
        <w:t>akce</w:t>
      </w:r>
      <w:r>
        <w:rPr>
          <w:spacing w:val="23"/>
          <w:sz w:val="20"/>
        </w:rPr>
        <w:t> </w:t>
      </w:r>
      <w:r>
        <w:rPr>
          <w:sz w:val="20"/>
        </w:rPr>
        <w:t>bude</w:t>
      </w:r>
      <w:r>
        <w:rPr>
          <w:spacing w:val="23"/>
          <w:sz w:val="20"/>
        </w:rPr>
        <w:t> </w:t>
      </w:r>
      <w:r>
        <w:rPr>
          <w:sz w:val="20"/>
        </w:rPr>
        <w:t>provedena</w:t>
      </w:r>
      <w:r>
        <w:rPr>
          <w:spacing w:val="24"/>
          <w:sz w:val="20"/>
        </w:rPr>
        <w:t> </w:t>
      </w:r>
      <w:r>
        <w:rPr>
          <w:sz w:val="20"/>
        </w:rPr>
        <w:t>v souladu s Výzvou, žádostí o podporu a jejími přílohami a touto Smlouvou,</w:t>
      </w:r>
    </w:p>
    <w:p>
      <w:pPr>
        <w:pStyle w:val="ListParagraph"/>
        <w:numPr>
          <w:ilvl w:val="1"/>
          <w:numId w:val="4"/>
        </w:numPr>
        <w:tabs>
          <w:tab w:pos="746" w:val="left" w:leader="none"/>
        </w:tabs>
        <w:spacing w:line="240" w:lineRule="auto" w:before="1" w:after="0"/>
        <w:ind w:left="745" w:right="118"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30,25 kWp a instalaci akumulace o kapacitě 26,0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1"/>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1"/>
          <w:sz w:val="20"/>
        </w:rPr>
        <w:t> </w:t>
      </w:r>
      <w:r>
        <w:rPr>
          <w:w w:val="95"/>
          <w:sz w:val="20"/>
        </w:rPr>
        <w:t>podle</w:t>
      </w:r>
      <w:r>
        <w:rPr>
          <w:spacing w:val="9"/>
          <w:sz w:val="20"/>
        </w:rPr>
        <w:t> </w:t>
      </w:r>
      <w:r>
        <w:rPr>
          <w:w w:val="95"/>
          <w:sz w:val="20"/>
        </w:rPr>
        <w:t>písmene</w:t>
      </w:r>
      <w:r>
        <w:rPr>
          <w:spacing w:val="10"/>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1"/>
          <w:sz w:val="20"/>
        </w:rPr>
        <w:t> </w:t>
      </w:r>
      <w:r>
        <w:rPr>
          <w:w w:val="95"/>
          <w:sz w:val="20"/>
        </w:rPr>
        <w:t>tyto</w:t>
      </w:r>
      <w:r>
        <w:rPr>
          <w:spacing w:val="12"/>
          <w:sz w:val="20"/>
        </w:rPr>
        <w:t> </w:t>
      </w:r>
      <w:r>
        <w:rPr>
          <w:spacing w:val="-2"/>
          <w:w w:val="95"/>
          <w:sz w:val="20"/>
        </w:rPr>
        <w:t>parametry:</w:t>
      </w:r>
    </w:p>
    <w:p>
      <w:pPr>
        <w:pStyle w:val="BodyText"/>
        <w:spacing w:before="11"/>
        <w:rPr>
          <w:sz w:val="8"/>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2"/>
              <w:ind w:left="105"/>
              <w:rPr>
                <w:b/>
                <w:sz w:val="20"/>
              </w:rPr>
            </w:pPr>
            <w:r>
              <w:rPr>
                <w:b/>
                <w:spacing w:val="-2"/>
                <w:sz w:val="20"/>
              </w:rPr>
              <w:t>Indikátor</w:t>
            </w:r>
          </w:p>
        </w:tc>
        <w:tc>
          <w:tcPr>
            <w:tcW w:w="1688" w:type="dxa"/>
          </w:tcPr>
          <w:p>
            <w:pPr>
              <w:pStyle w:val="TableParagraph"/>
              <w:spacing w:before="122"/>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2"/>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4"/>
                <w:sz w:val="20"/>
              </w:rPr>
              <w:t>26,0</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30.25</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19.49</w:t>
            </w:r>
          </w:p>
        </w:tc>
      </w:tr>
      <w:tr>
        <w:trPr>
          <w:trHeight w:val="532" w:hRule="atLeast"/>
        </w:trPr>
        <w:tc>
          <w:tcPr>
            <w:tcW w:w="3771"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58.95</w:t>
            </w:r>
          </w:p>
        </w:tc>
      </w:tr>
      <w:tr>
        <w:trPr>
          <w:trHeight w:val="505"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28.21</w:t>
            </w:r>
          </w:p>
        </w:tc>
      </w:tr>
    </w:tbl>
    <w:p>
      <w:pPr>
        <w:pStyle w:val="BodyText"/>
        <w:spacing w:before="2"/>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3"/>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7"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4"/>
          <w:sz w:val="20"/>
        </w:rPr>
        <w:t> </w:t>
      </w:r>
      <w:r>
        <w:rPr>
          <w:sz w:val="20"/>
        </w:rPr>
        <w:t>vést</w:t>
      </w:r>
      <w:r>
        <w:rPr>
          <w:spacing w:val="-13"/>
          <w:sz w:val="20"/>
        </w:rPr>
        <w:t> </w:t>
      </w:r>
      <w:r>
        <w:rPr>
          <w:sz w:val="20"/>
        </w:rPr>
        <w:t>v</w:t>
      </w:r>
      <w:r>
        <w:rPr>
          <w:spacing w:val="-2"/>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 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18"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0" w:hanging="284"/>
        <w:jc w:val="both"/>
        <w:rPr>
          <w:sz w:val="20"/>
        </w:rPr>
      </w:pPr>
      <w:r>
        <w:rPr>
          <w:sz w:val="20"/>
        </w:rPr>
        <w:t>vrátit</w:t>
      </w:r>
      <w:r>
        <w:rPr>
          <w:spacing w:val="-2"/>
          <w:sz w:val="20"/>
        </w:rPr>
        <w:t> </w:t>
      </w:r>
      <w:r>
        <w:rPr>
          <w:sz w:val="20"/>
        </w:rPr>
        <w:t>poskytnuté</w:t>
      </w:r>
      <w:r>
        <w:rPr>
          <w:spacing w:val="-3"/>
          <w:sz w:val="20"/>
        </w:rPr>
        <w:t> </w:t>
      </w:r>
      <w:r>
        <w:rPr>
          <w:sz w:val="20"/>
        </w:rPr>
        <w:t>finanční</w:t>
      </w:r>
      <w:r>
        <w:rPr>
          <w:spacing w:val="-2"/>
          <w:sz w:val="20"/>
        </w:rPr>
        <w:t> </w:t>
      </w:r>
      <w:r>
        <w:rPr>
          <w:sz w:val="20"/>
        </w:rPr>
        <w:t>prostředky,</w:t>
      </w:r>
      <w:r>
        <w:rPr>
          <w:spacing w:val="-1"/>
          <w:sz w:val="20"/>
        </w:rPr>
        <w:t> </w:t>
      </w:r>
      <w:r>
        <w:rPr>
          <w:sz w:val="20"/>
        </w:rPr>
        <w:t>popřípadě</w:t>
      </w:r>
      <w:r>
        <w:rPr>
          <w:spacing w:val="-3"/>
          <w:sz w:val="20"/>
        </w:rPr>
        <w:t> </w:t>
      </w:r>
      <w:r>
        <w:rPr>
          <w:sz w:val="20"/>
        </w:rPr>
        <w:t>jejich</w:t>
      </w:r>
      <w:r>
        <w:rPr>
          <w:spacing w:val="-1"/>
          <w:sz w:val="20"/>
        </w:rPr>
        <w:t> </w:t>
      </w:r>
      <w:r>
        <w:rPr>
          <w:sz w:val="20"/>
        </w:rPr>
        <w:t>část,</w:t>
      </w:r>
      <w:r>
        <w:rPr>
          <w:spacing w:val="-2"/>
          <w:sz w:val="20"/>
        </w:rPr>
        <w:t> </w:t>
      </w:r>
      <w:r>
        <w:rPr>
          <w:sz w:val="20"/>
        </w:rPr>
        <w:t>do 30</w:t>
      </w:r>
      <w:r>
        <w:rPr>
          <w:spacing w:val="-1"/>
          <w:sz w:val="20"/>
        </w:rPr>
        <w:t> </w:t>
      </w:r>
      <w:r>
        <w:rPr>
          <w:sz w:val="20"/>
        </w:rPr>
        <w:t>kalendářních dnů</w:t>
      </w:r>
      <w:r>
        <w:rPr>
          <w:spacing w:val="-1"/>
          <w:sz w:val="20"/>
        </w:rPr>
        <w:t> </w:t>
      </w:r>
      <w:r>
        <w:rPr>
          <w:sz w:val="20"/>
        </w:rPr>
        <w:t>poté,</w:t>
      </w:r>
      <w:r>
        <w:rPr>
          <w:spacing w:val="-1"/>
          <w:sz w:val="20"/>
        </w:rPr>
        <w:t> </w:t>
      </w:r>
      <w:r>
        <w:rPr>
          <w:sz w:val="20"/>
        </w:rPr>
        <w:t>co</w:t>
      </w:r>
      <w:r>
        <w:rPr>
          <w:spacing w:val="-1"/>
          <w:sz w:val="20"/>
        </w:rPr>
        <w:t> </w:t>
      </w:r>
      <w:r>
        <w:rPr>
          <w:spacing w:val="-2"/>
          <w:sz w:val="20"/>
        </w:rPr>
        <w:t>odpadl</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right="120"/>
        <w:jc w:val="both"/>
      </w:pPr>
      <w:r>
        <w:rPr/>
        <w:t>účel</w:t>
      </w:r>
      <w:r>
        <w:rPr>
          <w:spacing w:val="-2"/>
        </w:rPr>
        <w:t> </w:t>
      </w:r>
      <w:r>
        <w:rPr/>
        <w:t>akce,</w:t>
      </w:r>
      <w:r>
        <w:rPr>
          <w:spacing w:val="-2"/>
        </w:rPr>
        <w:t> </w:t>
      </w:r>
      <w:r>
        <w:rPr/>
        <w:t>pro</w:t>
      </w:r>
      <w:r>
        <w:rPr>
          <w:spacing w:val="-1"/>
        </w:rPr>
        <w:t> </w:t>
      </w:r>
      <w:r>
        <w:rPr/>
        <w:t>který</w:t>
      </w:r>
      <w:r>
        <w:rPr>
          <w:spacing w:val="-2"/>
        </w:rPr>
        <w:t> </w:t>
      </w:r>
      <w:r>
        <w:rPr/>
        <w:t>je</w:t>
      </w:r>
      <w:r>
        <w:rPr>
          <w:spacing w:val="-3"/>
        </w:rPr>
        <w:t> </w:t>
      </w:r>
      <w:r>
        <w:rPr/>
        <w:t>podpora</w:t>
      </w:r>
      <w:r>
        <w:rPr>
          <w:spacing w:val="-2"/>
        </w:rPr>
        <w:t> </w:t>
      </w:r>
      <w:r>
        <w:rPr/>
        <w:t>poskytována;</w:t>
      </w:r>
      <w:r>
        <w:rPr>
          <w:spacing w:val="-2"/>
        </w:rPr>
        <w:t> </w:t>
      </w:r>
      <w:r>
        <w:rPr/>
        <w:t>stejně</w:t>
      </w:r>
      <w:r>
        <w:rPr>
          <w:spacing w:val="-3"/>
        </w:rPr>
        <w:t> </w:t>
      </w:r>
      <w:r>
        <w:rPr/>
        <w:t>je</w:t>
      </w:r>
      <w:r>
        <w:rPr>
          <w:spacing w:val="-3"/>
        </w:rPr>
        <w:t> </w:t>
      </w:r>
      <w:r>
        <w:rPr/>
        <w:t>povinen</w:t>
      </w:r>
      <w:r>
        <w:rPr>
          <w:spacing w:val="-2"/>
        </w:rPr>
        <w:t> </w:t>
      </w:r>
      <w:r>
        <w:rPr/>
        <w:t>postupovat</w:t>
      </w:r>
      <w:r>
        <w:rPr>
          <w:spacing w:val="-2"/>
        </w:rPr>
        <w:t> </w:t>
      </w:r>
      <w:r>
        <w:rPr/>
        <w:t>i</w:t>
      </w:r>
      <w:r>
        <w:rPr>
          <w:spacing w:val="-2"/>
        </w:rPr>
        <w:t> </w:t>
      </w:r>
      <w:r>
        <w:rPr/>
        <w:t>v</w:t>
      </w:r>
      <w:r>
        <w:rPr>
          <w:spacing w:val="-1"/>
        </w:rPr>
        <w:t> </w:t>
      </w:r>
      <w:r>
        <w:rPr/>
        <w:t>případě,</w:t>
      </w:r>
      <w:r>
        <w:rPr>
          <w:spacing w:val="-2"/>
        </w:rPr>
        <w:t> </w:t>
      </w:r>
      <w:r>
        <w:rPr/>
        <w:t>že</w:t>
      </w:r>
      <w:r>
        <w:rPr>
          <w:spacing w:val="-3"/>
        </w:rPr>
        <w:t> </w:t>
      </w:r>
      <w:r>
        <w:rPr/>
        <w:t>oprávněná potřeba použít poskytnuté peněžní prostředky odpadne pouze na přechodnou dobu,</w:t>
      </w:r>
    </w:p>
    <w:p>
      <w:pPr>
        <w:pStyle w:val="ListParagraph"/>
        <w:numPr>
          <w:ilvl w:val="1"/>
          <w:numId w:val="4"/>
        </w:numPr>
        <w:tabs>
          <w:tab w:pos="669" w:val="left" w:leader="none"/>
        </w:tabs>
        <w:spacing w:line="240" w:lineRule="auto" w:before="118"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0"/>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0"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37" w:lineRule="auto" w:before="123"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2"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2"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8"/>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18"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1"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both"/>
        <w:rPr>
          <w:sz w:val="20"/>
        </w:rPr>
      </w:pPr>
      <w:r>
        <w:rPr>
          <w:sz w:val="20"/>
        </w:rPr>
        <w:t>naplnění</w:t>
      </w:r>
      <w:r>
        <w:rPr>
          <w:spacing w:val="-6"/>
          <w:sz w:val="20"/>
        </w:rPr>
        <w:t> </w:t>
      </w:r>
      <w:r>
        <w:rPr>
          <w:sz w:val="20"/>
        </w:rPr>
        <w:t>do</w:t>
      </w:r>
      <w:r>
        <w:rPr>
          <w:spacing w:val="-4"/>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5"/>
          <w:sz w:val="20"/>
        </w:rPr>
        <w:t> </w:t>
      </w:r>
      <w:r>
        <w:rPr>
          <w:sz w:val="20"/>
        </w:rPr>
        <w:t>takto:</w:t>
      </w:r>
      <w:r>
        <w:rPr>
          <w:spacing w:val="35"/>
          <w:sz w:val="20"/>
        </w:rPr>
        <w:t> </w:t>
      </w:r>
      <w:r>
        <w:rPr>
          <w:sz w:val="20"/>
        </w:rPr>
        <w:t>do</w:t>
      </w:r>
      <w:r>
        <w:rPr>
          <w:spacing w:val="35"/>
          <w:sz w:val="20"/>
        </w:rPr>
        <w:t> </w:t>
      </w:r>
      <w:r>
        <w:rPr>
          <w:sz w:val="20"/>
        </w:rPr>
        <w:t>60</w:t>
      </w:r>
      <w:r>
        <w:rPr>
          <w:spacing w:val="35"/>
          <w:sz w:val="20"/>
        </w:rPr>
        <w:t> </w:t>
      </w:r>
      <w:r>
        <w:rPr>
          <w:sz w:val="20"/>
        </w:rPr>
        <w:t>kalendářních</w:t>
      </w:r>
      <w:r>
        <w:rPr>
          <w:spacing w:val="34"/>
          <w:sz w:val="20"/>
        </w:rPr>
        <w:t> </w:t>
      </w:r>
      <w:r>
        <w:rPr>
          <w:sz w:val="20"/>
        </w:rPr>
        <w:t>dní</w:t>
      </w:r>
      <w:r>
        <w:rPr>
          <w:spacing w:val="34"/>
          <w:sz w:val="20"/>
        </w:rPr>
        <w:t> </w:t>
      </w:r>
      <w:r>
        <w:rPr>
          <w:sz w:val="20"/>
        </w:rPr>
        <w:t>bez</w:t>
      </w:r>
      <w:r>
        <w:rPr>
          <w:spacing w:val="35"/>
          <w:sz w:val="20"/>
        </w:rPr>
        <w:t> </w:t>
      </w:r>
      <w:r>
        <w:rPr>
          <w:sz w:val="20"/>
        </w:rPr>
        <w:t>postihu,</w:t>
      </w:r>
      <w:r>
        <w:rPr>
          <w:spacing w:val="36"/>
          <w:sz w:val="20"/>
        </w:rPr>
        <w:t> </w:t>
      </w:r>
      <w:r>
        <w:rPr>
          <w:sz w:val="20"/>
        </w:rPr>
        <w:t>od</w:t>
      </w:r>
      <w:r>
        <w:rPr>
          <w:spacing w:val="35"/>
          <w:sz w:val="20"/>
        </w:rPr>
        <w:t> </w:t>
      </w:r>
      <w:r>
        <w:rPr>
          <w:sz w:val="20"/>
        </w:rPr>
        <w:t>61</w:t>
      </w:r>
      <w:r>
        <w:rPr>
          <w:spacing w:val="40"/>
          <w:sz w:val="20"/>
        </w:rPr>
        <w:t> </w:t>
      </w:r>
      <w:r>
        <w:rPr>
          <w:sz w:val="20"/>
        </w:rPr>
        <w:t>do</w:t>
      </w:r>
      <w:r>
        <w:rPr>
          <w:spacing w:val="35"/>
          <w:sz w:val="20"/>
        </w:rPr>
        <w:t> </w:t>
      </w:r>
      <w:r>
        <w:rPr>
          <w:sz w:val="20"/>
        </w:rPr>
        <w:t>120</w:t>
      </w:r>
      <w:r>
        <w:rPr>
          <w:spacing w:val="35"/>
          <w:sz w:val="20"/>
        </w:rPr>
        <w:t> </w:t>
      </w:r>
      <w:r>
        <w:rPr>
          <w:sz w:val="20"/>
        </w:rPr>
        <w:t>kalendářních</w:t>
      </w:r>
      <w:r>
        <w:rPr>
          <w:spacing w:val="34"/>
          <w:sz w:val="20"/>
        </w:rPr>
        <w:t> </w:t>
      </w:r>
      <w:r>
        <w:rPr>
          <w:sz w:val="20"/>
        </w:rPr>
        <w:t>dní</w:t>
      </w:r>
      <w:r>
        <w:rPr>
          <w:spacing w:val="34"/>
          <w:sz w:val="20"/>
        </w:rPr>
        <w:t> </w:t>
      </w:r>
      <w:r>
        <w:rPr>
          <w:sz w:val="20"/>
        </w:rPr>
        <w:t>odvod</w:t>
      </w:r>
      <w:r>
        <w:rPr>
          <w:spacing w:val="35"/>
          <w:sz w:val="20"/>
        </w:rPr>
        <w:t> </w:t>
      </w:r>
      <w:r>
        <w:rPr>
          <w:sz w:val="20"/>
        </w:rPr>
        <w:t>0,5</w:t>
      </w:r>
      <w:r>
        <w:rPr>
          <w:spacing w:val="35"/>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4"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spacing w:before="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w:t>
      </w:r>
      <w:r>
        <w:rPr>
          <w:spacing w:val="-2"/>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8"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12"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8"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both"/>
        <w:rPr>
          <w:sz w:val="20"/>
        </w:rPr>
      </w:pPr>
      <w:r>
        <w:rPr>
          <w:sz w:val="20"/>
        </w:rPr>
        <w:t>Pro</w:t>
      </w:r>
      <w:r>
        <w:rPr>
          <w:spacing w:val="-6"/>
          <w:sz w:val="20"/>
        </w:rPr>
        <w:t> </w:t>
      </w:r>
      <w:r>
        <w:rPr>
          <w:sz w:val="20"/>
        </w:rPr>
        <w:t>účely</w:t>
      </w:r>
      <w:r>
        <w:rPr>
          <w:spacing w:val="-7"/>
          <w:sz w:val="20"/>
        </w:rPr>
        <w:t> </w:t>
      </w:r>
      <w:r>
        <w:rPr>
          <w:sz w:val="20"/>
        </w:rPr>
        <w:t>této</w:t>
      </w:r>
      <w:r>
        <w:rPr>
          <w:spacing w:val="-6"/>
          <w:sz w:val="20"/>
        </w:rPr>
        <w:t> </w:t>
      </w:r>
      <w:r>
        <w:rPr>
          <w:sz w:val="20"/>
        </w:rPr>
        <w:t>Smlouvy</w:t>
      </w:r>
      <w:r>
        <w:rPr>
          <w:spacing w:val="-4"/>
          <w:sz w:val="20"/>
        </w:rPr>
        <w:t> </w:t>
      </w:r>
      <w:r>
        <w:rPr>
          <w:sz w:val="20"/>
        </w:rPr>
        <w:t>má</w:t>
      </w:r>
      <w:r>
        <w:rPr>
          <w:spacing w:val="-4"/>
          <w:sz w:val="20"/>
        </w:rPr>
        <w:t> </w:t>
      </w:r>
      <w:r>
        <w:rPr>
          <w:sz w:val="20"/>
        </w:rPr>
        <w:t>povinnost</w:t>
      </w:r>
      <w:r>
        <w:rPr>
          <w:spacing w:val="-7"/>
          <w:sz w:val="20"/>
        </w:rPr>
        <w:t> </w:t>
      </w:r>
      <w:r>
        <w:rPr>
          <w:sz w:val="20"/>
        </w:rPr>
        <w:t>příjemce</w:t>
      </w:r>
      <w:r>
        <w:rPr>
          <w:spacing w:val="-7"/>
          <w:sz w:val="20"/>
        </w:rPr>
        <w:t> </w:t>
      </w:r>
      <w:r>
        <w:rPr>
          <w:sz w:val="20"/>
        </w:rPr>
        <w:t>podpory</w:t>
      </w:r>
      <w:r>
        <w:rPr>
          <w:spacing w:val="-7"/>
          <w:sz w:val="20"/>
        </w:rPr>
        <w:t> </w:t>
      </w:r>
      <w:r>
        <w:rPr>
          <w:sz w:val="20"/>
        </w:rPr>
        <w:t>stejný</w:t>
      </w:r>
      <w:r>
        <w:rPr>
          <w:spacing w:val="-7"/>
          <w:sz w:val="20"/>
        </w:rPr>
        <w:t> </w:t>
      </w:r>
      <w:r>
        <w:rPr>
          <w:sz w:val="20"/>
        </w:rPr>
        <w:t>význam</w:t>
      </w:r>
      <w:r>
        <w:rPr>
          <w:spacing w:val="-8"/>
          <w:sz w:val="20"/>
        </w:rPr>
        <w:t> </w:t>
      </w:r>
      <w:r>
        <w:rPr>
          <w:sz w:val="20"/>
        </w:rPr>
        <w:t>jako</w:t>
      </w:r>
      <w:r>
        <w:rPr>
          <w:spacing w:val="-6"/>
          <w:sz w:val="20"/>
        </w:rPr>
        <w:t> </w:t>
      </w:r>
      <w:r>
        <w:rPr>
          <w:sz w:val="20"/>
        </w:rPr>
        <w:t>závazek</w:t>
      </w:r>
      <w:r>
        <w:rPr>
          <w:spacing w:val="-7"/>
          <w:sz w:val="20"/>
        </w:rPr>
        <w:t> </w:t>
      </w:r>
      <w:r>
        <w:rPr>
          <w:sz w:val="20"/>
        </w:rPr>
        <w:t>příjemce</w:t>
      </w:r>
      <w:r>
        <w:rPr>
          <w:spacing w:val="-7"/>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37"/>
          <w:sz w:val="20"/>
        </w:rPr>
        <w:t> </w:t>
      </w:r>
      <w:r>
        <w:rPr>
          <w:sz w:val="20"/>
        </w:rPr>
        <w:t>v</w:t>
      </w:r>
      <w:r>
        <w:rPr>
          <w:spacing w:val="-1"/>
          <w:sz w:val="20"/>
        </w:rPr>
        <w:t> </w:t>
      </w:r>
      <w:r>
        <w:rPr>
          <w:sz w:val="20"/>
        </w:rPr>
        <w:t>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8"/>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2"/>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3"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1"/>
          <w:sz w:val="20"/>
        </w:rPr>
        <w:t> </w:t>
      </w:r>
      <w:r>
        <w:rPr>
          <w:sz w:val="20"/>
        </w:rPr>
        <w:t>bude</w:t>
      </w:r>
      <w:r>
        <w:rPr>
          <w:spacing w:val="-11"/>
          <w:sz w:val="20"/>
        </w:rPr>
        <w:t> </w:t>
      </w:r>
      <w:r>
        <w:rPr>
          <w:sz w:val="20"/>
        </w:rPr>
        <w:t>identifikováno</w:t>
      </w:r>
      <w:r>
        <w:rPr>
          <w:spacing w:val="-10"/>
          <w:sz w:val="20"/>
        </w:rPr>
        <w:t> </w:t>
      </w:r>
      <w:r>
        <w:rPr>
          <w:sz w:val="20"/>
        </w:rPr>
        <w:t>porušení,</w:t>
      </w:r>
      <w:r>
        <w:rPr>
          <w:spacing w:val="-9"/>
          <w:sz w:val="20"/>
        </w:rPr>
        <w:t> </w:t>
      </w:r>
      <w:r>
        <w:rPr>
          <w:sz w:val="20"/>
        </w:rPr>
        <w:t>které</w:t>
      </w:r>
      <w:r>
        <w:rPr>
          <w:spacing w:val="-11"/>
          <w:sz w:val="20"/>
        </w:rPr>
        <w:t> </w:t>
      </w:r>
      <w:r>
        <w:rPr>
          <w:sz w:val="20"/>
        </w:rPr>
        <w:t>nelze</w:t>
      </w:r>
      <w:r>
        <w:rPr>
          <w:spacing w:val="-10"/>
          <w:sz w:val="20"/>
        </w:rPr>
        <w:t> </w:t>
      </w:r>
      <w:r>
        <w:rPr>
          <w:sz w:val="20"/>
        </w:rPr>
        <w:t>podřadit</w:t>
      </w:r>
      <w:r>
        <w:rPr>
          <w:spacing w:val="-11"/>
          <w:sz w:val="20"/>
        </w:rPr>
        <w:t> </w:t>
      </w:r>
      <w:r>
        <w:rPr>
          <w:sz w:val="20"/>
        </w:rPr>
        <w:t>pod</w:t>
      </w:r>
      <w:r>
        <w:rPr>
          <w:spacing w:val="-11"/>
          <w:sz w:val="20"/>
        </w:rPr>
        <w:t> </w:t>
      </w:r>
      <w:r>
        <w:rPr>
          <w:sz w:val="20"/>
        </w:rPr>
        <w:t>konkrétní</w:t>
      </w:r>
      <w:r>
        <w:rPr>
          <w:spacing w:val="-11"/>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87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09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2024-03-13T08:35:54Z</dcterms:created>
  <dcterms:modified xsi:type="dcterms:W3CDTF">2024-03-13T08:35:54Z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2024-02-23T00:00:00Z</vt:filetime>
  </property>
  <property fmtid="{D5CDD505-2E9C-101B-9397-08002B2CF9AE}" pid="3" name="Creator">
    <vt:lpwstr>Microsoft® Word 2016</vt:lpwstr>
  </property>
  <property fmtid="{D5CDD505-2E9C-101B-9397-08002B2CF9AE}" pid="4" name="LastSaved">
    <vt:filetime>2024-03-13T00:00:00Z</vt:filetime>
  </property>
</Properties>
</file>