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E9A5C" w14:textId="57524DDA" w:rsidR="00783E7F" w:rsidRPr="00B77230" w:rsidRDefault="001C01B6" w:rsidP="00042FA5">
      <w:pPr>
        <w:jc w:val="center"/>
        <w:rPr>
          <w:rFonts w:ascii="Book Antiqua" w:hAnsi="Book Antiqua"/>
          <w:b/>
          <w:smallCaps/>
          <w:sz w:val="30"/>
          <w:szCs w:val="30"/>
        </w:rPr>
      </w:pPr>
      <w:r>
        <w:rPr>
          <w:rFonts w:ascii="Book Antiqua" w:hAnsi="Book Antiqua"/>
          <w:b/>
          <w:smallCaps/>
          <w:sz w:val="30"/>
          <w:szCs w:val="30"/>
        </w:rPr>
        <w:t xml:space="preserve">Smlouva o </w:t>
      </w:r>
      <w:r w:rsidR="007A3A1A">
        <w:rPr>
          <w:rFonts w:ascii="Book Antiqua" w:hAnsi="Book Antiqua"/>
          <w:b/>
          <w:smallCaps/>
          <w:sz w:val="30"/>
          <w:szCs w:val="30"/>
        </w:rPr>
        <w:t>Smlouvě budoucí</w:t>
      </w:r>
      <w:r w:rsidR="00042FA5" w:rsidRPr="00B77230">
        <w:rPr>
          <w:rFonts w:ascii="Book Antiqua" w:hAnsi="Book Antiqua"/>
          <w:b/>
          <w:smallCaps/>
          <w:sz w:val="30"/>
          <w:szCs w:val="30"/>
        </w:rPr>
        <w:t xml:space="preserve"> o zřízení věcn</w:t>
      </w:r>
      <w:r w:rsidR="00481753">
        <w:rPr>
          <w:rFonts w:ascii="Book Antiqua" w:hAnsi="Book Antiqua"/>
          <w:b/>
          <w:smallCaps/>
          <w:sz w:val="30"/>
          <w:szCs w:val="30"/>
        </w:rPr>
        <w:t>ého</w:t>
      </w:r>
      <w:r w:rsidR="00042FA5" w:rsidRPr="00B77230">
        <w:rPr>
          <w:rFonts w:ascii="Book Antiqua" w:hAnsi="Book Antiqua"/>
          <w:b/>
          <w:smallCaps/>
          <w:sz w:val="30"/>
          <w:szCs w:val="30"/>
        </w:rPr>
        <w:t xml:space="preserve"> břemen</w:t>
      </w:r>
      <w:r w:rsidR="00481753">
        <w:rPr>
          <w:rFonts w:ascii="Book Antiqua" w:hAnsi="Book Antiqua"/>
          <w:b/>
          <w:smallCaps/>
          <w:sz w:val="30"/>
          <w:szCs w:val="30"/>
        </w:rPr>
        <w:t>e</w:t>
      </w:r>
      <w:r w:rsidR="0001077C">
        <w:rPr>
          <w:rFonts w:ascii="Book Antiqua" w:hAnsi="Book Antiqua"/>
          <w:b/>
          <w:smallCaps/>
          <w:sz w:val="30"/>
          <w:szCs w:val="30"/>
        </w:rPr>
        <w:t xml:space="preserve"> </w:t>
      </w:r>
      <w:r w:rsidR="00481753">
        <w:rPr>
          <w:rFonts w:ascii="Book Antiqua" w:hAnsi="Book Antiqua"/>
          <w:b/>
          <w:smallCaps/>
          <w:sz w:val="30"/>
          <w:szCs w:val="30"/>
        </w:rPr>
        <w:br/>
      </w:r>
      <w:r w:rsidR="0001077C">
        <w:rPr>
          <w:rFonts w:ascii="Book Antiqua" w:hAnsi="Book Antiqua"/>
          <w:b/>
          <w:smallCaps/>
          <w:sz w:val="30"/>
          <w:szCs w:val="30"/>
        </w:rPr>
        <w:t>služebnosti inženýrské sítě</w:t>
      </w:r>
      <w:r w:rsidR="00CA4B9D">
        <w:rPr>
          <w:rFonts w:ascii="Book Antiqua" w:hAnsi="Book Antiqua"/>
          <w:b/>
          <w:smallCaps/>
          <w:sz w:val="30"/>
          <w:szCs w:val="30"/>
        </w:rPr>
        <w:t xml:space="preserve"> </w:t>
      </w:r>
      <w:r w:rsidR="00747A12">
        <w:rPr>
          <w:rFonts w:ascii="Book Antiqua" w:hAnsi="Book Antiqua"/>
          <w:b/>
          <w:smallCaps/>
          <w:sz w:val="30"/>
          <w:szCs w:val="30"/>
        </w:rPr>
        <w:t>kanalizace</w:t>
      </w:r>
    </w:p>
    <w:p w14:paraId="7A44A78A" w14:textId="77777777" w:rsidR="00042FA5" w:rsidRDefault="00042FA5" w:rsidP="00042FA5">
      <w:pPr>
        <w:jc w:val="center"/>
        <w:rPr>
          <w:rFonts w:ascii="Book Antiqua" w:hAnsi="Book Antiqua"/>
          <w:b/>
          <w:smallCaps/>
        </w:rPr>
      </w:pPr>
    </w:p>
    <w:p w14:paraId="36DC5D88" w14:textId="6747C1D7" w:rsidR="00042FA5" w:rsidRDefault="000C3D02" w:rsidP="00042FA5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>číslo smlouvy MŠMT:</w:t>
      </w:r>
      <w:r w:rsidR="00E05C94">
        <w:rPr>
          <w:rFonts w:ascii="Book Antiqua" w:hAnsi="Book Antiqua"/>
          <w:b/>
          <w:smallCaps/>
        </w:rPr>
        <w:t xml:space="preserve"> MSMT-20823/2023-13</w:t>
      </w:r>
    </w:p>
    <w:p w14:paraId="0B5F3926" w14:textId="77777777" w:rsidR="00042FA5" w:rsidRDefault="00042FA5" w:rsidP="00042FA5">
      <w:pPr>
        <w:jc w:val="center"/>
        <w:rPr>
          <w:rFonts w:ascii="Book Antiqua" w:hAnsi="Book Antiqua"/>
          <w:b/>
          <w:smallCaps/>
        </w:rPr>
      </w:pPr>
    </w:p>
    <w:p w14:paraId="5F201F86" w14:textId="77777777" w:rsidR="00042FA5" w:rsidRPr="00930D8A" w:rsidRDefault="00042FA5" w:rsidP="00042FA5">
      <w:pPr>
        <w:jc w:val="center"/>
        <w:rPr>
          <w:rFonts w:ascii="Book Antiqua" w:hAnsi="Book Antiqua"/>
          <w:bCs/>
          <w:sz w:val="20"/>
        </w:rPr>
      </w:pPr>
      <w:r w:rsidRPr="00930D8A">
        <w:rPr>
          <w:rFonts w:ascii="Book Antiqua" w:hAnsi="Book Antiqua"/>
          <w:bCs/>
          <w:sz w:val="20"/>
        </w:rPr>
        <w:t>I.</w:t>
      </w:r>
    </w:p>
    <w:p w14:paraId="6E6644C6" w14:textId="77777777" w:rsidR="00042FA5" w:rsidRPr="00833CFE" w:rsidRDefault="00042FA5" w:rsidP="00042FA5">
      <w:pPr>
        <w:jc w:val="center"/>
        <w:rPr>
          <w:rFonts w:ascii="Book Antiqua" w:hAnsi="Book Antiqua"/>
          <w:bCs/>
          <w:sz w:val="20"/>
        </w:rPr>
      </w:pPr>
      <w:r w:rsidRPr="00930D8A">
        <w:rPr>
          <w:rFonts w:ascii="Book Antiqua" w:hAnsi="Book Antiqua"/>
          <w:bCs/>
          <w:sz w:val="20"/>
        </w:rPr>
        <w:t>Smluvní strany</w:t>
      </w:r>
    </w:p>
    <w:p w14:paraId="64694BC0" w14:textId="143A7E6F" w:rsidR="00042FA5" w:rsidRPr="00930D8A" w:rsidRDefault="00042FA5" w:rsidP="00042FA5">
      <w:pPr>
        <w:ind w:left="360"/>
        <w:rPr>
          <w:rFonts w:ascii="Book Antiqua" w:hAnsi="Book Antiqua"/>
          <w:bCs/>
          <w:sz w:val="20"/>
        </w:rPr>
      </w:pPr>
    </w:p>
    <w:p w14:paraId="2311355A" w14:textId="66388D0B" w:rsidR="00600A5C" w:rsidRPr="00930D8A" w:rsidRDefault="00600A5C" w:rsidP="00042FA5">
      <w:pPr>
        <w:ind w:left="360"/>
        <w:rPr>
          <w:rFonts w:ascii="Book Antiqua" w:hAnsi="Book Antiqua"/>
          <w:bCs/>
          <w:sz w:val="20"/>
        </w:rPr>
      </w:pPr>
    </w:p>
    <w:p w14:paraId="2287C68D" w14:textId="4DD8C3BF" w:rsidR="00600A5C" w:rsidRPr="00930D8A" w:rsidRDefault="00600A5C" w:rsidP="00042FA5">
      <w:pPr>
        <w:ind w:left="360"/>
        <w:rPr>
          <w:rFonts w:ascii="Book Antiqua" w:hAnsi="Book Antiqua"/>
          <w:bCs/>
          <w:sz w:val="20"/>
        </w:rPr>
      </w:pPr>
    </w:p>
    <w:p w14:paraId="368BED47" w14:textId="35940513" w:rsidR="00042FA5" w:rsidRPr="00930D8A" w:rsidRDefault="001C01B6" w:rsidP="00042FA5">
      <w:pPr>
        <w:numPr>
          <w:ilvl w:val="1"/>
          <w:numId w:val="1"/>
        </w:numPr>
        <w:ind w:left="567" w:hanging="567"/>
        <w:rPr>
          <w:rFonts w:ascii="Book Antiqua" w:hAnsi="Book Antiqua"/>
          <w:bCs/>
          <w:sz w:val="20"/>
        </w:rPr>
      </w:pPr>
      <w:r w:rsidRPr="00930D8A">
        <w:rPr>
          <w:rFonts w:ascii="Book Antiqua" w:hAnsi="Book Antiqua"/>
          <w:bCs/>
          <w:sz w:val="20"/>
        </w:rPr>
        <w:t>Budoucí P</w:t>
      </w:r>
      <w:r w:rsidR="0020291D" w:rsidRPr="00930D8A">
        <w:rPr>
          <w:rFonts w:ascii="Book Antiqua" w:hAnsi="Book Antiqua"/>
          <w:bCs/>
          <w:sz w:val="20"/>
        </w:rPr>
        <w:t>ovinná</w:t>
      </w:r>
      <w:r w:rsidR="00042FA5" w:rsidRPr="00930D8A">
        <w:rPr>
          <w:rFonts w:ascii="Book Antiqua" w:hAnsi="Book Antiqua"/>
          <w:bCs/>
          <w:sz w:val="20"/>
        </w:rPr>
        <w:t>:</w:t>
      </w:r>
    </w:p>
    <w:p w14:paraId="3957FB55" w14:textId="5E00461C" w:rsidR="00DB1557" w:rsidRPr="00930D8A" w:rsidRDefault="00DB1557" w:rsidP="00DB1557">
      <w:pPr>
        <w:ind w:left="1843"/>
        <w:rPr>
          <w:rFonts w:ascii="Book Antiqua" w:hAnsi="Book Antiqua"/>
          <w:bCs/>
          <w:snapToGrid w:val="0"/>
          <w:kern w:val="28"/>
          <w:sz w:val="20"/>
        </w:rPr>
      </w:pPr>
      <w:r w:rsidRPr="00930D8A">
        <w:rPr>
          <w:rFonts w:ascii="Book Antiqua" w:hAnsi="Book Antiqua"/>
          <w:bCs/>
          <w:snapToGrid w:val="0"/>
          <w:kern w:val="28"/>
          <w:sz w:val="20"/>
        </w:rPr>
        <w:t xml:space="preserve">Česká </w:t>
      </w:r>
      <w:r w:rsidR="00432A0C" w:rsidRPr="00930D8A">
        <w:rPr>
          <w:rFonts w:ascii="Book Antiqua" w:hAnsi="Book Antiqua"/>
          <w:bCs/>
          <w:snapToGrid w:val="0"/>
          <w:kern w:val="28"/>
          <w:sz w:val="20"/>
        </w:rPr>
        <w:t>republika</w:t>
      </w:r>
    </w:p>
    <w:p w14:paraId="7F51B754" w14:textId="7277D915" w:rsidR="00DB1557" w:rsidRPr="00930D8A" w:rsidRDefault="00432A0C" w:rsidP="00DB1557">
      <w:pPr>
        <w:ind w:left="1843"/>
        <w:rPr>
          <w:rFonts w:ascii="Book Antiqua" w:hAnsi="Book Antiqua"/>
          <w:bCs/>
          <w:snapToGrid w:val="0"/>
          <w:kern w:val="28"/>
          <w:sz w:val="20"/>
        </w:rPr>
      </w:pPr>
      <w:r w:rsidRPr="00930D8A">
        <w:rPr>
          <w:rFonts w:ascii="Book Antiqua" w:hAnsi="Book Antiqua"/>
          <w:bCs/>
          <w:snapToGrid w:val="0"/>
          <w:kern w:val="28"/>
          <w:sz w:val="20"/>
        </w:rPr>
        <w:t>Ministerstvo školství, mládeže a tělovýchovy</w:t>
      </w:r>
    </w:p>
    <w:p w14:paraId="0B50BF90" w14:textId="5517FE07" w:rsidR="00432A0C" w:rsidRPr="00930D8A" w:rsidRDefault="00432A0C" w:rsidP="00DB1557">
      <w:pPr>
        <w:ind w:left="1843"/>
        <w:rPr>
          <w:rFonts w:ascii="Book Antiqua" w:hAnsi="Book Antiqua"/>
          <w:bCs/>
          <w:snapToGrid w:val="0"/>
          <w:kern w:val="28"/>
          <w:sz w:val="20"/>
        </w:rPr>
      </w:pPr>
      <w:r w:rsidRPr="00930D8A">
        <w:rPr>
          <w:rFonts w:ascii="Book Antiqua" w:hAnsi="Book Antiqua"/>
          <w:bCs/>
          <w:snapToGrid w:val="0"/>
          <w:kern w:val="28"/>
          <w:sz w:val="20"/>
        </w:rPr>
        <w:t>organizační složka státu</w:t>
      </w:r>
    </w:p>
    <w:p w14:paraId="3CD4D887" w14:textId="77777777" w:rsidR="00802BAC" w:rsidRPr="00833CFE" w:rsidRDefault="00802BAC" w:rsidP="00802BAC">
      <w:pPr>
        <w:ind w:left="1843"/>
        <w:rPr>
          <w:rFonts w:ascii="Book Antiqua" w:hAnsi="Book Antiqua"/>
          <w:bCs/>
          <w:snapToGrid w:val="0"/>
          <w:kern w:val="28"/>
          <w:sz w:val="20"/>
        </w:rPr>
      </w:pPr>
      <w:r w:rsidRPr="00833CFE">
        <w:rPr>
          <w:rFonts w:ascii="Book Antiqua" w:hAnsi="Book Antiqua"/>
          <w:bCs/>
          <w:snapToGrid w:val="0"/>
          <w:kern w:val="28"/>
          <w:sz w:val="20"/>
        </w:rPr>
        <w:t>se sídlem: Karmelitská čp. 529/5, 118 12 Praha 1</w:t>
      </w:r>
    </w:p>
    <w:p w14:paraId="7CF30E58" w14:textId="3A60FDBF" w:rsidR="00DB1557" w:rsidRPr="00930D8A" w:rsidRDefault="00F868AA" w:rsidP="00DB1557">
      <w:pPr>
        <w:ind w:left="1843"/>
        <w:rPr>
          <w:rFonts w:ascii="Book Antiqua" w:hAnsi="Book Antiqua"/>
          <w:bCs/>
          <w:snapToGrid w:val="0"/>
          <w:kern w:val="28"/>
          <w:sz w:val="20"/>
        </w:rPr>
      </w:pPr>
      <w:r w:rsidRPr="00930D8A">
        <w:rPr>
          <w:rFonts w:ascii="Book Antiqua" w:hAnsi="Book Antiqua"/>
          <w:bCs/>
          <w:snapToGrid w:val="0"/>
          <w:kern w:val="28"/>
          <w:sz w:val="20"/>
        </w:rPr>
        <w:t>IČ</w:t>
      </w:r>
      <w:r>
        <w:rPr>
          <w:rFonts w:ascii="Book Antiqua" w:hAnsi="Book Antiqua"/>
          <w:bCs/>
          <w:snapToGrid w:val="0"/>
          <w:kern w:val="28"/>
          <w:sz w:val="20"/>
        </w:rPr>
        <w:t>O</w:t>
      </w:r>
      <w:r w:rsidRPr="00930D8A">
        <w:rPr>
          <w:rFonts w:ascii="Book Antiqua" w:hAnsi="Book Antiqua"/>
          <w:bCs/>
          <w:snapToGrid w:val="0"/>
          <w:kern w:val="28"/>
          <w:sz w:val="20"/>
        </w:rPr>
        <w:t>: 00022985</w:t>
      </w:r>
    </w:p>
    <w:p w14:paraId="52AF7114" w14:textId="549BD7D8" w:rsidR="00DB1557" w:rsidRPr="00833CFE" w:rsidRDefault="00DB1557" w:rsidP="00DB1557">
      <w:pPr>
        <w:ind w:left="1843"/>
        <w:rPr>
          <w:rFonts w:ascii="Book Antiqua" w:hAnsi="Book Antiqua"/>
          <w:bCs/>
          <w:snapToGrid w:val="0"/>
          <w:kern w:val="28"/>
          <w:sz w:val="20"/>
        </w:rPr>
      </w:pPr>
      <w:r w:rsidRPr="00833CFE">
        <w:rPr>
          <w:rFonts w:ascii="Book Antiqua" w:hAnsi="Book Antiqua"/>
          <w:bCs/>
          <w:snapToGrid w:val="0"/>
          <w:kern w:val="28"/>
          <w:sz w:val="20"/>
        </w:rPr>
        <w:t>jejímž jménem jedná</w:t>
      </w:r>
      <w:r w:rsidR="00432A0C" w:rsidRPr="00833CFE">
        <w:rPr>
          <w:rFonts w:ascii="Book Antiqua" w:hAnsi="Book Antiqua"/>
          <w:bCs/>
          <w:snapToGrid w:val="0"/>
          <w:kern w:val="28"/>
          <w:sz w:val="20"/>
        </w:rPr>
        <w:t xml:space="preserve"> ředitel odboru majetkoprávního a veřejných zakázek, na základě pověření k jednání jménem státu čj. MSMT-5748/2023-2 ze dne 20.6.2023, které je přílohou této </w:t>
      </w:r>
      <w:r w:rsidR="005F2433" w:rsidRPr="00833CFE">
        <w:rPr>
          <w:rFonts w:ascii="Book Antiqua" w:hAnsi="Book Antiqua"/>
          <w:bCs/>
          <w:snapToGrid w:val="0"/>
          <w:kern w:val="28"/>
          <w:sz w:val="20"/>
        </w:rPr>
        <w:t>S</w:t>
      </w:r>
      <w:r w:rsidR="00432A0C" w:rsidRPr="00833CFE">
        <w:rPr>
          <w:rFonts w:ascii="Book Antiqua" w:hAnsi="Book Antiqua"/>
          <w:bCs/>
          <w:snapToGrid w:val="0"/>
          <w:kern w:val="28"/>
          <w:sz w:val="20"/>
        </w:rPr>
        <w:t>mlouvy</w:t>
      </w:r>
    </w:p>
    <w:p w14:paraId="58AC9344" w14:textId="77777777" w:rsidR="00042FA5" w:rsidRPr="00833CFE" w:rsidRDefault="00042FA5" w:rsidP="00042FA5">
      <w:pPr>
        <w:ind w:left="1843"/>
        <w:rPr>
          <w:rFonts w:ascii="Book Antiqua" w:hAnsi="Book Antiqua"/>
          <w:bCs/>
          <w:snapToGrid w:val="0"/>
          <w:sz w:val="20"/>
        </w:rPr>
      </w:pPr>
    </w:p>
    <w:p w14:paraId="6F9A6DB8" w14:textId="2906EFFC" w:rsidR="00042FA5" w:rsidRPr="00930D8A" w:rsidRDefault="00042FA5" w:rsidP="00042FA5">
      <w:pPr>
        <w:jc w:val="center"/>
        <w:rPr>
          <w:rFonts w:ascii="Book Antiqua" w:hAnsi="Book Antiqua"/>
          <w:bCs/>
          <w:snapToGrid w:val="0"/>
          <w:kern w:val="28"/>
          <w:sz w:val="20"/>
        </w:rPr>
      </w:pPr>
      <w:r w:rsidRPr="00833CFE">
        <w:rPr>
          <w:rFonts w:ascii="Book Antiqua" w:hAnsi="Book Antiqua"/>
          <w:bCs/>
          <w:snapToGrid w:val="0"/>
          <w:kern w:val="28"/>
          <w:sz w:val="20"/>
        </w:rPr>
        <w:t xml:space="preserve">(dále též jen jako </w:t>
      </w:r>
      <w:r w:rsidRPr="00930D8A">
        <w:rPr>
          <w:rFonts w:ascii="Book Antiqua" w:hAnsi="Book Antiqua"/>
          <w:bCs/>
          <w:snapToGrid w:val="0"/>
          <w:kern w:val="28"/>
          <w:sz w:val="20"/>
        </w:rPr>
        <w:t>„Č</w:t>
      </w:r>
      <w:r w:rsidR="00432A0C" w:rsidRPr="00930D8A">
        <w:rPr>
          <w:rFonts w:ascii="Book Antiqua" w:hAnsi="Book Antiqua"/>
          <w:bCs/>
          <w:snapToGrid w:val="0"/>
          <w:kern w:val="28"/>
          <w:sz w:val="20"/>
        </w:rPr>
        <w:t>R MŠMT</w:t>
      </w:r>
      <w:r w:rsidRPr="00930D8A">
        <w:rPr>
          <w:rFonts w:ascii="Book Antiqua" w:hAnsi="Book Antiqua"/>
          <w:bCs/>
          <w:snapToGrid w:val="0"/>
          <w:kern w:val="28"/>
          <w:sz w:val="20"/>
        </w:rPr>
        <w:t>“</w:t>
      </w:r>
      <w:r w:rsidR="00DC0C55" w:rsidRPr="00930D8A">
        <w:rPr>
          <w:rFonts w:ascii="Book Antiqua" w:hAnsi="Book Antiqua"/>
          <w:bCs/>
          <w:snapToGrid w:val="0"/>
          <w:kern w:val="28"/>
          <w:sz w:val="20"/>
        </w:rPr>
        <w:t xml:space="preserve"> </w:t>
      </w:r>
      <w:r w:rsidR="00DC0C55" w:rsidRPr="00833CFE">
        <w:rPr>
          <w:rFonts w:ascii="Book Antiqua" w:hAnsi="Book Antiqua"/>
          <w:bCs/>
          <w:snapToGrid w:val="0"/>
          <w:kern w:val="28"/>
          <w:sz w:val="20"/>
        </w:rPr>
        <w:t>a</w:t>
      </w:r>
      <w:r w:rsidR="00DC0C55" w:rsidRPr="00930D8A">
        <w:rPr>
          <w:rFonts w:ascii="Book Antiqua" w:hAnsi="Book Antiqua"/>
          <w:bCs/>
          <w:snapToGrid w:val="0"/>
          <w:kern w:val="28"/>
          <w:sz w:val="20"/>
        </w:rPr>
        <w:t xml:space="preserve"> „</w:t>
      </w:r>
      <w:r w:rsidR="009E241B" w:rsidRPr="00930D8A">
        <w:rPr>
          <w:rFonts w:ascii="Book Antiqua" w:hAnsi="Book Antiqua"/>
          <w:bCs/>
          <w:snapToGrid w:val="0"/>
          <w:kern w:val="28"/>
          <w:sz w:val="20"/>
        </w:rPr>
        <w:t xml:space="preserve">Budoucí </w:t>
      </w:r>
      <w:r w:rsidR="00DC0C55" w:rsidRPr="00930D8A">
        <w:rPr>
          <w:rFonts w:ascii="Book Antiqua" w:hAnsi="Book Antiqua"/>
          <w:bCs/>
          <w:snapToGrid w:val="0"/>
          <w:kern w:val="28"/>
          <w:sz w:val="20"/>
        </w:rPr>
        <w:t>P</w:t>
      </w:r>
      <w:r w:rsidRPr="00930D8A">
        <w:rPr>
          <w:rFonts w:ascii="Book Antiqua" w:hAnsi="Book Antiqua"/>
          <w:bCs/>
          <w:snapToGrid w:val="0"/>
          <w:kern w:val="28"/>
          <w:sz w:val="20"/>
        </w:rPr>
        <w:t>ovinná“</w:t>
      </w:r>
      <w:r w:rsidRPr="00833CFE">
        <w:rPr>
          <w:rFonts w:ascii="Book Antiqua" w:hAnsi="Book Antiqua"/>
          <w:bCs/>
          <w:snapToGrid w:val="0"/>
          <w:kern w:val="28"/>
          <w:sz w:val="20"/>
        </w:rPr>
        <w:t>)</w:t>
      </w:r>
    </w:p>
    <w:p w14:paraId="127019C4" w14:textId="77777777" w:rsidR="00042FA5" w:rsidRPr="00930D8A" w:rsidRDefault="00042FA5" w:rsidP="00042FA5">
      <w:pPr>
        <w:jc w:val="center"/>
        <w:rPr>
          <w:rFonts w:ascii="Book Antiqua" w:hAnsi="Book Antiqua"/>
          <w:bCs/>
          <w:snapToGrid w:val="0"/>
          <w:kern w:val="28"/>
          <w:sz w:val="20"/>
        </w:rPr>
      </w:pPr>
    </w:p>
    <w:p w14:paraId="742B4826" w14:textId="77777777" w:rsidR="00A14648" w:rsidRPr="00930D8A" w:rsidRDefault="00A14648" w:rsidP="00042FA5">
      <w:pPr>
        <w:rPr>
          <w:rFonts w:ascii="Book Antiqua" w:hAnsi="Book Antiqua"/>
          <w:bCs/>
          <w:snapToGrid w:val="0"/>
          <w:kern w:val="28"/>
          <w:sz w:val="20"/>
        </w:rPr>
      </w:pPr>
    </w:p>
    <w:p w14:paraId="1E45F0D9" w14:textId="6B2B38B4" w:rsidR="00042FA5" w:rsidRPr="00930D8A" w:rsidRDefault="00042FA5" w:rsidP="00042FA5">
      <w:pPr>
        <w:rPr>
          <w:rFonts w:ascii="Book Antiqua" w:hAnsi="Book Antiqua"/>
          <w:bCs/>
          <w:snapToGrid w:val="0"/>
          <w:kern w:val="28"/>
          <w:sz w:val="20"/>
        </w:rPr>
      </w:pPr>
      <w:r w:rsidRPr="00930D8A">
        <w:rPr>
          <w:rFonts w:ascii="Book Antiqua" w:hAnsi="Book Antiqua"/>
          <w:bCs/>
          <w:snapToGrid w:val="0"/>
          <w:kern w:val="28"/>
          <w:sz w:val="20"/>
        </w:rPr>
        <w:t>a</w:t>
      </w:r>
    </w:p>
    <w:p w14:paraId="7C357066" w14:textId="77777777" w:rsidR="00042FA5" w:rsidRPr="00930D8A" w:rsidRDefault="00042FA5" w:rsidP="00042FA5">
      <w:pPr>
        <w:rPr>
          <w:rFonts w:ascii="Book Antiqua" w:hAnsi="Book Antiqua"/>
          <w:bCs/>
          <w:snapToGrid w:val="0"/>
          <w:kern w:val="28"/>
          <w:sz w:val="20"/>
        </w:rPr>
      </w:pPr>
    </w:p>
    <w:p w14:paraId="2925E268" w14:textId="1A53E2F3" w:rsidR="00042FA5" w:rsidRPr="00930D8A" w:rsidRDefault="001C01B6" w:rsidP="00042FA5">
      <w:pPr>
        <w:numPr>
          <w:ilvl w:val="1"/>
          <w:numId w:val="1"/>
        </w:numPr>
        <w:ind w:left="567" w:hanging="567"/>
        <w:rPr>
          <w:rFonts w:ascii="Book Antiqua" w:hAnsi="Book Antiqua"/>
          <w:bCs/>
          <w:snapToGrid w:val="0"/>
          <w:kern w:val="28"/>
          <w:sz w:val="20"/>
        </w:rPr>
      </w:pPr>
      <w:r w:rsidRPr="00930D8A">
        <w:rPr>
          <w:rFonts w:ascii="Book Antiqua" w:hAnsi="Book Antiqua"/>
          <w:bCs/>
          <w:snapToGrid w:val="0"/>
          <w:kern w:val="28"/>
          <w:sz w:val="20"/>
        </w:rPr>
        <w:t>Budoucí O</w:t>
      </w:r>
      <w:r w:rsidR="0020291D" w:rsidRPr="00930D8A">
        <w:rPr>
          <w:rFonts w:ascii="Book Antiqua" w:hAnsi="Book Antiqua"/>
          <w:bCs/>
          <w:snapToGrid w:val="0"/>
          <w:kern w:val="28"/>
          <w:sz w:val="20"/>
        </w:rPr>
        <w:t>právněn</w:t>
      </w:r>
      <w:r w:rsidR="009C1E97" w:rsidRPr="00930D8A">
        <w:rPr>
          <w:rFonts w:ascii="Book Antiqua" w:hAnsi="Book Antiqua"/>
          <w:bCs/>
          <w:snapToGrid w:val="0"/>
          <w:kern w:val="28"/>
          <w:sz w:val="20"/>
        </w:rPr>
        <w:t>á</w:t>
      </w:r>
      <w:r w:rsidR="00042FA5" w:rsidRPr="00930D8A">
        <w:rPr>
          <w:rFonts w:ascii="Book Antiqua" w:hAnsi="Book Antiqua"/>
          <w:bCs/>
          <w:snapToGrid w:val="0"/>
          <w:kern w:val="28"/>
          <w:sz w:val="20"/>
        </w:rPr>
        <w:t>:</w:t>
      </w:r>
    </w:p>
    <w:p w14:paraId="35F83C07" w14:textId="77777777" w:rsidR="00E75DD7" w:rsidRPr="00930D8A" w:rsidRDefault="00E75DD7" w:rsidP="00E75DD7">
      <w:pPr>
        <w:ind w:left="1843"/>
        <w:rPr>
          <w:rFonts w:ascii="Book Antiqua" w:hAnsi="Book Antiqua"/>
          <w:bCs/>
          <w:snapToGrid w:val="0"/>
          <w:kern w:val="28"/>
          <w:sz w:val="20"/>
        </w:rPr>
      </w:pPr>
      <w:r w:rsidRPr="00930D8A">
        <w:rPr>
          <w:rFonts w:ascii="Book Antiqua" w:hAnsi="Book Antiqua"/>
          <w:bCs/>
          <w:snapToGrid w:val="0"/>
          <w:kern w:val="28"/>
          <w:sz w:val="20"/>
        </w:rPr>
        <w:t>Obec Černé Voděrady</w:t>
      </w:r>
    </w:p>
    <w:p w14:paraId="5CC48EAF" w14:textId="77777777" w:rsidR="00802BAC" w:rsidRPr="00833CFE" w:rsidRDefault="00802BAC" w:rsidP="00802BAC">
      <w:pPr>
        <w:ind w:left="1843"/>
        <w:rPr>
          <w:rFonts w:ascii="Book Antiqua" w:hAnsi="Book Antiqua"/>
          <w:bCs/>
          <w:snapToGrid w:val="0"/>
          <w:kern w:val="28"/>
          <w:sz w:val="20"/>
        </w:rPr>
      </w:pPr>
      <w:r w:rsidRPr="00833CFE">
        <w:rPr>
          <w:rFonts w:ascii="Book Antiqua" w:hAnsi="Book Antiqua"/>
          <w:bCs/>
          <w:snapToGrid w:val="0"/>
          <w:kern w:val="28"/>
          <w:sz w:val="20"/>
        </w:rPr>
        <w:t xml:space="preserve">se sídlem: nám. Lípy svobody čp. 47, 281 63 Kostelec nad Černými lesy </w:t>
      </w:r>
    </w:p>
    <w:p w14:paraId="0F23B9BA" w14:textId="35F35B8F" w:rsidR="00E75DD7" w:rsidRPr="00930D8A" w:rsidRDefault="00F868AA" w:rsidP="00E75DD7">
      <w:pPr>
        <w:ind w:left="1843"/>
        <w:rPr>
          <w:rFonts w:ascii="Book Antiqua" w:hAnsi="Book Antiqua"/>
          <w:bCs/>
          <w:snapToGrid w:val="0"/>
          <w:kern w:val="28"/>
          <w:sz w:val="20"/>
        </w:rPr>
      </w:pPr>
      <w:r w:rsidRPr="00930D8A">
        <w:rPr>
          <w:rFonts w:ascii="Book Antiqua" w:hAnsi="Book Antiqua"/>
          <w:bCs/>
          <w:snapToGrid w:val="0"/>
          <w:kern w:val="28"/>
          <w:sz w:val="20"/>
        </w:rPr>
        <w:t>IČ</w:t>
      </w:r>
      <w:r>
        <w:rPr>
          <w:rFonts w:ascii="Book Antiqua" w:hAnsi="Book Antiqua"/>
          <w:bCs/>
          <w:snapToGrid w:val="0"/>
          <w:kern w:val="28"/>
          <w:sz w:val="20"/>
        </w:rPr>
        <w:t>O</w:t>
      </w:r>
      <w:r w:rsidRPr="00930D8A">
        <w:rPr>
          <w:rFonts w:ascii="Book Antiqua" w:hAnsi="Book Antiqua"/>
          <w:bCs/>
          <w:snapToGrid w:val="0"/>
          <w:kern w:val="28"/>
          <w:sz w:val="20"/>
        </w:rPr>
        <w:t>: 00235318</w:t>
      </w:r>
    </w:p>
    <w:p w14:paraId="61E5DF71" w14:textId="16F5437A" w:rsidR="004B0DA0" w:rsidRPr="00833CFE" w:rsidRDefault="00E75DD7" w:rsidP="00E75DD7">
      <w:pPr>
        <w:ind w:left="1843"/>
        <w:rPr>
          <w:rFonts w:ascii="Book Antiqua" w:hAnsi="Book Antiqua"/>
          <w:bCs/>
          <w:snapToGrid w:val="0"/>
          <w:kern w:val="28"/>
          <w:sz w:val="20"/>
        </w:rPr>
      </w:pPr>
      <w:r w:rsidRPr="00833CFE">
        <w:rPr>
          <w:rFonts w:ascii="Book Antiqua" w:hAnsi="Book Antiqua"/>
          <w:bCs/>
          <w:snapToGrid w:val="0"/>
          <w:kern w:val="28"/>
          <w:sz w:val="20"/>
        </w:rPr>
        <w:t>jejímž jménem jedná starosta</w:t>
      </w:r>
    </w:p>
    <w:p w14:paraId="089363F5" w14:textId="66D5D048" w:rsidR="0001077C" w:rsidRPr="00833CFE" w:rsidRDefault="0001077C" w:rsidP="0001077C">
      <w:pPr>
        <w:ind w:left="1843"/>
        <w:rPr>
          <w:rFonts w:ascii="Book Antiqua" w:hAnsi="Book Antiqua"/>
          <w:bCs/>
          <w:snapToGrid w:val="0"/>
          <w:kern w:val="28"/>
          <w:sz w:val="20"/>
        </w:rPr>
      </w:pPr>
      <w:r w:rsidRPr="00833CFE">
        <w:rPr>
          <w:rFonts w:ascii="Book Antiqua" w:hAnsi="Book Antiqua"/>
          <w:bCs/>
          <w:snapToGrid w:val="0"/>
          <w:kern w:val="28"/>
          <w:sz w:val="20"/>
        </w:rPr>
        <w:t xml:space="preserve">  </w:t>
      </w:r>
    </w:p>
    <w:p w14:paraId="19D66472" w14:textId="77777777" w:rsidR="00042FA5" w:rsidRPr="00833CFE" w:rsidRDefault="00042FA5" w:rsidP="00042FA5">
      <w:pPr>
        <w:ind w:left="1843"/>
        <w:jc w:val="left"/>
        <w:rPr>
          <w:rFonts w:ascii="Book Antiqua" w:hAnsi="Book Antiqua"/>
          <w:bCs/>
          <w:snapToGrid w:val="0"/>
          <w:sz w:val="20"/>
        </w:rPr>
      </w:pPr>
    </w:p>
    <w:p w14:paraId="50D82761" w14:textId="2B6A1A8E" w:rsidR="00042FA5" w:rsidRPr="00833CFE" w:rsidRDefault="00042FA5" w:rsidP="00042FA5">
      <w:pPr>
        <w:jc w:val="center"/>
        <w:rPr>
          <w:rFonts w:ascii="Book Antiqua" w:hAnsi="Book Antiqua"/>
          <w:bCs/>
          <w:snapToGrid w:val="0"/>
          <w:kern w:val="28"/>
          <w:sz w:val="20"/>
        </w:rPr>
      </w:pPr>
      <w:r w:rsidRPr="00833CFE">
        <w:rPr>
          <w:rFonts w:ascii="Book Antiqua" w:hAnsi="Book Antiqua"/>
          <w:bCs/>
          <w:snapToGrid w:val="0"/>
          <w:kern w:val="28"/>
          <w:sz w:val="20"/>
        </w:rPr>
        <w:t xml:space="preserve"> (dále též jen jako </w:t>
      </w:r>
      <w:r w:rsidR="0001077C" w:rsidRPr="00930D8A">
        <w:rPr>
          <w:rFonts w:ascii="Book Antiqua" w:hAnsi="Book Antiqua"/>
          <w:bCs/>
          <w:snapToGrid w:val="0"/>
          <w:kern w:val="28"/>
          <w:sz w:val="20"/>
        </w:rPr>
        <w:t>„</w:t>
      </w:r>
      <w:r w:rsidR="00E75DD7" w:rsidRPr="00930D8A">
        <w:rPr>
          <w:rFonts w:ascii="Book Antiqua" w:hAnsi="Book Antiqua"/>
          <w:bCs/>
          <w:snapToGrid w:val="0"/>
          <w:kern w:val="28"/>
          <w:sz w:val="20"/>
        </w:rPr>
        <w:t>Obec</w:t>
      </w:r>
      <w:r w:rsidR="0001077C" w:rsidRPr="00930D8A">
        <w:rPr>
          <w:rFonts w:ascii="Book Antiqua" w:hAnsi="Book Antiqua"/>
          <w:bCs/>
          <w:snapToGrid w:val="0"/>
          <w:kern w:val="28"/>
          <w:sz w:val="20"/>
        </w:rPr>
        <w:t xml:space="preserve">“ </w:t>
      </w:r>
      <w:r w:rsidR="0001077C" w:rsidRPr="00833CFE">
        <w:rPr>
          <w:rFonts w:ascii="Book Antiqua" w:hAnsi="Book Antiqua"/>
          <w:bCs/>
          <w:snapToGrid w:val="0"/>
          <w:kern w:val="28"/>
          <w:sz w:val="20"/>
        </w:rPr>
        <w:t>a</w:t>
      </w:r>
      <w:r w:rsidR="0001077C" w:rsidRPr="00930D8A">
        <w:rPr>
          <w:rFonts w:ascii="Book Antiqua" w:hAnsi="Book Antiqua"/>
          <w:bCs/>
          <w:snapToGrid w:val="0"/>
          <w:kern w:val="28"/>
          <w:sz w:val="20"/>
        </w:rPr>
        <w:t xml:space="preserve"> </w:t>
      </w:r>
      <w:r w:rsidRPr="00930D8A">
        <w:rPr>
          <w:rFonts w:ascii="Book Antiqua" w:hAnsi="Book Antiqua"/>
          <w:bCs/>
          <w:snapToGrid w:val="0"/>
          <w:kern w:val="28"/>
          <w:sz w:val="20"/>
        </w:rPr>
        <w:t>„</w:t>
      </w:r>
      <w:r w:rsidR="00E75DD7" w:rsidRPr="00930D8A">
        <w:rPr>
          <w:rFonts w:ascii="Book Antiqua" w:hAnsi="Book Antiqua"/>
          <w:bCs/>
          <w:snapToGrid w:val="0"/>
          <w:kern w:val="28"/>
          <w:sz w:val="20"/>
        </w:rPr>
        <w:t xml:space="preserve">Budoucí </w:t>
      </w:r>
      <w:r w:rsidR="00DC0C55" w:rsidRPr="00930D8A">
        <w:rPr>
          <w:rFonts w:ascii="Book Antiqua" w:hAnsi="Book Antiqua"/>
          <w:bCs/>
          <w:snapToGrid w:val="0"/>
          <w:kern w:val="28"/>
          <w:sz w:val="20"/>
        </w:rPr>
        <w:t>O</w:t>
      </w:r>
      <w:r w:rsidRPr="00930D8A">
        <w:rPr>
          <w:rFonts w:ascii="Book Antiqua" w:hAnsi="Book Antiqua"/>
          <w:bCs/>
          <w:snapToGrid w:val="0"/>
          <w:kern w:val="28"/>
          <w:sz w:val="20"/>
        </w:rPr>
        <w:t>právněn</w:t>
      </w:r>
      <w:r w:rsidR="009C1E97" w:rsidRPr="00930D8A">
        <w:rPr>
          <w:rFonts w:ascii="Book Antiqua" w:hAnsi="Book Antiqua"/>
          <w:bCs/>
          <w:snapToGrid w:val="0"/>
          <w:kern w:val="28"/>
          <w:sz w:val="20"/>
        </w:rPr>
        <w:t>á</w:t>
      </w:r>
      <w:r w:rsidRPr="00930D8A">
        <w:rPr>
          <w:rFonts w:ascii="Book Antiqua" w:hAnsi="Book Antiqua"/>
          <w:bCs/>
          <w:snapToGrid w:val="0"/>
          <w:kern w:val="28"/>
          <w:sz w:val="20"/>
        </w:rPr>
        <w:t>“</w:t>
      </w:r>
      <w:r w:rsidR="00190B5B" w:rsidRPr="00930D8A">
        <w:rPr>
          <w:rFonts w:ascii="Book Antiqua" w:hAnsi="Book Antiqua"/>
          <w:bCs/>
          <w:snapToGrid w:val="0"/>
          <w:kern w:val="28"/>
          <w:sz w:val="20"/>
        </w:rPr>
        <w:t>, obě též jako „Smluvní strany“</w:t>
      </w:r>
      <w:r w:rsidRPr="00833CFE">
        <w:rPr>
          <w:rFonts w:ascii="Book Antiqua" w:hAnsi="Book Antiqua"/>
          <w:bCs/>
          <w:snapToGrid w:val="0"/>
          <w:kern w:val="28"/>
          <w:sz w:val="20"/>
        </w:rPr>
        <w:t>)</w:t>
      </w:r>
    </w:p>
    <w:p w14:paraId="0F6B9666" w14:textId="77777777" w:rsidR="00042FA5" w:rsidRPr="00833CFE" w:rsidRDefault="00042FA5" w:rsidP="00042FA5">
      <w:pPr>
        <w:jc w:val="center"/>
        <w:rPr>
          <w:rFonts w:ascii="Book Antiqua" w:hAnsi="Book Antiqua"/>
          <w:bCs/>
          <w:snapToGrid w:val="0"/>
          <w:kern w:val="28"/>
          <w:sz w:val="20"/>
        </w:rPr>
      </w:pPr>
    </w:p>
    <w:p w14:paraId="2D757895" w14:textId="77777777" w:rsidR="00042FA5" w:rsidRPr="00833CFE" w:rsidRDefault="00042FA5" w:rsidP="00042FA5">
      <w:pPr>
        <w:jc w:val="center"/>
        <w:rPr>
          <w:rFonts w:ascii="Book Antiqua" w:hAnsi="Book Antiqua"/>
          <w:bCs/>
          <w:snapToGrid w:val="0"/>
          <w:kern w:val="28"/>
          <w:sz w:val="20"/>
        </w:rPr>
      </w:pPr>
    </w:p>
    <w:p w14:paraId="0E9FC872" w14:textId="77777777" w:rsidR="00042FA5" w:rsidRPr="00833CFE" w:rsidRDefault="00042FA5" w:rsidP="00042FA5">
      <w:pPr>
        <w:jc w:val="center"/>
        <w:rPr>
          <w:rFonts w:ascii="Book Antiqua" w:hAnsi="Book Antiqua"/>
          <w:bCs/>
          <w:snapToGrid w:val="0"/>
          <w:kern w:val="28"/>
          <w:sz w:val="20"/>
        </w:rPr>
      </w:pPr>
    </w:p>
    <w:p w14:paraId="22D96880" w14:textId="77777777" w:rsidR="00042FA5" w:rsidRPr="00833CFE" w:rsidRDefault="00042FA5" w:rsidP="00042FA5">
      <w:pPr>
        <w:jc w:val="center"/>
        <w:rPr>
          <w:rFonts w:ascii="Book Antiqua" w:hAnsi="Book Antiqua"/>
          <w:bCs/>
          <w:snapToGrid w:val="0"/>
          <w:kern w:val="28"/>
          <w:sz w:val="20"/>
        </w:rPr>
      </w:pPr>
    </w:p>
    <w:p w14:paraId="098ABAFD" w14:textId="77777777" w:rsidR="00042FA5" w:rsidRPr="00833CFE" w:rsidRDefault="00042FA5" w:rsidP="00042FA5">
      <w:pPr>
        <w:tabs>
          <w:tab w:val="left" w:pos="374"/>
        </w:tabs>
        <w:jc w:val="center"/>
        <w:rPr>
          <w:rFonts w:ascii="Book Antiqua" w:hAnsi="Book Antiqua"/>
          <w:bCs/>
          <w:i/>
          <w:sz w:val="20"/>
          <w:szCs w:val="22"/>
        </w:rPr>
      </w:pPr>
      <w:r w:rsidRPr="00833CFE">
        <w:rPr>
          <w:rFonts w:ascii="Book Antiqua" w:hAnsi="Book Antiqua"/>
          <w:bCs/>
          <w:i/>
          <w:sz w:val="20"/>
          <w:szCs w:val="22"/>
        </w:rPr>
        <w:t>uzavírají níže uvedeného dne, měsíce a roku,</w:t>
      </w:r>
    </w:p>
    <w:p w14:paraId="2A343023" w14:textId="77777777" w:rsidR="00042FA5" w:rsidRPr="00833CFE" w:rsidRDefault="00042FA5" w:rsidP="00042FA5">
      <w:pPr>
        <w:tabs>
          <w:tab w:val="left" w:pos="374"/>
        </w:tabs>
        <w:jc w:val="center"/>
        <w:rPr>
          <w:rFonts w:ascii="Book Antiqua" w:hAnsi="Book Antiqua"/>
          <w:bCs/>
          <w:i/>
          <w:sz w:val="20"/>
          <w:szCs w:val="22"/>
        </w:rPr>
      </w:pPr>
      <w:r w:rsidRPr="00833CFE">
        <w:rPr>
          <w:rFonts w:ascii="Book Antiqua" w:hAnsi="Book Antiqua"/>
          <w:bCs/>
          <w:i/>
          <w:sz w:val="20"/>
          <w:szCs w:val="22"/>
        </w:rPr>
        <w:t>na základě své pravé a svobodné vůle,</w:t>
      </w:r>
    </w:p>
    <w:p w14:paraId="2F277958" w14:textId="248DB691" w:rsidR="00042FA5" w:rsidRPr="00833CFE" w:rsidRDefault="00042FA5" w:rsidP="00042FA5">
      <w:pPr>
        <w:pStyle w:val="Default"/>
        <w:rPr>
          <w:rFonts w:ascii="Book Antiqua" w:hAnsi="Book Antiqua"/>
          <w:bCs/>
          <w:i/>
          <w:sz w:val="20"/>
          <w:szCs w:val="22"/>
        </w:rPr>
      </w:pPr>
      <w:r w:rsidRPr="00833CFE">
        <w:rPr>
          <w:rFonts w:ascii="Book Antiqua" w:hAnsi="Book Antiqua"/>
          <w:bCs/>
          <w:i/>
          <w:sz w:val="20"/>
          <w:szCs w:val="22"/>
        </w:rPr>
        <w:t>podle § 1257 a násl., §</w:t>
      </w:r>
      <w:r w:rsidR="00D77F63" w:rsidRPr="00833CFE">
        <w:rPr>
          <w:rFonts w:ascii="Book Antiqua" w:hAnsi="Book Antiqua"/>
          <w:bCs/>
          <w:i/>
          <w:sz w:val="20"/>
          <w:szCs w:val="22"/>
        </w:rPr>
        <w:t xml:space="preserve"> </w:t>
      </w:r>
      <w:r w:rsidRPr="00833CFE">
        <w:rPr>
          <w:rFonts w:ascii="Book Antiqua" w:hAnsi="Book Antiqua"/>
          <w:bCs/>
          <w:i/>
          <w:sz w:val="20"/>
          <w:szCs w:val="22"/>
        </w:rPr>
        <w:t>12</w:t>
      </w:r>
      <w:r w:rsidR="00D01930" w:rsidRPr="00833CFE">
        <w:rPr>
          <w:rFonts w:ascii="Book Antiqua" w:hAnsi="Book Antiqua"/>
          <w:bCs/>
          <w:i/>
          <w:sz w:val="20"/>
          <w:szCs w:val="22"/>
        </w:rPr>
        <w:t>76</w:t>
      </w:r>
      <w:r w:rsidRPr="00833CFE">
        <w:rPr>
          <w:rFonts w:ascii="Book Antiqua" w:hAnsi="Book Antiqua"/>
          <w:bCs/>
          <w:i/>
          <w:sz w:val="20"/>
          <w:szCs w:val="22"/>
        </w:rPr>
        <w:t xml:space="preserve"> a násl. zákona č. 89/2012., občanský zákoník</w:t>
      </w:r>
      <w:r w:rsidR="00B24498">
        <w:rPr>
          <w:rFonts w:ascii="Book Antiqua" w:hAnsi="Book Antiqua"/>
          <w:bCs/>
          <w:i/>
          <w:sz w:val="20"/>
          <w:szCs w:val="22"/>
        </w:rPr>
        <w:t>,</w:t>
      </w:r>
      <w:r w:rsidRPr="00833CFE">
        <w:rPr>
          <w:rFonts w:ascii="Book Antiqua" w:hAnsi="Book Antiqua"/>
          <w:bCs/>
          <w:i/>
          <w:sz w:val="20"/>
          <w:szCs w:val="22"/>
        </w:rPr>
        <w:t xml:space="preserve"> </w:t>
      </w:r>
      <w:r w:rsidR="006D4AF8">
        <w:rPr>
          <w:rFonts w:ascii="Book Antiqua" w:hAnsi="Book Antiqua"/>
          <w:bCs/>
          <w:i/>
          <w:sz w:val="20"/>
          <w:szCs w:val="22"/>
        </w:rPr>
        <w:t>ve</w:t>
      </w:r>
      <w:r w:rsidR="00B24498">
        <w:rPr>
          <w:rFonts w:ascii="Book Antiqua" w:hAnsi="Book Antiqua"/>
          <w:bCs/>
          <w:i/>
          <w:sz w:val="20"/>
          <w:szCs w:val="22"/>
        </w:rPr>
        <w:t xml:space="preserve"> znění pozdějších předpisů</w:t>
      </w:r>
      <w:r w:rsidRPr="00833CFE">
        <w:rPr>
          <w:rFonts w:ascii="Book Antiqua" w:hAnsi="Book Antiqua"/>
          <w:bCs/>
          <w:i/>
          <w:sz w:val="20"/>
          <w:szCs w:val="22"/>
        </w:rPr>
        <w:t>, (dále jen „občanský zákoník“</w:t>
      </w:r>
      <w:r w:rsidR="00802BAC" w:rsidRPr="00833CFE">
        <w:rPr>
          <w:rFonts w:ascii="Book Antiqua" w:hAnsi="Book Antiqua"/>
          <w:bCs/>
          <w:i/>
          <w:sz w:val="20"/>
          <w:szCs w:val="22"/>
        </w:rPr>
        <w:t xml:space="preserve">) a v souladu s příslušnými ustanoveními zákona č. 219/2000 Sb., o majetku České republiky </w:t>
      </w:r>
      <w:r w:rsidR="00225234" w:rsidRPr="00833CFE">
        <w:rPr>
          <w:rFonts w:ascii="Book Antiqua" w:hAnsi="Book Antiqua"/>
          <w:bCs/>
          <w:i/>
          <w:sz w:val="20"/>
          <w:szCs w:val="22"/>
        </w:rPr>
        <w:br/>
      </w:r>
      <w:r w:rsidR="00802BAC" w:rsidRPr="00833CFE">
        <w:rPr>
          <w:rFonts w:ascii="Book Antiqua" w:hAnsi="Book Antiqua"/>
          <w:bCs/>
          <w:i/>
          <w:sz w:val="20"/>
          <w:szCs w:val="22"/>
        </w:rPr>
        <w:t>a jejím vystupování v právních vztazích</w:t>
      </w:r>
      <w:r w:rsidR="00B24498">
        <w:rPr>
          <w:rFonts w:ascii="Book Antiqua" w:hAnsi="Book Antiqua"/>
          <w:bCs/>
          <w:i/>
          <w:sz w:val="20"/>
          <w:szCs w:val="22"/>
        </w:rPr>
        <w:t>,</w:t>
      </w:r>
      <w:r w:rsidR="00802BAC" w:rsidRPr="00833CFE">
        <w:rPr>
          <w:rFonts w:ascii="Book Antiqua" w:hAnsi="Book Antiqua"/>
          <w:bCs/>
          <w:i/>
          <w:sz w:val="20"/>
          <w:szCs w:val="22"/>
        </w:rPr>
        <w:t xml:space="preserve"> v</w:t>
      </w:r>
      <w:r w:rsidR="00B24498">
        <w:rPr>
          <w:rFonts w:ascii="Book Antiqua" w:hAnsi="Book Antiqua"/>
          <w:bCs/>
          <w:i/>
          <w:sz w:val="20"/>
          <w:szCs w:val="22"/>
        </w:rPr>
        <w:t>e znění pozdějších předpisů</w:t>
      </w:r>
      <w:r w:rsidRPr="00833CFE">
        <w:rPr>
          <w:rFonts w:ascii="Book Antiqua" w:hAnsi="Book Antiqua"/>
          <w:bCs/>
          <w:i/>
          <w:sz w:val="20"/>
          <w:szCs w:val="22"/>
        </w:rPr>
        <w:t>)</w:t>
      </w:r>
      <w:r w:rsidR="00802BAC" w:rsidRPr="00833CFE">
        <w:rPr>
          <w:rFonts w:ascii="Book Antiqua" w:hAnsi="Book Antiqua"/>
          <w:bCs/>
          <w:i/>
          <w:sz w:val="20"/>
          <w:szCs w:val="22"/>
        </w:rPr>
        <w:t xml:space="preserve">  </w:t>
      </w:r>
    </w:p>
    <w:p w14:paraId="07C4C5FC" w14:textId="77777777" w:rsidR="00225234" w:rsidRPr="00833CFE" w:rsidRDefault="00225234" w:rsidP="00042FA5">
      <w:pPr>
        <w:pStyle w:val="Default"/>
        <w:rPr>
          <w:bCs/>
        </w:rPr>
      </w:pPr>
    </w:p>
    <w:p w14:paraId="1866FB83" w14:textId="77777777" w:rsidR="00042FA5" w:rsidRPr="00833CFE" w:rsidRDefault="00042FA5" w:rsidP="00042FA5">
      <w:pPr>
        <w:tabs>
          <w:tab w:val="left" w:pos="374"/>
        </w:tabs>
        <w:jc w:val="center"/>
        <w:rPr>
          <w:rFonts w:ascii="Book Antiqua" w:hAnsi="Book Antiqua"/>
          <w:bCs/>
          <w:i/>
          <w:sz w:val="20"/>
          <w:szCs w:val="22"/>
        </w:rPr>
      </w:pPr>
      <w:r w:rsidRPr="00833CFE">
        <w:rPr>
          <w:rFonts w:ascii="Book Antiqua" w:hAnsi="Book Antiqua"/>
          <w:bCs/>
          <w:i/>
          <w:sz w:val="20"/>
          <w:szCs w:val="22"/>
        </w:rPr>
        <w:t>tuto</w:t>
      </w:r>
    </w:p>
    <w:p w14:paraId="6EC124B8" w14:textId="4149889D" w:rsidR="00042FA5" w:rsidRPr="00930D8A" w:rsidRDefault="00042FA5" w:rsidP="00042FA5">
      <w:pPr>
        <w:tabs>
          <w:tab w:val="left" w:pos="374"/>
        </w:tabs>
        <w:jc w:val="center"/>
        <w:rPr>
          <w:rFonts w:ascii="Book Antiqua" w:hAnsi="Book Antiqua"/>
          <w:bCs/>
          <w:sz w:val="20"/>
          <w:szCs w:val="22"/>
        </w:rPr>
      </w:pPr>
      <w:r w:rsidRPr="00833CFE">
        <w:rPr>
          <w:bCs/>
        </w:rPr>
        <w:t xml:space="preserve"> </w:t>
      </w:r>
      <w:r w:rsidRPr="00930D8A">
        <w:rPr>
          <w:rFonts w:ascii="Book Antiqua" w:hAnsi="Book Antiqua"/>
          <w:bCs/>
          <w:sz w:val="20"/>
          <w:szCs w:val="22"/>
        </w:rPr>
        <w:t xml:space="preserve">Smlouvu </w:t>
      </w:r>
      <w:r w:rsidR="00E75DD7" w:rsidRPr="00930D8A">
        <w:rPr>
          <w:rFonts w:ascii="Book Antiqua" w:hAnsi="Book Antiqua"/>
          <w:bCs/>
          <w:sz w:val="20"/>
          <w:szCs w:val="22"/>
        </w:rPr>
        <w:t xml:space="preserve">o </w:t>
      </w:r>
      <w:r w:rsidR="00F868AA" w:rsidRPr="00930D8A">
        <w:rPr>
          <w:rFonts w:ascii="Book Antiqua" w:hAnsi="Book Antiqua"/>
          <w:bCs/>
          <w:sz w:val="20"/>
          <w:szCs w:val="22"/>
        </w:rPr>
        <w:t>uzavření smlouvy</w:t>
      </w:r>
      <w:r w:rsidR="001C01B6" w:rsidRPr="00930D8A">
        <w:rPr>
          <w:rFonts w:ascii="Book Antiqua" w:hAnsi="Book Antiqua"/>
          <w:bCs/>
          <w:sz w:val="20"/>
          <w:szCs w:val="22"/>
        </w:rPr>
        <w:t xml:space="preserve"> </w:t>
      </w:r>
      <w:r w:rsidR="001E570D" w:rsidRPr="00930D8A">
        <w:rPr>
          <w:rFonts w:ascii="Book Antiqua" w:hAnsi="Book Antiqua"/>
          <w:bCs/>
          <w:sz w:val="20"/>
          <w:szCs w:val="22"/>
        </w:rPr>
        <w:t xml:space="preserve">budoucí </w:t>
      </w:r>
      <w:r w:rsidR="001C01B6" w:rsidRPr="00930D8A">
        <w:rPr>
          <w:rFonts w:ascii="Book Antiqua" w:hAnsi="Book Antiqua"/>
          <w:bCs/>
          <w:sz w:val="20"/>
          <w:szCs w:val="22"/>
        </w:rPr>
        <w:t>o</w:t>
      </w:r>
      <w:r w:rsidRPr="00930D8A">
        <w:rPr>
          <w:rFonts w:ascii="Book Antiqua" w:hAnsi="Book Antiqua"/>
          <w:bCs/>
          <w:sz w:val="20"/>
          <w:szCs w:val="22"/>
        </w:rPr>
        <w:t xml:space="preserve"> zřízení věcn</w:t>
      </w:r>
      <w:r w:rsidR="009C1E97" w:rsidRPr="00930D8A">
        <w:rPr>
          <w:rFonts w:ascii="Book Antiqua" w:hAnsi="Book Antiqua"/>
          <w:bCs/>
          <w:sz w:val="20"/>
          <w:szCs w:val="22"/>
        </w:rPr>
        <w:t xml:space="preserve">ého </w:t>
      </w:r>
      <w:r w:rsidR="00A14648" w:rsidRPr="00930D8A">
        <w:rPr>
          <w:rFonts w:ascii="Book Antiqua" w:hAnsi="Book Antiqua"/>
          <w:bCs/>
          <w:sz w:val="20"/>
          <w:szCs w:val="22"/>
        </w:rPr>
        <w:t>břemen</w:t>
      </w:r>
      <w:r w:rsidR="009C1E97" w:rsidRPr="00930D8A">
        <w:rPr>
          <w:rFonts w:ascii="Book Antiqua" w:hAnsi="Book Antiqua"/>
          <w:bCs/>
          <w:sz w:val="20"/>
          <w:szCs w:val="22"/>
        </w:rPr>
        <w:t>e</w:t>
      </w:r>
      <w:r w:rsidR="00A14648" w:rsidRPr="00930D8A">
        <w:rPr>
          <w:rFonts w:ascii="Book Antiqua" w:hAnsi="Book Antiqua"/>
          <w:bCs/>
          <w:sz w:val="20"/>
          <w:szCs w:val="22"/>
        </w:rPr>
        <w:t xml:space="preserve"> služebnost</w:t>
      </w:r>
      <w:r w:rsidR="006B42F0" w:rsidRPr="00930D8A">
        <w:rPr>
          <w:rFonts w:ascii="Book Antiqua" w:hAnsi="Book Antiqua"/>
          <w:bCs/>
          <w:sz w:val="20"/>
          <w:szCs w:val="22"/>
        </w:rPr>
        <w:t>i</w:t>
      </w:r>
      <w:r w:rsidRPr="00930D8A">
        <w:rPr>
          <w:rFonts w:ascii="Book Antiqua" w:hAnsi="Book Antiqua"/>
          <w:bCs/>
          <w:sz w:val="20"/>
          <w:szCs w:val="22"/>
        </w:rPr>
        <w:t xml:space="preserve"> </w:t>
      </w:r>
      <w:r w:rsidR="0001077C" w:rsidRPr="00930D8A">
        <w:rPr>
          <w:rFonts w:ascii="Book Antiqua" w:hAnsi="Book Antiqua"/>
          <w:bCs/>
          <w:sz w:val="20"/>
          <w:szCs w:val="22"/>
        </w:rPr>
        <w:t>inženýrské sítě</w:t>
      </w:r>
      <w:r w:rsidR="000013EB" w:rsidRPr="00930D8A">
        <w:rPr>
          <w:rFonts w:ascii="Book Antiqua" w:hAnsi="Book Antiqua"/>
          <w:bCs/>
          <w:sz w:val="20"/>
          <w:szCs w:val="22"/>
        </w:rPr>
        <w:t xml:space="preserve"> </w:t>
      </w:r>
      <w:r w:rsidR="00747A12" w:rsidRPr="00930D8A">
        <w:rPr>
          <w:rFonts w:ascii="Book Antiqua" w:hAnsi="Book Antiqua"/>
          <w:bCs/>
          <w:sz w:val="20"/>
          <w:szCs w:val="22"/>
        </w:rPr>
        <w:t>kanalizace</w:t>
      </w:r>
    </w:p>
    <w:p w14:paraId="02AA9A76" w14:textId="139F87BD" w:rsidR="00042FA5" w:rsidRPr="00833CFE" w:rsidRDefault="00042FA5" w:rsidP="00042FA5">
      <w:pPr>
        <w:tabs>
          <w:tab w:val="left" w:pos="374"/>
        </w:tabs>
        <w:jc w:val="center"/>
        <w:rPr>
          <w:rFonts w:ascii="Book Antiqua" w:hAnsi="Book Antiqua"/>
          <w:bCs/>
          <w:sz w:val="20"/>
          <w:szCs w:val="22"/>
        </w:rPr>
      </w:pPr>
      <w:r w:rsidRPr="00833CFE">
        <w:rPr>
          <w:rFonts w:ascii="Book Antiqua" w:hAnsi="Book Antiqua"/>
          <w:bCs/>
          <w:sz w:val="20"/>
          <w:szCs w:val="22"/>
        </w:rPr>
        <w:t xml:space="preserve"> (dále též jen jako „</w:t>
      </w:r>
      <w:r w:rsidR="005F2433" w:rsidRPr="00930D8A">
        <w:rPr>
          <w:rFonts w:ascii="Book Antiqua" w:hAnsi="Book Antiqua"/>
          <w:bCs/>
          <w:sz w:val="20"/>
          <w:szCs w:val="22"/>
        </w:rPr>
        <w:t>S</w:t>
      </w:r>
      <w:r w:rsidRPr="00930D8A">
        <w:rPr>
          <w:rFonts w:ascii="Book Antiqua" w:hAnsi="Book Antiqua"/>
          <w:bCs/>
          <w:sz w:val="20"/>
          <w:szCs w:val="22"/>
        </w:rPr>
        <w:t>mlouva“</w:t>
      </w:r>
      <w:r w:rsidRPr="00833CFE">
        <w:rPr>
          <w:rFonts w:ascii="Book Antiqua" w:hAnsi="Book Antiqua"/>
          <w:bCs/>
          <w:sz w:val="20"/>
          <w:szCs w:val="22"/>
        </w:rPr>
        <w:t>)</w:t>
      </w:r>
    </w:p>
    <w:p w14:paraId="65F45ED5" w14:textId="77777777" w:rsidR="00042FA5" w:rsidRPr="00833CFE" w:rsidRDefault="00042FA5" w:rsidP="00042FA5">
      <w:pPr>
        <w:tabs>
          <w:tab w:val="left" w:pos="374"/>
        </w:tabs>
        <w:jc w:val="center"/>
        <w:rPr>
          <w:bCs/>
          <w:i/>
          <w:sz w:val="20"/>
          <w:szCs w:val="22"/>
        </w:rPr>
      </w:pPr>
    </w:p>
    <w:p w14:paraId="40371C86" w14:textId="77777777" w:rsidR="00B1517F" w:rsidRPr="00833CFE" w:rsidRDefault="00B1517F" w:rsidP="00042FA5">
      <w:pPr>
        <w:tabs>
          <w:tab w:val="left" w:pos="374"/>
        </w:tabs>
        <w:jc w:val="center"/>
        <w:rPr>
          <w:rFonts w:ascii="Book Antiqua" w:hAnsi="Book Antiqua"/>
          <w:bCs/>
          <w:sz w:val="20"/>
          <w:szCs w:val="22"/>
        </w:rPr>
      </w:pPr>
    </w:p>
    <w:p w14:paraId="6FCBB11E" w14:textId="662E5A1E" w:rsidR="00A43539" w:rsidRPr="00930D8A" w:rsidRDefault="00E75DD7" w:rsidP="00A43539">
      <w:pPr>
        <w:jc w:val="center"/>
        <w:rPr>
          <w:rFonts w:ascii="Book Antiqua" w:hAnsi="Book Antiqua"/>
          <w:bCs/>
          <w:snapToGrid w:val="0"/>
          <w:sz w:val="20"/>
        </w:rPr>
      </w:pPr>
      <w:r w:rsidRPr="00930D8A">
        <w:rPr>
          <w:rFonts w:ascii="Book Antiqua" w:hAnsi="Book Antiqua"/>
          <w:bCs/>
          <w:snapToGrid w:val="0"/>
          <w:sz w:val="20"/>
        </w:rPr>
        <w:t xml:space="preserve">Název stavby: </w:t>
      </w:r>
      <w:r w:rsidR="00B24498">
        <w:rPr>
          <w:rFonts w:ascii="Book Antiqua" w:hAnsi="Book Antiqua"/>
          <w:bCs/>
          <w:snapToGrid w:val="0"/>
          <w:sz w:val="20"/>
        </w:rPr>
        <w:t>„</w:t>
      </w:r>
      <w:r w:rsidR="00A43539" w:rsidRPr="00930D8A">
        <w:rPr>
          <w:rFonts w:ascii="Book Antiqua" w:hAnsi="Book Antiqua"/>
          <w:bCs/>
          <w:snapToGrid w:val="0"/>
          <w:sz w:val="20"/>
        </w:rPr>
        <w:t xml:space="preserve">Prodloužení kanalizace a </w:t>
      </w:r>
      <w:r w:rsidR="00747A12" w:rsidRPr="00930D8A">
        <w:rPr>
          <w:rFonts w:ascii="Book Antiqua" w:hAnsi="Book Antiqua"/>
          <w:bCs/>
          <w:snapToGrid w:val="0"/>
          <w:sz w:val="20"/>
        </w:rPr>
        <w:t>vodovodu</w:t>
      </w:r>
    </w:p>
    <w:p w14:paraId="25FA1B8C" w14:textId="2F2A260F" w:rsidR="00E75DD7" w:rsidRPr="00930D8A" w:rsidRDefault="00A43539" w:rsidP="00A43539">
      <w:pPr>
        <w:jc w:val="center"/>
        <w:rPr>
          <w:rFonts w:ascii="Book Antiqua" w:hAnsi="Book Antiqua"/>
          <w:bCs/>
          <w:snapToGrid w:val="0"/>
          <w:sz w:val="20"/>
        </w:rPr>
      </w:pPr>
      <w:r w:rsidRPr="00930D8A">
        <w:rPr>
          <w:rFonts w:ascii="Book Antiqua" w:hAnsi="Book Antiqua"/>
          <w:bCs/>
          <w:snapToGrid w:val="0"/>
          <w:sz w:val="20"/>
        </w:rPr>
        <w:t xml:space="preserve">Černé </w:t>
      </w:r>
      <w:r w:rsidR="00B24498" w:rsidRPr="00930D8A">
        <w:rPr>
          <w:rFonts w:ascii="Book Antiqua" w:hAnsi="Book Antiqua"/>
          <w:bCs/>
          <w:snapToGrid w:val="0"/>
          <w:sz w:val="20"/>
        </w:rPr>
        <w:t>Voděrady – lokalita</w:t>
      </w:r>
      <w:r w:rsidRPr="00930D8A">
        <w:rPr>
          <w:rFonts w:ascii="Book Antiqua" w:hAnsi="Book Antiqua"/>
          <w:bCs/>
          <w:snapToGrid w:val="0"/>
          <w:sz w:val="20"/>
        </w:rPr>
        <w:t xml:space="preserve"> zahrádky</w:t>
      </w:r>
      <w:r w:rsidR="00B24498">
        <w:rPr>
          <w:rFonts w:ascii="Book Antiqua" w:hAnsi="Book Antiqua"/>
          <w:bCs/>
          <w:snapToGrid w:val="0"/>
          <w:sz w:val="20"/>
        </w:rPr>
        <w:t>“</w:t>
      </w:r>
    </w:p>
    <w:p w14:paraId="06FF8B6D" w14:textId="6A270F8F" w:rsidR="00E75DD7" w:rsidRPr="00833CFE" w:rsidRDefault="00E75DD7" w:rsidP="00E75DD7">
      <w:pPr>
        <w:tabs>
          <w:tab w:val="left" w:pos="374"/>
        </w:tabs>
        <w:jc w:val="center"/>
        <w:rPr>
          <w:rFonts w:ascii="Book Antiqua" w:hAnsi="Book Antiqua"/>
          <w:bCs/>
          <w:sz w:val="20"/>
          <w:szCs w:val="22"/>
        </w:rPr>
      </w:pPr>
      <w:r w:rsidRPr="00833CFE">
        <w:rPr>
          <w:rFonts w:ascii="Book Antiqua" w:hAnsi="Book Antiqua"/>
          <w:bCs/>
          <w:sz w:val="20"/>
          <w:szCs w:val="22"/>
        </w:rPr>
        <w:t>(dále též jen jako „</w:t>
      </w:r>
      <w:r w:rsidR="00BD58AB">
        <w:rPr>
          <w:rFonts w:ascii="Book Antiqua" w:hAnsi="Book Antiqua"/>
          <w:bCs/>
          <w:sz w:val="20"/>
          <w:szCs w:val="22"/>
        </w:rPr>
        <w:t>S</w:t>
      </w:r>
      <w:r w:rsidRPr="00930D8A">
        <w:rPr>
          <w:rFonts w:ascii="Book Antiqua" w:hAnsi="Book Antiqua"/>
          <w:bCs/>
          <w:sz w:val="20"/>
          <w:szCs w:val="22"/>
        </w:rPr>
        <w:t>tavba“</w:t>
      </w:r>
      <w:r w:rsidRPr="00833CFE">
        <w:rPr>
          <w:rFonts w:ascii="Book Antiqua" w:hAnsi="Book Antiqua"/>
          <w:bCs/>
          <w:sz w:val="20"/>
          <w:szCs w:val="22"/>
        </w:rPr>
        <w:t>)</w:t>
      </w:r>
    </w:p>
    <w:p w14:paraId="5717609A" w14:textId="689E2A8D" w:rsidR="00EC192F" w:rsidRPr="00833CFE" w:rsidRDefault="00EC192F">
      <w:pPr>
        <w:spacing w:after="160" w:line="259" w:lineRule="auto"/>
        <w:jc w:val="left"/>
        <w:rPr>
          <w:rFonts w:ascii="Book Antiqua" w:hAnsi="Book Antiqua"/>
          <w:bCs/>
          <w:sz w:val="20"/>
          <w:szCs w:val="22"/>
        </w:rPr>
      </w:pPr>
      <w:r w:rsidRPr="00833CFE">
        <w:rPr>
          <w:rFonts w:ascii="Book Antiqua" w:hAnsi="Book Antiqua"/>
          <w:bCs/>
          <w:sz w:val="20"/>
          <w:szCs w:val="22"/>
        </w:rPr>
        <w:br w:type="page"/>
      </w:r>
    </w:p>
    <w:p w14:paraId="1BF114EF" w14:textId="7C3CC069" w:rsidR="00B1517F" w:rsidRPr="00930D8A" w:rsidRDefault="004B0DA0" w:rsidP="00042FA5">
      <w:pPr>
        <w:tabs>
          <w:tab w:val="left" w:pos="374"/>
        </w:tabs>
        <w:jc w:val="center"/>
        <w:rPr>
          <w:rFonts w:ascii="Book Antiqua" w:hAnsi="Book Antiqua"/>
          <w:bCs/>
          <w:sz w:val="20"/>
          <w:szCs w:val="22"/>
        </w:rPr>
      </w:pPr>
      <w:r w:rsidRPr="00930D8A">
        <w:rPr>
          <w:rFonts w:ascii="Book Antiqua" w:hAnsi="Book Antiqua"/>
          <w:bCs/>
          <w:sz w:val="20"/>
          <w:szCs w:val="22"/>
        </w:rPr>
        <w:lastRenderedPageBreak/>
        <w:t>II.</w:t>
      </w:r>
    </w:p>
    <w:p w14:paraId="0ABCCEBF" w14:textId="77777777" w:rsidR="00B1517F" w:rsidRPr="00930D8A" w:rsidRDefault="00B1517F" w:rsidP="00042FA5">
      <w:pPr>
        <w:tabs>
          <w:tab w:val="left" w:pos="374"/>
        </w:tabs>
        <w:jc w:val="center"/>
        <w:rPr>
          <w:rFonts w:ascii="Book Antiqua" w:hAnsi="Book Antiqua"/>
          <w:bCs/>
          <w:sz w:val="20"/>
          <w:szCs w:val="22"/>
        </w:rPr>
      </w:pPr>
      <w:r w:rsidRPr="00930D8A">
        <w:rPr>
          <w:rFonts w:ascii="Book Antiqua" w:hAnsi="Book Antiqua"/>
          <w:bCs/>
          <w:sz w:val="20"/>
          <w:szCs w:val="22"/>
        </w:rPr>
        <w:t>Předmět smlouvy</w:t>
      </w:r>
    </w:p>
    <w:p w14:paraId="2FF99FA9" w14:textId="77777777" w:rsidR="001F6377" w:rsidRPr="00833CFE" w:rsidRDefault="001F6377" w:rsidP="001F6377">
      <w:pPr>
        <w:widowControl w:val="0"/>
        <w:rPr>
          <w:rFonts w:ascii="Book Antiqua" w:hAnsi="Book Antiqua"/>
          <w:bCs/>
          <w:snapToGrid w:val="0"/>
          <w:sz w:val="20"/>
        </w:rPr>
      </w:pPr>
    </w:p>
    <w:p w14:paraId="57733E8A" w14:textId="5A2A56FE" w:rsidR="00E4093B" w:rsidRPr="00840DF4" w:rsidRDefault="00B1517F" w:rsidP="00930D8A">
      <w:pPr>
        <w:pStyle w:val="Odstavecseseznamem"/>
        <w:widowControl w:val="0"/>
        <w:numPr>
          <w:ilvl w:val="1"/>
          <w:numId w:val="19"/>
        </w:numPr>
        <w:ind w:left="567" w:hanging="567"/>
        <w:rPr>
          <w:rFonts w:ascii="Book Antiqua" w:hAnsi="Book Antiqua"/>
          <w:bCs/>
          <w:snapToGrid w:val="0"/>
          <w:sz w:val="20"/>
        </w:rPr>
      </w:pPr>
      <w:r w:rsidRPr="00840DF4">
        <w:rPr>
          <w:rFonts w:ascii="Book Antiqua" w:hAnsi="Book Antiqua"/>
          <w:bCs/>
          <w:snapToGrid w:val="0"/>
          <w:sz w:val="20"/>
        </w:rPr>
        <w:t xml:space="preserve">Předmětem této smlouvy je </w:t>
      </w:r>
      <w:r w:rsidR="001C01B6" w:rsidRPr="00840DF4">
        <w:rPr>
          <w:rFonts w:ascii="Book Antiqua" w:hAnsi="Book Antiqua"/>
          <w:bCs/>
          <w:snapToGrid w:val="0"/>
          <w:sz w:val="20"/>
        </w:rPr>
        <w:t xml:space="preserve">ujednání </w:t>
      </w:r>
      <w:r w:rsidR="00A43539" w:rsidRPr="00840DF4">
        <w:rPr>
          <w:rFonts w:ascii="Book Antiqua" w:hAnsi="Book Antiqua"/>
          <w:bCs/>
          <w:snapToGrid w:val="0"/>
          <w:sz w:val="20"/>
        </w:rPr>
        <w:t>S</w:t>
      </w:r>
      <w:r w:rsidR="001C01B6" w:rsidRPr="00840DF4">
        <w:rPr>
          <w:rFonts w:ascii="Book Antiqua" w:hAnsi="Book Antiqua"/>
          <w:bCs/>
          <w:snapToGrid w:val="0"/>
          <w:sz w:val="20"/>
        </w:rPr>
        <w:t xml:space="preserve">mluvních stran o uzavření </w:t>
      </w:r>
      <w:r w:rsidR="005F2433" w:rsidRPr="00840DF4">
        <w:rPr>
          <w:rFonts w:ascii="Book Antiqua" w:hAnsi="Book Antiqua"/>
          <w:bCs/>
          <w:snapToGrid w:val="0"/>
          <w:sz w:val="20"/>
        </w:rPr>
        <w:t>S</w:t>
      </w:r>
      <w:r w:rsidR="001C01B6" w:rsidRPr="00840DF4">
        <w:rPr>
          <w:rFonts w:ascii="Book Antiqua" w:hAnsi="Book Antiqua"/>
          <w:bCs/>
          <w:snapToGrid w:val="0"/>
          <w:sz w:val="20"/>
        </w:rPr>
        <w:t xml:space="preserve">mlouvy o zřízení věcného břemene služebnosti inženýrské sítě </w:t>
      </w:r>
      <w:r w:rsidR="00747A12" w:rsidRPr="00840DF4">
        <w:rPr>
          <w:rFonts w:ascii="Book Antiqua" w:hAnsi="Book Antiqua"/>
          <w:bCs/>
          <w:snapToGrid w:val="0"/>
          <w:sz w:val="20"/>
        </w:rPr>
        <w:t>kanalizace</w:t>
      </w:r>
      <w:r w:rsidR="001C01B6" w:rsidRPr="00840DF4">
        <w:rPr>
          <w:rFonts w:ascii="Book Antiqua" w:hAnsi="Book Antiqua"/>
          <w:bCs/>
          <w:snapToGrid w:val="0"/>
          <w:sz w:val="20"/>
        </w:rPr>
        <w:t xml:space="preserve"> specifikované </w:t>
      </w:r>
      <w:r w:rsidR="00747A12" w:rsidRPr="00840DF4">
        <w:rPr>
          <w:rFonts w:ascii="Book Antiqua" w:hAnsi="Book Antiqua"/>
          <w:bCs/>
          <w:snapToGrid w:val="0"/>
          <w:sz w:val="20"/>
        </w:rPr>
        <w:t xml:space="preserve">projektovou </w:t>
      </w:r>
      <w:bookmarkStart w:id="0" w:name="_Hlk150773018"/>
      <w:r w:rsidR="00747A12" w:rsidRPr="00840DF4">
        <w:rPr>
          <w:rFonts w:ascii="Book Antiqua" w:hAnsi="Book Antiqua"/>
          <w:bCs/>
          <w:snapToGrid w:val="0"/>
          <w:sz w:val="20"/>
        </w:rPr>
        <w:t xml:space="preserve">dokumentací </w:t>
      </w:r>
      <w:r w:rsidR="00BD58AB">
        <w:rPr>
          <w:rFonts w:ascii="Book Antiqua" w:hAnsi="Book Antiqua"/>
          <w:bCs/>
          <w:snapToGrid w:val="0"/>
          <w:sz w:val="20"/>
        </w:rPr>
        <w:t>S</w:t>
      </w:r>
      <w:r w:rsidR="0052047E" w:rsidRPr="00840DF4">
        <w:rPr>
          <w:rFonts w:ascii="Book Antiqua" w:hAnsi="Book Antiqua"/>
          <w:bCs/>
          <w:snapToGrid w:val="0"/>
          <w:sz w:val="20"/>
        </w:rPr>
        <w:t>tavby</w:t>
      </w:r>
      <w:r w:rsidR="00432A0C" w:rsidRPr="00840DF4">
        <w:rPr>
          <w:rFonts w:ascii="Book Antiqua" w:hAnsi="Book Antiqua"/>
          <w:bCs/>
          <w:snapToGrid w:val="0"/>
          <w:sz w:val="20"/>
        </w:rPr>
        <w:t xml:space="preserve"> </w:t>
      </w:r>
      <w:r w:rsidR="00747A12" w:rsidRPr="00840DF4">
        <w:rPr>
          <w:rFonts w:ascii="Book Antiqua" w:hAnsi="Book Antiqua"/>
          <w:bCs/>
          <w:snapToGrid w:val="0"/>
          <w:sz w:val="20"/>
        </w:rPr>
        <w:t>„Prodloužení kanalizace a vodovo</w:t>
      </w:r>
      <w:r w:rsidR="001E570D" w:rsidRPr="00840DF4">
        <w:rPr>
          <w:rFonts w:ascii="Book Antiqua" w:hAnsi="Book Antiqua"/>
          <w:bCs/>
          <w:snapToGrid w:val="0"/>
          <w:sz w:val="20"/>
        </w:rPr>
        <w:t>d</w:t>
      </w:r>
      <w:r w:rsidR="00747A12" w:rsidRPr="00840DF4">
        <w:rPr>
          <w:rFonts w:ascii="Book Antiqua" w:hAnsi="Book Antiqua"/>
          <w:bCs/>
          <w:snapToGrid w:val="0"/>
          <w:sz w:val="20"/>
        </w:rPr>
        <w:t xml:space="preserve">u Černé Voděrady – lokalita zahrádky“ </w:t>
      </w:r>
      <w:bookmarkEnd w:id="0"/>
      <w:r w:rsidR="001C01B6" w:rsidRPr="00840DF4">
        <w:rPr>
          <w:rFonts w:ascii="Book Antiqua" w:hAnsi="Book Antiqua"/>
          <w:bCs/>
          <w:snapToGrid w:val="0"/>
          <w:sz w:val="20"/>
        </w:rPr>
        <w:t xml:space="preserve">s tím, že se jedná </w:t>
      </w:r>
      <w:r w:rsidR="00B24498">
        <w:rPr>
          <w:rFonts w:ascii="Book Antiqua" w:hAnsi="Book Antiqua"/>
          <w:bCs/>
          <w:snapToGrid w:val="0"/>
          <w:sz w:val="20"/>
        </w:rPr>
        <w:br/>
      </w:r>
      <w:r w:rsidR="001C01B6" w:rsidRPr="00840DF4">
        <w:rPr>
          <w:rFonts w:ascii="Book Antiqua" w:hAnsi="Book Antiqua"/>
          <w:bCs/>
          <w:snapToGrid w:val="0"/>
          <w:sz w:val="20"/>
        </w:rPr>
        <w:t xml:space="preserve">o úplatné zřízení za předpokládanou cenu </w:t>
      </w:r>
      <w:r w:rsidR="00E429D4" w:rsidRPr="00840DF4">
        <w:rPr>
          <w:rFonts w:ascii="Book Antiqua" w:hAnsi="Book Antiqua"/>
          <w:bCs/>
          <w:snapToGrid w:val="0"/>
          <w:sz w:val="20"/>
        </w:rPr>
        <w:t>7.398</w:t>
      </w:r>
      <w:r w:rsidR="001C01B6" w:rsidRPr="00840DF4">
        <w:rPr>
          <w:rFonts w:ascii="Book Antiqua" w:hAnsi="Book Antiqua"/>
          <w:bCs/>
          <w:snapToGrid w:val="0"/>
          <w:sz w:val="20"/>
        </w:rPr>
        <w:t xml:space="preserve">,- Kč </w:t>
      </w:r>
      <w:r w:rsidR="003E0001" w:rsidRPr="00840DF4">
        <w:rPr>
          <w:rFonts w:ascii="Book Antiqua" w:hAnsi="Book Antiqua"/>
          <w:bCs/>
          <w:snapToGrid w:val="0"/>
          <w:sz w:val="20"/>
        </w:rPr>
        <w:t>dle znaleckého posudku č.</w:t>
      </w:r>
      <w:r w:rsidR="00E75D06" w:rsidRPr="00840DF4">
        <w:rPr>
          <w:rFonts w:ascii="Book Antiqua" w:hAnsi="Book Antiqua"/>
          <w:bCs/>
          <w:snapToGrid w:val="0"/>
          <w:sz w:val="20"/>
        </w:rPr>
        <w:t xml:space="preserve"> pol. 0024995/2023</w:t>
      </w:r>
      <w:r w:rsidR="003E0001" w:rsidRPr="00840DF4">
        <w:rPr>
          <w:rFonts w:ascii="Book Antiqua" w:hAnsi="Book Antiqua"/>
          <w:bCs/>
          <w:snapToGrid w:val="0"/>
          <w:sz w:val="20"/>
        </w:rPr>
        <w:t xml:space="preserve"> zpracovaného soudním znalcem,</w:t>
      </w:r>
      <w:r w:rsidR="001C01B6" w:rsidRPr="00840DF4">
        <w:rPr>
          <w:rFonts w:ascii="Book Antiqua" w:hAnsi="Book Antiqua"/>
          <w:bCs/>
          <w:snapToGrid w:val="0"/>
          <w:sz w:val="20"/>
        </w:rPr>
        <w:t xml:space="preserve"> odpovídající rozsahu </w:t>
      </w:r>
      <w:r w:rsidR="00E429D4" w:rsidRPr="00840DF4">
        <w:rPr>
          <w:rFonts w:ascii="Book Antiqua" w:hAnsi="Book Antiqua"/>
          <w:bCs/>
          <w:snapToGrid w:val="0"/>
          <w:sz w:val="20"/>
        </w:rPr>
        <w:t>371,15</w:t>
      </w:r>
      <w:r w:rsidR="001C01B6" w:rsidRPr="00840DF4">
        <w:rPr>
          <w:rFonts w:ascii="Book Antiqua" w:hAnsi="Book Antiqua"/>
          <w:bCs/>
          <w:snapToGrid w:val="0"/>
          <w:sz w:val="20"/>
        </w:rPr>
        <w:t xml:space="preserve"> m</w:t>
      </w:r>
      <w:r w:rsidR="001C01B6" w:rsidRPr="00840DF4">
        <w:rPr>
          <w:rFonts w:ascii="Book Antiqua" w:hAnsi="Book Antiqua"/>
          <w:bCs/>
          <w:snapToGrid w:val="0"/>
          <w:sz w:val="20"/>
          <w:vertAlign w:val="superscript"/>
        </w:rPr>
        <w:t>2</w:t>
      </w:r>
      <w:r w:rsidR="00432A0C" w:rsidRPr="00840DF4">
        <w:rPr>
          <w:rFonts w:ascii="Book Antiqua" w:hAnsi="Book Antiqua"/>
          <w:bCs/>
          <w:snapToGrid w:val="0"/>
          <w:sz w:val="20"/>
        </w:rPr>
        <w:t xml:space="preserve"> dle </w:t>
      </w:r>
      <w:r w:rsidR="003E0001" w:rsidRPr="00840DF4">
        <w:rPr>
          <w:rFonts w:ascii="Book Antiqua" w:hAnsi="Book Antiqua"/>
          <w:bCs/>
          <w:snapToGrid w:val="0"/>
          <w:sz w:val="20"/>
        </w:rPr>
        <w:t>projektové dokumentace</w:t>
      </w:r>
      <w:r w:rsidR="00E429D4" w:rsidRPr="00840DF4">
        <w:rPr>
          <w:rFonts w:ascii="Book Antiqua" w:hAnsi="Book Antiqua"/>
          <w:bCs/>
          <w:snapToGrid w:val="0"/>
          <w:sz w:val="20"/>
        </w:rPr>
        <w:t xml:space="preserve"> </w:t>
      </w:r>
      <w:r w:rsidR="00BD58AB">
        <w:rPr>
          <w:rFonts w:ascii="Book Antiqua" w:hAnsi="Book Antiqua"/>
          <w:bCs/>
          <w:snapToGrid w:val="0"/>
          <w:sz w:val="20"/>
        </w:rPr>
        <w:t>S</w:t>
      </w:r>
      <w:r w:rsidR="00E429D4" w:rsidRPr="00840DF4">
        <w:rPr>
          <w:rFonts w:ascii="Book Antiqua" w:hAnsi="Book Antiqua"/>
          <w:bCs/>
          <w:snapToGrid w:val="0"/>
          <w:sz w:val="20"/>
        </w:rPr>
        <w:t>tavby</w:t>
      </w:r>
      <w:r w:rsidR="001C01B6" w:rsidRPr="00840DF4">
        <w:rPr>
          <w:rFonts w:ascii="Book Antiqua" w:hAnsi="Book Antiqua"/>
          <w:bCs/>
          <w:snapToGrid w:val="0"/>
          <w:sz w:val="20"/>
        </w:rPr>
        <w:t xml:space="preserve">, to je </w:t>
      </w:r>
      <w:r w:rsidR="00E429D4" w:rsidRPr="00840DF4">
        <w:rPr>
          <w:rFonts w:ascii="Book Antiqua" w:hAnsi="Book Antiqua"/>
          <w:bCs/>
          <w:snapToGrid w:val="0"/>
          <w:sz w:val="20"/>
        </w:rPr>
        <w:t>19,93</w:t>
      </w:r>
      <w:r w:rsidR="001C01B6" w:rsidRPr="00840DF4">
        <w:rPr>
          <w:rFonts w:ascii="Book Antiqua" w:hAnsi="Book Antiqua"/>
          <w:bCs/>
          <w:snapToGrid w:val="0"/>
          <w:sz w:val="20"/>
        </w:rPr>
        <w:t xml:space="preserve"> Kč za 1 m</w:t>
      </w:r>
      <w:r w:rsidR="001C01B6" w:rsidRPr="00840DF4">
        <w:rPr>
          <w:rFonts w:ascii="Book Antiqua" w:hAnsi="Book Antiqua"/>
          <w:bCs/>
          <w:snapToGrid w:val="0"/>
          <w:sz w:val="20"/>
          <w:vertAlign w:val="superscript"/>
        </w:rPr>
        <w:t>2</w:t>
      </w:r>
      <w:r w:rsidR="00E429D4" w:rsidRPr="00840DF4">
        <w:rPr>
          <w:rFonts w:ascii="Book Antiqua" w:hAnsi="Book Antiqua"/>
          <w:bCs/>
          <w:snapToGrid w:val="0"/>
          <w:sz w:val="20"/>
        </w:rPr>
        <w:t xml:space="preserve"> lesního pozemku zaujatého věcným břemenem.</w:t>
      </w:r>
      <w:r w:rsidR="001C01B6" w:rsidRPr="00840DF4">
        <w:rPr>
          <w:rFonts w:ascii="Book Antiqua" w:hAnsi="Book Antiqua"/>
          <w:bCs/>
          <w:snapToGrid w:val="0"/>
          <w:sz w:val="20"/>
        </w:rPr>
        <w:t xml:space="preserve"> </w:t>
      </w:r>
      <w:r w:rsidR="00432A0C" w:rsidRPr="00840DF4">
        <w:rPr>
          <w:rFonts w:ascii="Book Antiqua" w:hAnsi="Book Antiqua"/>
          <w:bCs/>
          <w:snapToGrid w:val="0"/>
          <w:sz w:val="20"/>
        </w:rPr>
        <w:t>Výše úplaty</w:t>
      </w:r>
      <w:r w:rsidR="001C01B6" w:rsidRPr="00840DF4">
        <w:rPr>
          <w:rFonts w:ascii="Book Antiqua" w:hAnsi="Book Antiqua"/>
          <w:bCs/>
          <w:snapToGrid w:val="0"/>
          <w:sz w:val="20"/>
        </w:rPr>
        <w:t xml:space="preserve"> </w:t>
      </w:r>
      <w:r w:rsidR="00E75D06" w:rsidRPr="00840DF4">
        <w:rPr>
          <w:rFonts w:ascii="Book Antiqua" w:hAnsi="Book Antiqua"/>
          <w:bCs/>
          <w:snapToGrid w:val="0"/>
          <w:sz w:val="20"/>
        </w:rPr>
        <w:t xml:space="preserve">za skutečný rozsah věcného břemene na Služebném pozemku </w:t>
      </w:r>
      <w:r w:rsidR="001C01B6" w:rsidRPr="00840DF4">
        <w:rPr>
          <w:rFonts w:ascii="Book Antiqua" w:hAnsi="Book Antiqua"/>
          <w:bCs/>
          <w:snapToGrid w:val="0"/>
          <w:sz w:val="20"/>
        </w:rPr>
        <w:t xml:space="preserve">bude stanovena </w:t>
      </w:r>
      <w:r w:rsidR="00E75D06" w:rsidRPr="00840DF4">
        <w:rPr>
          <w:rFonts w:ascii="Book Antiqua" w:hAnsi="Book Antiqua"/>
          <w:bCs/>
          <w:snapToGrid w:val="0"/>
          <w:sz w:val="20"/>
        </w:rPr>
        <w:t xml:space="preserve">po dokončení </w:t>
      </w:r>
      <w:r w:rsidR="00BD58AB">
        <w:rPr>
          <w:rFonts w:ascii="Book Antiqua" w:hAnsi="Book Antiqua"/>
          <w:bCs/>
          <w:snapToGrid w:val="0"/>
          <w:sz w:val="20"/>
        </w:rPr>
        <w:t>S</w:t>
      </w:r>
      <w:r w:rsidR="00E75D06" w:rsidRPr="00840DF4">
        <w:rPr>
          <w:rFonts w:ascii="Book Antiqua" w:hAnsi="Book Antiqua"/>
          <w:bCs/>
          <w:snapToGrid w:val="0"/>
          <w:sz w:val="20"/>
        </w:rPr>
        <w:t xml:space="preserve">tavby </w:t>
      </w:r>
      <w:r w:rsidR="001C01B6" w:rsidRPr="00840DF4">
        <w:rPr>
          <w:rFonts w:ascii="Book Antiqua" w:hAnsi="Book Antiqua"/>
          <w:bCs/>
          <w:snapToGrid w:val="0"/>
          <w:sz w:val="20"/>
        </w:rPr>
        <w:t xml:space="preserve">jako násobek </w:t>
      </w:r>
      <w:r w:rsidR="003E0001" w:rsidRPr="00840DF4">
        <w:rPr>
          <w:rFonts w:ascii="Book Antiqua" w:hAnsi="Book Antiqua"/>
          <w:bCs/>
          <w:snapToGrid w:val="0"/>
          <w:sz w:val="20"/>
        </w:rPr>
        <w:t xml:space="preserve">skutečné </w:t>
      </w:r>
      <w:r w:rsidR="001C01B6" w:rsidRPr="00840DF4">
        <w:rPr>
          <w:rFonts w:ascii="Book Antiqua" w:hAnsi="Book Antiqua"/>
          <w:bCs/>
          <w:snapToGrid w:val="0"/>
          <w:sz w:val="20"/>
        </w:rPr>
        <w:t xml:space="preserve">výměry </w:t>
      </w:r>
      <w:r w:rsidR="003E0001" w:rsidRPr="00840DF4">
        <w:rPr>
          <w:rFonts w:ascii="Book Antiqua" w:hAnsi="Book Antiqua"/>
          <w:bCs/>
          <w:snapToGrid w:val="0"/>
          <w:sz w:val="20"/>
        </w:rPr>
        <w:t xml:space="preserve">věcného břemene </w:t>
      </w:r>
      <w:r w:rsidR="001C01B6" w:rsidRPr="00840DF4">
        <w:rPr>
          <w:rFonts w:ascii="Book Antiqua" w:hAnsi="Book Antiqua"/>
          <w:bCs/>
          <w:snapToGrid w:val="0"/>
          <w:sz w:val="20"/>
        </w:rPr>
        <w:t xml:space="preserve">zjištěné geometrickým plánem pro vyznačení věcného břemene – služebnosti inženýrské sítě </w:t>
      </w:r>
      <w:r w:rsidR="00747A12" w:rsidRPr="00840DF4">
        <w:rPr>
          <w:rFonts w:ascii="Book Antiqua" w:hAnsi="Book Antiqua"/>
          <w:bCs/>
          <w:snapToGrid w:val="0"/>
          <w:sz w:val="20"/>
        </w:rPr>
        <w:t>kanalizace</w:t>
      </w:r>
      <w:r w:rsidR="001C01B6" w:rsidRPr="00840DF4">
        <w:rPr>
          <w:rFonts w:ascii="Book Antiqua" w:hAnsi="Book Antiqua"/>
          <w:bCs/>
          <w:snapToGrid w:val="0"/>
          <w:sz w:val="20"/>
        </w:rPr>
        <w:t xml:space="preserve"> </w:t>
      </w:r>
      <w:r w:rsidR="00C31306" w:rsidRPr="00840DF4">
        <w:rPr>
          <w:rFonts w:ascii="Book Antiqua" w:hAnsi="Book Antiqua"/>
          <w:bCs/>
          <w:snapToGrid w:val="0"/>
          <w:sz w:val="20"/>
        </w:rPr>
        <w:t>a uvedené ceny za 1 m</w:t>
      </w:r>
      <w:r w:rsidR="00C31306" w:rsidRPr="00840DF4">
        <w:rPr>
          <w:rFonts w:ascii="Book Antiqua" w:hAnsi="Book Antiqua"/>
          <w:bCs/>
          <w:snapToGrid w:val="0"/>
          <w:sz w:val="20"/>
          <w:vertAlign w:val="superscript"/>
        </w:rPr>
        <w:t>2</w:t>
      </w:r>
      <w:r w:rsidR="0052047E" w:rsidRPr="00840DF4">
        <w:rPr>
          <w:rFonts w:ascii="Book Antiqua" w:hAnsi="Book Antiqua"/>
          <w:bCs/>
          <w:snapToGrid w:val="0"/>
          <w:sz w:val="20"/>
        </w:rPr>
        <w:t>, zaokrouhlený na celé stovky Kč nahoru.</w:t>
      </w:r>
      <w:r w:rsidR="00432A0C" w:rsidRPr="00840DF4">
        <w:rPr>
          <w:rFonts w:ascii="Book Antiqua" w:hAnsi="Book Antiqua"/>
          <w:bCs/>
          <w:snapToGrid w:val="0"/>
          <w:sz w:val="20"/>
        </w:rPr>
        <w:t xml:space="preserve"> </w:t>
      </w:r>
    </w:p>
    <w:p w14:paraId="4DFE8E5C" w14:textId="77777777" w:rsidR="00A43539" w:rsidRPr="00833CFE" w:rsidRDefault="00A43539" w:rsidP="00E4093B">
      <w:pPr>
        <w:pStyle w:val="Odstavecseseznamem"/>
        <w:widowControl w:val="0"/>
        <w:ind w:left="567"/>
        <w:rPr>
          <w:rFonts w:ascii="Book Antiqua" w:hAnsi="Book Antiqua"/>
          <w:bCs/>
          <w:snapToGrid w:val="0"/>
          <w:sz w:val="20"/>
        </w:rPr>
      </w:pPr>
    </w:p>
    <w:p w14:paraId="3000762F" w14:textId="4B49422C" w:rsidR="00B1517F" w:rsidRPr="00930D8A" w:rsidRDefault="00B1517F" w:rsidP="00B1517F">
      <w:pPr>
        <w:jc w:val="center"/>
        <w:rPr>
          <w:rFonts w:ascii="Book Antiqua" w:hAnsi="Book Antiqua"/>
          <w:bCs/>
          <w:snapToGrid w:val="0"/>
          <w:sz w:val="20"/>
        </w:rPr>
      </w:pPr>
      <w:r w:rsidRPr="00930D8A">
        <w:rPr>
          <w:rFonts w:ascii="Book Antiqua" w:hAnsi="Book Antiqua"/>
          <w:bCs/>
          <w:snapToGrid w:val="0"/>
          <w:sz w:val="20"/>
        </w:rPr>
        <w:t>I</w:t>
      </w:r>
      <w:r w:rsidR="006E225F" w:rsidRPr="00930D8A">
        <w:rPr>
          <w:rFonts w:ascii="Book Antiqua" w:hAnsi="Book Antiqua"/>
          <w:bCs/>
          <w:snapToGrid w:val="0"/>
          <w:sz w:val="20"/>
        </w:rPr>
        <w:t>II</w:t>
      </w:r>
      <w:r w:rsidRPr="00930D8A">
        <w:rPr>
          <w:rFonts w:ascii="Book Antiqua" w:hAnsi="Book Antiqua"/>
          <w:bCs/>
          <w:snapToGrid w:val="0"/>
          <w:sz w:val="20"/>
        </w:rPr>
        <w:t>.</w:t>
      </w:r>
    </w:p>
    <w:p w14:paraId="1CC2C756" w14:textId="77777777" w:rsidR="00A53193" w:rsidRPr="00930D8A" w:rsidRDefault="00A53193" w:rsidP="00A53193">
      <w:pPr>
        <w:jc w:val="center"/>
        <w:rPr>
          <w:rFonts w:ascii="Book Antiqua" w:hAnsi="Book Antiqua"/>
          <w:bCs/>
          <w:snapToGrid w:val="0"/>
          <w:sz w:val="20"/>
        </w:rPr>
      </w:pPr>
      <w:r w:rsidRPr="00930D8A">
        <w:rPr>
          <w:rFonts w:ascii="Book Antiqua" w:hAnsi="Book Antiqua"/>
          <w:bCs/>
          <w:snapToGrid w:val="0"/>
          <w:sz w:val="20"/>
        </w:rPr>
        <w:t>Prohlášení o právním a faktickém stavu</w:t>
      </w:r>
    </w:p>
    <w:p w14:paraId="4FD0D616" w14:textId="77777777" w:rsidR="001F6377" w:rsidRPr="00833CFE" w:rsidRDefault="001F6377" w:rsidP="001F6377">
      <w:pPr>
        <w:widowControl w:val="0"/>
        <w:rPr>
          <w:rFonts w:ascii="Book Antiqua" w:hAnsi="Book Antiqua"/>
          <w:bCs/>
          <w:sz w:val="20"/>
        </w:rPr>
      </w:pPr>
    </w:p>
    <w:p w14:paraId="1D76C027" w14:textId="21DC106C" w:rsidR="00A53193" w:rsidRPr="00833CFE" w:rsidRDefault="00F667A2" w:rsidP="001F6377">
      <w:pPr>
        <w:pStyle w:val="Odstavecseseznamem"/>
        <w:widowControl w:val="0"/>
        <w:numPr>
          <w:ilvl w:val="1"/>
          <w:numId w:val="20"/>
        </w:numPr>
        <w:ind w:left="567" w:hanging="567"/>
        <w:rPr>
          <w:rFonts w:ascii="Book Antiqua" w:hAnsi="Book Antiqua"/>
          <w:bCs/>
          <w:sz w:val="20"/>
        </w:rPr>
      </w:pPr>
      <w:r w:rsidRPr="00930D8A">
        <w:rPr>
          <w:rFonts w:ascii="Book Antiqua" w:hAnsi="Book Antiqua"/>
          <w:bCs/>
          <w:snapToGrid w:val="0"/>
          <w:sz w:val="20"/>
        </w:rPr>
        <w:t xml:space="preserve">Budoucí </w:t>
      </w:r>
      <w:r w:rsidR="00FB7B8A" w:rsidRPr="00930D8A">
        <w:rPr>
          <w:rFonts w:ascii="Book Antiqua" w:hAnsi="Book Antiqua"/>
          <w:bCs/>
          <w:snapToGrid w:val="0"/>
          <w:sz w:val="20"/>
        </w:rPr>
        <w:t>P</w:t>
      </w:r>
      <w:r w:rsidR="00A53193" w:rsidRPr="00930D8A">
        <w:rPr>
          <w:rFonts w:ascii="Book Antiqua" w:hAnsi="Book Antiqua"/>
          <w:bCs/>
          <w:snapToGrid w:val="0"/>
          <w:sz w:val="20"/>
        </w:rPr>
        <w:t xml:space="preserve">ovinná prohlašuje, že </w:t>
      </w:r>
      <w:r w:rsidR="00A43539" w:rsidRPr="00930D8A">
        <w:rPr>
          <w:rFonts w:ascii="Book Antiqua" w:hAnsi="Book Antiqua"/>
          <w:bCs/>
          <w:snapToGrid w:val="0"/>
          <w:sz w:val="20"/>
        </w:rPr>
        <w:t xml:space="preserve">je příslušná k hospodaření s majetkem státu </w:t>
      </w:r>
      <w:r w:rsidR="00A53193" w:rsidRPr="00930D8A">
        <w:rPr>
          <w:rFonts w:ascii="Book Antiqua" w:hAnsi="Book Antiqua"/>
          <w:bCs/>
          <w:snapToGrid w:val="0"/>
          <w:sz w:val="20"/>
        </w:rPr>
        <w:t>mj. nemovitost</w:t>
      </w:r>
      <w:r w:rsidR="0006407F" w:rsidRPr="00930D8A">
        <w:rPr>
          <w:rFonts w:ascii="Book Antiqua" w:hAnsi="Book Antiqua"/>
          <w:bCs/>
          <w:snapToGrid w:val="0"/>
          <w:sz w:val="20"/>
        </w:rPr>
        <w:t>i</w:t>
      </w:r>
      <w:r w:rsidR="00A53193" w:rsidRPr="00930D8A">
        <w:rPr>
          <w:rFonts w:ascii="Book Antiqua" w:hAnsi="Book Antiqua"/>
          <w:bCs/>
          <w:snapToGrid w:val="0"/>
          <w:sz w:val="20"/>
        </w:rPr>
        <w:t>:</w:t>
      </w:r>
      <w:r w:rsidR="00A53193" w:rsidRPr="00833CFE">
        <w:rPr>
          <w:rFonts w:ascii="Book Antiqua" w:hAnsi="Book Antiqua"/>
          <w:bCs/>
          <w:snapToGrid w:val="0"/>
          <w:sz w:val="20"/>
        </w:rPr>
        <w:t xml:space="preserve"> </w:t>
      </w:r>
    </w:p>
    <w:p w14:paraId="6FB65622" w14:textId="77777777" w:rsidR="00A53193" w:rsidRPr="00833CFE" w:rsidRDefault="00A53193" w:rsidP="00A53193">
      <w:pPr>
        <w:widowControl w:val="0"/>
        <w:ind w:left="567"/>
        <w:rPr>
          <w:rFonts w:ascii="Book Antiqua" w:hAnsi="Book Antiqua"/>
          <w:bCs/>
          <w:sz w:val="20"/>
        </w:rPr>
      </w:pPr>
    </w:p>
    <w:p w14:paraId="54B60383" w14:textId="0E421163" w:rsidR="0042252D" w:rsidRPr="00930D8A" w:rsidRDefault="00A53193" w:rsidP="0006407F">
      <w:pPr>
        <w:widowControl w:val="0"/>
        <w:numPr>
          <w:ilvl w:val="0"/>
          <w:numId w:val="9"/>
        </w:numPr>
        <w:ind w:left="851" w:hanging="284"/>
        <w:rPr>
          <w:rFonts w:ascii="Book Antiqua" w:hAnsi="Book Antiqua"/>
          <w:bCs/>
          <w:snapToGrid w:val="0"/>
          <w:sz w:val="20"/>
        </w:rPr>
      </w:pPr>
      <w:r w:rsidRPr="00930D8A">
        <w:rPr>
          <w:rFonts w:ascii="Book Antiqua" w:hAnsi="Book Antiqua"/>
          <w:bCs/>
          <w:sz w:val="20"/>
        </w:rPr>
        <w:t>pozemku p</w:t>
      </w:r>
      <w:r w:rsidR="00B24498">
        <w:rPr>
          <w:rFonts w:ascii="Book Antiqua" w:hAnsi="Book Antiqua"/>
          <w:bCs/>
          <w:sz w:val="20"/>
        </w:rPr>
        <w:t xml:space="preserve">. </w:t>
      </w:r>
      <w:r w:rsidRPr="00930D8A">
        <w:rPr>
          <w:rFonts w:ascii="Book Antiqua" w:hAnsi="Book Antiqua"/>
          <w:bCs/>
          <w:sz w:val="20"/>
        </w:rPr>
        <w:t xml:space="preserve">č. </w:t>
      </w:r>
      <w:r w:rsidR="00A43539" w:rsidRPr="00930D8A">
        <w:rPr>
          <w:rFonts w:ascii="Book Antiqua" w:hAnsi="Book Antiqua"/>
          <w:bCs/>
          <w:sz w:val="20"/>
        </w:rPr>
        <w:t>1193/1</w:t>
      </w:r>
      <w:r w:rsidR="0042252D" w:rsidRPr="00930D8A">
        <w:rPr>
          <w:rFonts w:ascii="Book Antiqua" w:hAnsi="Book Antiqua"/>
          <w:bCs/>
          <w:sz w:val="20"/>
        </w:rPr>
        <w:t>,</w:t>
      </w:r>
      <w:r w:rsidRPr="00930D8A">
        <w:rPr>
          <w:rFonts w:ascii="Book Antiqua" w:hAnsi="Book Antiqua"/>
          <w:bCs/>
          <w:sz w:val="20"/>
        </w:rPr>
        <w:t xml:space="preserve"> druh pozemku </w:t>
      </w:r>
      <w:r w:rsidR="0001077C" w:rsidRPr="00930D8A">
        <w:rPr>
          <w:rFonts w:ascii="Book Antiqua" w:hAnsi="Book Antiqua"/>
          <w:bCs/>
          <w:sz w:val="20"/>
        </w:rPr>
        <w:t>lesní pozemek</w:t>
      </w:r>
      <w:r w:rsidRPr="00833CFE">
        <w:rPr>
          <w:rFonts w:ascii="Book Antiqua" w:hAnsi="Book Antiqua"/>
          <w:bCs/>
          <w:sz w:val="20"/>
        </w:rPr>
        <w:t>,</w:t>
      </w:r>
      <w:r w:rsidR="00766226" w:rsidRPr="00833CFE">
        <w:rPr>
          <w:rFonts w:ascii="Book Antiqua" w:hAnsi="Book Antiqua"/>
          <w:bCs/>
          <w:sz w:val="20"/>
        </w:rPr>
        <w:t xml:space="preserve"> </w:t>
      </w:r>
      <w:r w:rsidRPr="00833CFE">
        <w:rPr>
          <w:rFonts w:ascii="Book Antiqua" w:hAnsi="Book Antiqua"/>
          <w:bCs/>
          <w:sz w:val="20"/>
        </w:rPr>
        <w:t xml:space="preserve">o výměře </w:t>
      </w:r>
      <w:r w:rsidR="009C1E97" w:rsidRPr="00833CFE">
        <w:rPr>
          <w:rFonts w:ascii="Book Antiqua" w:hAnsi="Book Antiqua"/>
          <w:bCs/>
          <w:sz w:val="20"/>
        </w:rPr>
        <w:t>1.</w:t>
      </w:r>
      <w:r w:rsidR="00A43539" w:rsidRPr="00833CFE">
        <w:rPr>
          <w:rFonts w:ascii="Book Antiqua" w:hAnsi="Book Antiqua"/>
          <w:bCs/>
          <w:sz w:val="20"/>
        </w:rPr>
        <w:t>206</w:t>
      </w:r>
      <w:r w:rsidR="009C1E97" w:rsidRPr="00833CFE">
        <w:rPr>
          <w:rFonts w:ascii="Book Antiqua" w:hAnsi="Book Antiqua"/>
          <w:bCs/>
          <w:sz w:val="20"/>
        </w:rPr>
        <w:t>.</w:t>
      </w:r>
      <w:r w:rsidR="00747A12" w:rsidRPr="00833CFE">
        <w:rPr>
          <w:rFonts w:ascii="Book Antiqua" w:hAnsi="Book Antiqua"/>
          <w:bCs/>
          <w:sz w:val="20"/>
        </w:rPr>
        <w:t>739</w:t>
      </w:r>
      <w:r w:rsidRPr="00833CFE">
        <w:rPr>
          <w:rFonts w:ascii="Book Antiqua" w:hAnsi="Book Antiqua"/>
          <w:bCs/>
          <w:sz w:val="20"/>
        </w:rPr>
        <w:t xml:space="preserve"> m</w:t>
      </w:r>
      <w:r w:rsidRPr="00833CFE">
        <w:rPr>
          <w:rFonts w:ascii="Book Antiqua" w:hAnsi="Book Antiqua"/>
          <w:bCs/>
          <w:sz w:val="20"/>
          <w:vertAlign w:val="superscript"/>
        </w:rPr>
        <w:t>2</w:t>
      </w:r>
      <w:r w:rsidRPr="00833CFE">
        <w:rPr>
          <w:rFonts w:ascii="Book Antiqua" w:hAnsi="Book Antiqua"/>
          <w:bCs/>
          <w:sz w:val="20"/>
        </w:rPr>
        <w:t xml:space="preserve">, </w:t>
      </w:r>
    </w:p>
    <w:p w14:paraId="6953E818" w14:textId="77777777" w:rsidR="0006407F" w:rsidRPr="00930D8A" w:rsidRDefault="0006407F" w:rsidP="0042252D">
      <w:pPr>
        <w:widowControl w:val="0"/>
        <w:ind w:left="851"/>
        <w:rPr>
          <w:rFonts w:ascii="Book Antiqua" w:hAnsi="Book Antiqua"/>
          <w:bCs/>
          <w:snapToGrid w:val="0"/>
          <w:sz w:val="20"/>
        </w:rPr>
      </w:pPr>
    </w:p>
    <w:p w14:paraId="41133882" w14:textId="5467F1B8" w:rsidR="00A53193" w:rsidRPr="00833CFE" w:rsidRDefault="00A53193" w:rsidP="009C1E97">
      <w:pPr>
        <w:widowControl w:val="0"/>
        <w:ind w:left="851"/>
        <w:rPr>
          <w:rFonts w:ascii="Book Antiqua" w:hAnsi="Book Antiqua"/>
          <w:bCs/>
          <w:sz w:val="20"/>
        </w:rPr>
      </w:pPr>
      <w:r w:rsidRPr="00930D8A">
        <w:rPr>
          <w:rFonts w:ascii="Book Antiqua" w:hAnsi="Book Antiqua"/>
          <w:bCs/>
          <w:snapToGrid w:val="0"/>
          <w:sz w:val="20"/>
        </w:rPr>
        <w:t>zapsan</w:t>
      </w:r>
      <w:r w:rsidR="00840DF4">
        <w:rPr>
          <w:rFonts w:ascii="Book Antiqua" w:hAnsi="Book Antiqua"/>
          <w:bCs/>
          <w:snapToGrid w:val="0"/>
          <w:sz w:val="20"/>
        </w:rPr>
        <w:t>é</w:t>
      </w:r>
      <w:r w:rsidRPr="00930D8A">
        <w:rPr>
          <w:rFonts w:ascii="Book Antiqua" w:hAnsi="Book Antiqua"/>
          <w:bCs/>
          <w:snapToGrid w:val="0"/>
          <w:sz w:val="20"/>
        </w:rPr>
        <w:t xml:space="preserve"> v katastru nemovitostí</w:t>
      </w:r>
      <w:r w:rsidRPr="00833CFE">
        <w:rPr>
          <w:rFonts w:ascii="Book Antiqua" w:hAnsi="Book Antiqua"/>
          <w:bCs/>
          <w:snapToGrid w:val="0"/>
          <w:sz w:val="20"/>
        </w:rPr>
        <w:t xml:space="preserve"> </w:t>
      </w:r>
      <w:r w:rsidR="0006407F" w:rsidRPr="00833CFE">
        <w:rPr>
          <w:rFonts w:ascii="Book Antiqua" w:hAnsi="Book Antiqua"/>
          <w:bCs/>
          <w:sz w:val="20"/>
        </w:rPr>
        <w:t xml:space="preserve">u Katastrálního úřadu pro Středočeský kraj, Katastrální pracoviště </w:t>
      </w:r>
      <w:r w:rsidR="009C1E97" w:rsidRPr="00833CFE">
        <w:rPr>
          <w:rFonts w:ascii="Book Antiqua" w:hAnsi="Book Antiqua"/>
          <w:bCs/>
          <w:sz w:val="20"/>
        </w:rPr>
        <w:t>Praha-východ</w:t>
      </w:r>
      <w:r w:rsidR="0006407F" w:rsidRPr="00833CFE">
        <w:rPr>
          <w:rFonts w:ascii="Book Antiqua" w:hAnsi="Book Antiqua"/>
          <w:bCs/>
          <w:sz w:val="20"/>
        </w:rPr>
        <w:t xml:space="preserve">, obec </w:t>
      </w:r>
      <w:r w:rsidR="00747A12" w:rsidRPr="00833CFE">
        <w:rPr>
          <w:rFonts w:ascii="Book Antiqua" w:hAnsi="Book Antiqua"/>
          <w:bCs/>
          <w:sz w:val="20"/>
        </w:rPr>
        <w:t>Černé Voděrady</w:t>
      </w:r>
      <w:r w:rsidR="0006407F" w:rsidRPr="00833CFE">
        <w:rPr>
          <w:rFonts w:ascii="Book Antiqua" w:hAnsi="Book Antiqua"/>
          <w:bCs/>
          <w:sz w:val="20"/>
        </w:rPr>
        <w:t xml:space="preserve">, </w:t>
      </w:r>
      <w:r w:rsidR="0006407F" w:rsidRPr="00930D8A">
        <w:rPr>
          <w:rFonts w:ascii="Book Antiqua" w:hAnsi="Book Antiqua"/>
          <w:bCs/>
          <w:sz w:val="20"/>
        </w:rPr>
        <w:t xml:space="preserve">katastrální území </w:t>
      </w:r>
      <w:r w:rsidR="00747A12" w:rsidRPr="00930D8A">
        <w:rPr>
          <w:rFonts w:ascii="Book Antiqua" w:hAnsi="Book Antiqua"/>
          <w:bCs/>
          <w:sz w:val="20"/>
        </w:rPr>
        <w:t>Černé Voděrady</w:t>
      </w:r>
      <w:r w:rsidR="00A53C82" w:rsidRPr="00930D8A">
        <w:rPr>
          <w:rFonts w:ascii="Book Antiqua" w:hAnsi="Book Antiqua"/>
          <w:bCs/>
          <w:sz w:val="20"/>
        </w:rPr>
        <w:t>,</w:t>
      </w:r>
      <w:r w:rsidR="0006407F" w:rsidRPr="00930D8A">
        <w:rPr>
          <w:rFonts w:ascii="Book Antiqua" w:hAnsi="Book Antiqua"/>
          <w:bCs/>
          <w:sz w:val="20"/>
        </w:rPr>
        <w:t xml:space="preserve"> na listu vlastnictví číslo </w:t>
      </w:r>
      <w:r w:rsidR="00747A12" w:rsidRPr="00930D8A">
        <w:rPr>
          <w:rFonts w:ascii="Book Antiqua" w:hAnsi="Book Antiqua"/>
          <w:bCs/>
          <w:sz w:val="20"/>
        </w:rPr>
        <w:t>952</w:t>
      </w:r>
      <w:r w:rsidRPr="00930D8A">
        <w:rPr>
          <w:rFonts w:ascii="Book Antiqua" w:hAnsi="Book Antiqua"/>
          <w:bCs/>
          <w:sz w:val="20"/>
        </w:rPr>
        <w:t xml:space="preserve">, vedeném pro </w:t>
      </w:r>
      <w:r w:rsidR="00747A12" w:rsidRPr="00930D8A">
        <w:rPr>
          <w:rFonts w:ascii="Book Antiqua" w:hAnsi="Book Antiqua"/>
          <w:bCs/>
          <w:sz w:val="20"/>
        </w:rPr>
        <w:t xml:space="preserve">vlastníka </w:t>
      </w:r>
      <w:r w:rsidRPr="00930D8A">
        <w:rPr>
          <w:rFonts w:ascii="Book Antiqua" w:hAnsi="Book Antiqua"/>
          <w:bCs/>
          <w:sz w:val="20"/>
        </w:rPr>
        <w:t>Česk</w:t>
      </w:r>
      <w:r w:rsidR="00747A12" w:rsidRPr="00930D8A">
        <w:rPr>
          <w:rFonts w:ascii="Book Antiqua" w:hAnsi="Book Antiqua"/>
          <w:bCs/>
          <w:sz w:val="20"/>
        </w:rPr>
        <w:t>á</w:t>
      </w:r>
      <w:r w:rsidRPr="00930D8A">
        <w:rPr>
          <w:rFonts w:ascii="Book Antiqua" w:hAnsi="Book Antiqua"/>
          <w:bCs/>
          <w:sz w:val="20"/>
        </w:rPr>
        <w:t xml:space="preserve"> </w:t>
      </w:r>
      <w:r w:rsidR="00747A12" w:rsidRPr="00930D8A">
        <w:rPr>
          <w:rFonts w:ascii="Book Antiqua" w:hAnsi="Book Antiqua"/>
          <w:bCs/>
          <w:sz w:val="20"/>
        </w:rPr>
        <w:t>republika, příslušnost hospodařit s majetkem státu MŠMT</w:t>
      </w:r>
      <w:r w:rsidRPr="00930D8A">
        <w:rPr>
          <w:rFonts w:ascii="Book Antiqua" w:hAnsi="Book Antiqua"/>
          <w:bCs/>
          <w:sz w:val="20"/>
        </w:rPr>
        <w:t>.</w:t>
      </w:r>
    </w:p>
    <w:p w14:paraId="196BAB45" w14:textId="77777777" w:rsidR="00A53193" w:rsidRPr="00930D8A" w:rsidRDefault="00A53193" w:rsidP="00A53193">
      <w:pPr>
        <w:jc w:val="center"/>
        <w:rPr>
          <w:rFonts w:ascii="Book Antiqua" w:hAnsi="Book Antiqua"/>
          <w:bCs/>
          <w:snapToGrid w:val="0"/>
          <w:sz w:val="20"/>
        </w:rPr>
      </w:pPr>
    </w:p>
    <w:p w14:paraId="529639F3" w14:textId="2D872660" w:rsidR="00A53193" w:rsidRPr="00930D8A" w:rsidRDefault="00DC0C55" w:rsidP="00576894">
      <w:pPr>
        <w:ind w:left="143" w:firstLine="708"/>
        <w:jc w:val="left"/>
        <w:rPr>
          <w:rFonts w:ascii="Book Antiqua" w:hAnsi="Book Antiqua"/>
          <w:bCs/>
          <w:snapToGrid w:val="0"/>
          <w:sz w:val="20"/>
        </w:rPr>
      </w:pPr>
      <w:r w:rsidRPr="00930D8A">
        <w:rPr>
          <w:rFonts w:ascii="Book Antiqua" w:hAnsi="Book Antiqua"/>
          <w:bCs/>
          <w:snapToGrid w:val="0"/>
          <w:sz w:val="20"/>
        </w:rPr>
        <w:t>(dále jen „</w:t>
      </w:r>
      <w:r w:rsidR="00C228B8" w:rsidRPr="00930D8A">
        <w:rPr>
          <w:rFonts w:ascii="Book Antiqua" w:hAnsi="Book Antiqua"/>
          <w:bCs/>
          <w:snapToGrid w:val="0"/>
          <w:sz w:val="20"/>
        </w:rPr>
        <w:t>Služebn</w:t>
      </w:r>
      <w:r w:rsidR="0006407F" w:rsidRPr="00930D8A">
        <w:rPr>
          <w:rFonts w:ascii="Book Antiqua" w:hAnsi="Book Antiqua"/>
          <w:bCs/>
          <w:snapToGrid w:val="0"/>
          <w:sz w:val="20"/>
        </w:rPr>
        <w:t>ý</w:t>
      </w:r>
      <w:r w:rsidR="00C228B8" w:rsidRPr="00930D8A">
        <w:rPr>
          <w:rFonts w:ascii="Book Antiqua" w:hAnsi="Book Antiqua"/>
          <w:bCs/>
          <w:snapToGrid w:val="0"/>
          <w:sz w:val="20"/>
        </w:rPr>
        <w:t xml:space="preserve"> pozem</w:t>
      </w:r>
      <w:r w:rsidR="0006407F" w:rsidRPr="00930D8A">
        <w:rPr>
          <w:rFonts w:ascii="Book Antiqua" w:hAnsi="Book Antiqua"/>
          <w:bCs/>
          <w:snapToGrid w:val="0"/>
          <w:sz w:val="20"/>
        </w:rPr>
        <w:t>e</w:t>
      </w:r>
      <w:r w:rsidR="00C228B8" w:rsidRPr="00930D8A">
        <w:rPr>
          <w:rFonts w:ascii="Book Antiqua" w:hAnsi="Book Antiqua"/>
          <w:bCs/>
          <w:snapToGrid w:val="0"/>
          <w:sz w:val="20"/>
        </w:rPr>
        <w:t>k</w:t>
      </w:r>
      <w:r w:rsidRPr="00930D8A">
        <w:rPr>
          <w:rFonts w:ascii="Book Antiqua" w:hAnsi="Book Antiqua"/>
          <w:bCs/>
          <w:snapToGrid w:val="0"/>
          <w:sz w:val="20"/>
        </w:rPr>
        <w:t>“</w:t>
      </w:r>
      <w:r w:rsidR="00A53193" w:rsidRPr="00930D8A">
        <w:rPr>
          <w:rFonts w:ascii="Book Antiqua" w:hAnsi="Book Antiqua"/>
          <w:bCs/>
          <w:snapToGrid w:val="0"/>
          <w:sz w:val="20"/>
        </w:rPr>
        <w:t>)</w:t>
      </w:r>
    </w:p>
    <w:p w14:paraId="683A0ED8" w14:textId="77777777" w:rsidR="00A53193" w:rsidRPr="00930D8A" w:rsidRDefault="00A53193" w:rsidP="00A53193">
      <w:pPr>
        <w:jc w:val="left"/>
        <w:rPr>
          <w:rFonts w:ascii="Book Antiqua" w:hAnsi="Book Antiqua"/>
          <w:bCs/>
          <w:snapToGrid w:val="0"/>
          <w:sz w:val="20"/>
        </w:rPr>
      </w:pPr>
    </w:p>
    <w:p w14:paraId="00E4F9DA" w14:textId="6BA19836" w:rsidR="004D0D04" w:rsidRPr="00833CFE" w:rsidRDefault="00F667A2" w:rsidP="00B00457">
      <w:pPr>
        <w:widowControl w:val="0"/>
        <w:numPr>
          <w:ilvl w:val="1"/>
          <w:numId w:val="12"/>
        </w:numPr>
        <w:ind w:left="567" w:hanging="567"/>
        <w:rPr>
          <w:rFonts w:ascii="Book Antiqua" w:hAnsi="Book Antiqua"/>
          <w:bCs/>
          <w:snapToGrid w:val="0"/>
          <w:sz w:val="20"/>
        </w:rPr>
      </w:pPr>
      <w:r w:rsidRPr="00930D8A">
        <w:rPr>
          <w:rFonts w:ascii="Book Antiqua" w:hAnsi="Book Antiqua"/>
          <w:bCs/>
          <w:snapToGrid w:val="0"/>
          <w:kern w:val="28"/>
          <w:sz w:val="20"/>
        </w:rPr>
        <w:t xml:space="preserve">Budoucí </w:t>
      </w:r>
      <w:r w:rsidR="00102E39" w:rsidRPr="00930D8A">
        <w:rPr>
          <w:rFonts w:ascii="Book Antiqua" w:hAnsi="Book Antiqua"/>
          <w:bCs/>
          <w:snapToGrid w:val="0"/>
          <w:kern w:val="28"/>
          <w:sz w:val="20"/>
        </w:rPr>
        <w:t>O</w:t>
      </w:r>
      <w:r w:rsidR="00A53193" w:rsidRPr="00930D8A">
        <w:rPr>
          <w:rFonts w:ascii="Book Antiqua" w:hAnsi="Book Antiqua"/>
          <w:bCs/>
          <w:snapToGrid w:val="0"/>
          <w:kern w:val="28"/>
          <w:sz w:val="20"/>
        </w:rPr>
        <w:t xml:space="preserve">právněná </w:t>
      </w:r>
      <w:r w:rsidR="002F32D5" w:rsidRPr="00930D8A">
        <w:rPr>
          <w:rFonts w:ascii="Book Antiqua" w:hAnsi="Book Antiqua"/>
          <w:bCs/>
          <w:snapToGrid w:val="0"/>
          <w:kern w:val="28"/>
          <w:sz w:val="20"/>
        </w:rPr>
        <w:t xml:space="preserve">je </w:t>
      </w:r>
      <w:r w:rsidR="00747A12" w:rsidRPr="00930D8A">
        <w:rPr>
          <w:rFonts w:ascii="Book Antiqua" w:hAnsi="Book Antiqua"/>
          <w:bCs/>
          <w:snapToGrid w:val="0"/>
          <w:kern w:val="28"/>
          <w:sz w:val="20"/>
        </w:rPr>
        <w:t xml:space="preserve">samosprávný celek, který pečuje o všestranný rozvoj svého území </w:t>
      </w:r>
      <w:r w:rsidR="00BD58AB">
        <w:rPr>
          <w:rFonts w:ascii="Book Antiqua" w:hAnsi="Book Antiqua"/>
          <w:bCs/>
          <w:snapToGrid w:val="0"/>
          <w:kern w:val="28"/>
          <w:sz w:val="20"/>
        </w:rPr>
        <w:br/>
      </w:r>
      <w:r w:rsidR="00747A12" w:rsidRPr="00930D8A">
        <w:rPr>
          <w:rFonts w:ascii="Book Antiqua" w:hAnsi="Book Antiqua"/>
          <w:bCs/>
          <w:snapToGrid w:val="0"/>
          <w:kern w:val="28"/>
          <w:sz w:val="20"/>
        </w:rPr>
        <w:t xml:space="preserve">a potřeby svých občanů; při plnění svých úkolů chrání též veřejný zájem ve smyslu zákona </w:t>
      </w:r>
      <w:r w:rsidR="00BD58AB">
        <w:rPr>
          <w:rFonts w:ascii="Book Antiqua" w:hAnsi="Book Antiqua"/>
          <w:bCs/>
          <w:snapToGrid w:val="0"/>
          <w:kern w:val="28"/>
          <w:sz w:val="20"/>
        </w:rPr>
        <w:br/>
      </w:r>
      <w:r w:rsidR="00747A12" w:rsidRPr="00930D8A">
        <w:rPr>
          <w:rFonts w:ascii="Book Antiqua" w:hAnsi="Book Antiqua"/>
          <w:bCs/>
          <w:snapToGrid w:val="0"/>
          <w:kern w:val="28"/>
          <w:sz w:val="20"/>
        </w:rPr>
        <w:t>č. 128/2000 Sb., o obcích</w:t>
      </w:r>
      <w:r w:rsidR="00B24498">
        <w:rPr>
          <w:rFonts w:ascii="Book Antiqua" w:hAnsi="Book Antiqua"/>
          <w:bCs/>
          <w:snapToGrid w:val="0"/>
          <w:kern w:val="28"/>
          <w:sz w:val="20"/>
        </w:rPr>
        <w:t>,</w:t>
      </w:r>
      <w:r w:rsidR="00747A12" w:rsidRPr="00930D8A">
        <w:rPr>
          <w:rFonts w:ascii="Book Antiqua" w:hAnsi="Book Antiqua"/>
          <w:bCs/>
          <w:snapToGrid w:val="0"/>
          <w:kern w:val="28"/>
          <w:sz w:val="20"/>
        </w:rPr>
        <w:t xml:space="preserve"> v</w:t>
      </w:r>
      <w:r w:rsidR="00B24498">
        <w:rPr>
          <w:rFonts w:ascii="Book Antiqua" w:hAnsi="Book Antiqua"/>
          <w:bCs/>
          <w:snapToGrid w:val="0"/>
          <w:kern w:val="28"/>
          <w:sz w:val="20"/>
        </w:rPr>
        <w:t xml:space="preserve">e </w:t>
      </w:r>
      <w:r w:rsidR="00747A12" w:rsidRPr="00930D8A">
        <w:rPr>
          <w:rFonts w:ascii="Book Antiqua" w:hAnsi="Book Antiqua"/>
          <w:bCs/>
          <w:snapToGrid w:val="0"/>
          <w:kern w:val="28"/>
          <w:sz w:val="20"/>
        </w:rPr>
        <w:t>znění</w:t>
      </w:r>
      <w:r w:rsidR="00B24498">
        <w:rPr>
          <w:rFonts w:ascii="Book Antiqua" w:hAnsi="Book Antiqua"/>
          <w:bCs/>
          <w:snapToGrid w:val="0"/>
          <w:kern w:val="28"/>
          <w:sz w:val="20"/>
        </w:rPr>
        <w:t xml:space="preserve"> pozdějších předpisů</w:t>
      </w:r>
      <w:r w:rsidR="006149CC" w:rsidRPr="00930D8A">
        <w:rPr>
          <w:rFonts w:ascii="Book Antiqua" w:hAnsi="Book Antiqua"/>
          <w:bCs/>
          <w:snapToGrid w:val="0"/>
          <w:kern w:val="28"/>
          <w:sz w:val="20"/>
        </w:rPr>
        <w:t>,</w:t>
      </w:r>
      <w:r w:rsidR="002F32D5" w:rsidRPr="00930D8A">
        <w:rPr>
          <w:rFonts w:ascii="Book Antiqua" w:hAnsi="Book Antiqua"/>
          <w:bCs/>
          <w:snapToGrid w:val="0"/>
          <w:kern w:val="28"/>
          <w:sz w:val="20"/>
        </w:rPr>
        <w:t xml:space="preserve"> </w:t>
      </w:r>
      <w:r w:rsidR="00576894" w:rsidRPr="00833CFE">
        <w:rPr>
          <w:rFonts w:ascii="Book Antiqua" w:hAnsi="Book Antiqua"/>
          <w:bCs/>
          <w:snapToGrid w:val="0"/>
          <w:kern w:val="28"/>
          <w:sz w:val="20"/>
        </w:rPr>
        <w:t>m</w:t>
      </w:r>
      <w:r w:rsidR="002F32D5" w:rsidRPr="00833CFE">
        <w:rPr>
          <w:rFonts w:ascii="Book Antiqua" w:hAnsi="Book Antiqua"/>
          <w:bCs/>
          <w:sz w:val="20"/>
        </w:rPr>
        <w:t xml:space="preserve">á </w:t>
      </w:r>
      <w:r w:rsidR="00766226" w:rsidRPr="00833CFE">
        <w:rPr>
          <w:rFonts w:ascii="Book Antiqua" w:hAnsi="Book Antiqua"/>
          <w:bCs/>
          <w:sz w:val="20"/>
        </w:rPr>
        <w:t xml:space="preserve">mj. </w:t>
      </w:r>
      <w:r w:rsidR="002F32D5" w:rsidRPr="00833CFE">
        <w:rPr>
          <w:rFonts w:ascii="Book Antiqua" w:hAnsi="Book Antiqua"/>
          <w:bCs/>
          <w:sz w:val="20"/>
        </w:rPr>
        <w:t>povinnost zajišťovat spolehlivé provozování</w:t>
      </w:r>
      <w:r w:rsidR="00766226" w:rsidRPr="00833CFE">
        <w:rPr>
          <w:rFonts w:ascii="Book Antiqua" w:hAnsi="Book Antiqua"/>
          <w:bCs/>
          <w:sz w:val="20"/>
        </w:rPr>
        <w:t xml:space="preserve"> a</w:t>
      </w:r>
      <w:r w:rsidR="002F32D5" w:rsidRPr="00833CFE">
        <w:rPr>
          <w:rFonts w:ascii="Book Antiqua" w:hAnsi="Book Antiqua"/>
          <w:bCs/>
          <w:sz w:val="20"/>
        </w:rPr>
        <w:t xml:space="preserve"> obnovu </w:t>
      </w:r>
      <w:r w:rsidR="00747A12" w:rsidRPr="00833CFE">
        <w:rPr>
          <w:rFonts w:ascii="Book Antiqua" w:hAnsi="Book Antiqua"/>
          <w:bCs/>
          <w:sz w:val="20"/>
        </w:rPr>
        <w:t>kanalizace</w:t>
      </w:r>
      <w:r w:rsidR="002F32D5" w:rsidRPr="00833CFE">
        <w:rPr>
          <w:rFonts w:ascii="Book Antiqua" w:hAnsi="Book Antiqua"/>
          <w:bCs/>
          <w:sz w:val="20"/>
        </w:rPr>
        <w:t>, přičemž při výkonu této činnosti, pokud jí dojde k zatížení cizí nemovitosti, je povinna k</w:t>
      </w:r>
      <w:r w:rsidR="00766226" w:rsidRPr="00833CFE">
        <w:rPr>
          <w:rFonts w:ascii="Book Antiqua" w:hAnsi="Book Antiqua"/>
          <w:bCs/>
          <w:sz w:val="20"/>
        </w:rPr>
        <w:t> </w:t>
      </w:r>
      <w:r w:rsidR="002F32D5" w:rsidRPr="00833CFE">
        <w:rPr>
          <w:rFonts w:ascii="Book Antiqua" w:hAnsi="Book Antiqua"/>
          <w:bCs/>
          <w:sz w:val="20"/>
        </w:rPr>
        <w:t>této</w:t>
      </w:r>
      <w:r w:rsidR="00766226" w:rsidRPr="00833CFE">
        <w:rPr>
          <w:rFonts w:ascii="Book Antiqua" w:hAnsi="Book Antiqua"/>
          <w:bCs/>
          <w:sz w:val="20"/>
        </w:rPr>
        <w:t xml:space="preserve"> </w:t>
      </w:r>
      <w:r w:rsidR="002F32D5" w:rsidRPr="00833CFE">
        <w:rPr>
          <w:rFonts w:ascii="Book Antiqua" w:hAnsi="Book Antiqua"/>
          <w:bCs/>
          <w:sz w:val="20"/>
        </w:rPr>
        <w:t xml:space="preserve">nemovitosti zřídit věcné břemeno (služebnost), jako jeden </w:t>
      </w:r>
      <w:r w:rsidR="00BD58AB">
        <w:rPr>
          <w:rFonts w:ascii="Book Antiqua" w:hAnsi="Book Antiqua"/>
          <w:bCs/>
          <w:sz w:val="20"/>
        </w:rPr>
        <w:br/>
      </w:r>
      <w:r w:rsidR="002F32D5" w:rsidRPr="00833CFE">
        <w:rPr>
          <w:rFonts w:ascii="Book Antiqua" w:hAnsi="Book Antiqua"/>
          <w:bCs/>
          <w:sz w:val="20"/>
        </w:rPr>
        <w:t xml:space="preserve">z předpokladů pro plnění práv a povinností vlastníka a provozovatele </w:t>
      </w:r>
      <w:r w:rsidR="00747A12" w:rsidRPr="00833CFE">
        <w:rPr>
          <w:rFonts w:ascii="Book Antiqua" w:hAnsi="Book Antiqua"/>
          <w:bCs/>
          <w:sz w:val="20"/>
        </w:rPr>
        <w:t>kanalizace</w:t>
      </w:r>
      <w:r w:rsidR="008A0E90" w:rsidRPr="00833CFE">
        <w:rPr>
          <w:rFonts w:ascii="Book Antiqua" w:hAnsi="Book Antiqua"/>
          <w:bCs/>
          <w:sz w:val="20"/>
        </w:rPr>
        <w:t>.</w:t>
      </w:r>
    </w:p>
    <w:p w14:paraId="49086F5D" w14:textId="0E9A4D39" w:rsidR="004D0D04" w:rsidRPr="00833CFE" w:rsidRDefault="002F32D5" w:rsidP="002F32D5">
      <w:pPr>
        <w:jc w:val="left"/>
        <w:rPr>
          <w:rFonts w:ascii="Book Antiqua" w:hAnsi="Book Antiqua"/>
          <w:bCs/>
          <w:snapToGrid w:val="0"/>
          <w:kern w:val="28"/>
          <w:sz w:val="20"/>
        </w:rPr>
      </w:pPr>
      <w:r w:rsidRPr="00930D8A">
        <w:rPr>
          <w:rFonts w:ascii="Book Antiqua" w:hAnsi="Book Antiqua"/>
          <w:bCs/>
          <w:snapToGrid w:val="0"/>
          <w:sz w:val="20"/>
        </w:rPr>
        <w:t xml:space="preserve"> </w:t>
      </w:r>
    </w:p>
    <w:p w14:paraId="221B63FE" w14:textId="34D7F12A" w:rsidR="00A53193" w:rsidRDefault="003B601A" w:rsidP="00FB7B8A">
      <w:pPr>
        <w:widowControl w:val="0"/>
        <w:numPr>
          <w:ilvl w:val="1"/>
          <w:numId w:val="12"/>
        </w:numPr>
        <w:ind w:left="567" w:hanging="567"/>
        <w:rPr>
          <w:rFonts w:ascii="Book Antiqua" w:hAnsi="Book Antiqua"/>
          <w:bCs/>
          <w:snapToGrid w:val="0"/>
          <w:kern w:val="28"/>
          <w:sz w:val="20"/>
        </w:rPr>
      </w:pPr>
      <w:r w:rsidRPr="00833CFE">
        <w:rPr>
          <w:rFonts w:ascii="Book Antiqua" w:hAnsi="Book Antiqua"/>
          <w:bCs/>
          <w:snapToGrid w:val="0"/>
          <w:kern w:val="28"/>
          <w:sz w:val="20"/>
        </w:rPr>
        <w:t xml:space="preserve">Budoucí </w:t>
      </w:r>
      <w:r w:rsidR="00CC04F1" w:rsidRPr="00833CFE">
        <w:rPr>
          <w:rFonts w:ascii="Book Antiqua" w:hAnsi="Book Antiqua"/>
          <w:bCs/>
          <w:snapToGrid w:val="0"/>
          <w:kern w:val="28"/>
          <w:sz w:val="20"/>
        </w:rPr>
        <w:t>P</w:t>
      </w:r>
      <w:r w:rsidR="00A53193" w:rsidRPr="00833CFE">
        <w:rPr>
          <w:rFonts w:ascii="Book Antiqua" w:hAnsi="Book Antiqua"/>
          <w:bCs/>
          <w:snapToGrid w:val="0"/>
          <w:kern w:val="28"/>
          <w:sz w:val="20"/>
        </w:rPr>
        <w:t>ovinná prohlašuje, že není žádným způsobem omezena v právu zřídit k</w:t>
      </w:r>
      <w:r w:rsidR="006B42F0" w:rsidRPr="00833CFE">
        <w:rPr>
          <w:rFonts w:ascii="Book Antiqua" w:hAnsi="Book Antiqua"/>
          <w:bCs/>
          <w:snapToGrid w:val="0"/>
          <w:kern w:val="28"/>
          <w:sz w:val="20"/>
        </w:rPr>
        <w:t>e</w:t>
      </w:r>
      <w:r w:rsidR="00A53193" w:rsidRPr="00833CFE">
        <w:rPr>
          <w:rFonts w:ascii="Book Antiqua" w:hAnsi="Book Antiqua"/>
          <w:bCs/>
          <w:snapToGrid w:val="0"/>
          <w:kern w:val="28"/>
          <w:sz w:val="20"/>
        </w:rPr>
        <w:t xml:space="preserve"> </w:t>
      </w:r>
      <w:r w:rsidR="006B42F0" w:rsidRPr="00833CFE">
        <w:rPr>
          <w:rFonts w:ascii="Book Antiqua" w:hAnsi="Book Antiqua"/>
          <w:bCs/>
          <w:snapToGrid w:val="0"/>
          <w:kern w:val="28"/>
          <w:sz w:val="20"/>
        </w:rPr>
        <w:t>Služebnému pozemku</w:t>
      </w:r>
      <w:r w:rsidR="00A53193" w:rsidRPr="00833CFE">
        <w:rPr>
          <w:rFonts w:ascii="Book Antiqua" w:hAnsi="Book Antiqua"/>
          <w:bCs/>
          <w:snapToGrid w:val="0"/>
          <w:kern w:val="28"/>
          <w:sz w:val="20"/>
        </w:rPr>
        <w:t xml:space="preserve"> věcn</w:t>
      </w:r>
      <w:r w:rsidR="008A0E90" w:rsidRPr="00833CFE">
        <w:rPr>
          <w:rFonts w:ascii="Book Antiqua" w:hAnsi="Book Antiqua"/>
          <w:bCs/>
          <w:snapToGrid w:val="0"/>
          <w:kern w:val="28"/>
          <w:sz w:val="20"/>
        </w:rPr>
        <w:t>é</w:t>
      </w:r>
      <w:r w:rsidR="00A53193" w:rsidRPr="00833CFE">
        <w:rPr>
          <w:rFonts w:ascii="Book Antiqua" w:hAnsi="Book Antiqua"/>
          <w:bCs/>
          <w:snapToGrid w:val="0"/>
          <w:kern w:val="28"/>
          <w:sz w:val="20"/>
        </w:rPr>
        <w:t xml:space="preserve"> </w:t>
      </w:r>
      <w:r w:rsidR="00A14648" w:rsidRPr="00833CFE">
        <w:rPr>
          <w:rFonts w:ascii="Book Antiqua" w:hAnsi="Book Antiqua"/>
          <w:bCs/>
          <w:snapToGrid w:val="0"/>
          <w:kern w:val="28"/>
          <w:sz w:val="20"/>
        </w:rPr>
        <w:t>břemen</w:t>
      </w:r>
      <w:r w:rsidR="008A0E90" w:rsidRPr="00833CFE">
        <w:rPr>
          <w:rFonts w:ascii="Book Antiqua" w:hAnsi="Book Antiqua"/>
          <w:bCs/>
          <w:snapToGrid w:val="0"/>
          <w:kern w:val="28"/>
          <w:sz w:val="20"/>
        </w:rPr>
        <w:t>o</w:t>
      </w:r>
      <w:r w:rsidR="00A14648" w:rsidRPr="00833CFE">
        <w:rPr>
          <w:rFonts w:ascii="Book Antiqua" w:hAnsi="Book Antiqua"/>
          <w:bCs/>
          <w:snapToGrid w:val="0"/>
          <w:kern w:val="28"/>
          <w:sz w:val="20"/>
        </w:rPr>
        <w:t xml:space="preserve"> služebnost</w:t>
      </w:r>
      <w:r w:rsidR="006B42F0" w:rsidRPr="00833CFE">
        <w:rPr>
          <w:rFonts w:ascii="Book Antiqua" w:hAnsi="Book Antiqua"/>
          <w:bCs/>
          <w:snapToGrid w:val="0"/>
          <w:kern w:val="28"/>
          <w:sz w:val="20"/>
        </w:rPr>
        <w:t xml:space="preserve">i </w:t>
      </w:r>
      <w:r w:rsidR="002F32D5" w:rsidRPr="00833CFE">
        <w:rPr>
          <w:rFonts w:ascii="Book Antiqua" w:hAnsi="Book Antiqua"/>
          <w:bCs/>
          <w:snapToGrid w:val="0"/>
          <w:kern w:val="28"/>
          <w:sz w:val="20"/>
        </w:rPr>
        <w:t>inženýrské sítě</w:t>
      </w:r>
      <w:r w:rsidR="000013EB" w:rsidRPr="00833CFE">
        <w:rPr>
          <w:rFonts w:ascii="Book Antiqua" w:hAnsi="Book Antiqua"/>
          <w:bCs/>
          <w:snapToGrid w:val="0"/>
          <w:kern w:val="28"/>
          <w:sz w:val="20"/>
        </w:rPr>
        <w:t xml:space="preserve"> </w:t>
      </w:r>
      <w:r w:rsidR="00747A12" w:rsidRPr="00833CFE">
        <w:rPr>
          <w:rFonts w:ascii="Book Antiqua" w:hAnsi="Book Antiqua"/>
          <w:bCs/>
          <w:snapToGrid w:val="0"/>
          <w:kern w:val="28"/>
          <w:sz w:val="20"/>
        </w:rPr>
        <w:t>kanalizace</w:t>
      </w:r>
      <w:r w:rsidR="000013EB" w:rsidRPr="00833CFE">
        <w:rPr>
          <w:rFonts w:ascii="Book Antiqua" w:hAnsi="Book Antiqua"/>
          <w:bCs/>
          <w:snapToGrid w:val="0"/>
          <w:kern w:val="28"/>
          <w:sz w:val="20"/>
        </w:rPr>
        <w:t xml:space="preserve"> </w:t>
      </w:r>
      <w:r w:rsidR="00A53193" w:rsidRPr="00833CFE">
        <w:rPr>
          <w:rFonts w:ascii="Book Antiqua" w:hAnsi="Book Antiqua"/>
          <w:bCs/>
          <w:snapToGrid w:val="0"/>
          <w:kern w:val="28"/>
          <w:sz w:val="20"/>
        </w:rPr>
        <w:t xml:space="preserve">podle této smlouvy, že </w:t>
      </w:r>
      <w:r w:rsidR="006B42F0" w:rsidRPr="00833CFE">
        <w:rPr>
          <w:rFonts w:ascii="Book Antiqua" w:hAnsi="Book Antiqua"/>
          <w:bCs/>
          <w:snapToGrid w:val="0"/>
          <w:kern w:val="28"/>
          <w:sz w:val="20"/>
        </w:rPr>
        <w:t>Služebný pozemek</w:t>
      </w:r>
      <w:r w:rsidR="00A53193" w:rsidRPr="00833CFE">
        <w:rPr>
          <w:rFonts w:ascii="Book Antiqua" w:hAnsi="Book Antiqua"/>
          <w:bCs/>
          <w:snapToGrid w:val="0"/>
          <w:kern w:val="28"/>
          <w:sz w:val="20"/>
        </w:rPr>
        <w:t xml:space="preserve"> není zatížen žádným zástavním, předkupním, či jiným věcným nebo závazkovým právem, kterým by byl znemožněn účel této smlouvy.</w:t>
      </w:r>
      <w:r w:rsidRPr="00833CFE">
        <w:rPr>
          <w:rFonts w:ascii="Book Antiqua" w:hAnsi="Book Antiqua"/>
          <w:bCs/>
          <w:snapToGrid w:val="0"/>
          <w:kern w:val="28"/>
          <w:sz w:val="20"/>
        </w:rPr>
        <w:t xml:space="preserve"> Budoucí</w:t>
      </w:r>
      <w:r w:rsidR="005F2433" w:rsidRPr="00833CFE">
        <w:rPr>
          <w:rFonts w:ascii="Book Antiqua" w:hAnsi="Book Antiqua"/>
          <w:bCs/>
          <w:snapToGrid w:val="0"/>
          <w:kern w:val="28"/>
          <w:sz w:val="20"/>
        </w:rPr>
        <w:t xml:space="preserve"> </w:t>
      </w:r>
      <w:r w:rsidR="00ED7AE3" w:rsidRPr="00833CFE">
        <w:rPr>
          <w:rFonts w:ascii="Book Antiqua" w:hAnsi="Book Antiqua"/>
          <w:bCs/>
          <w:snapToGrid w:val="0"/>
          <w:kern w:val="28"/>
          <w:sz w:val="20"/>
        </w:rPr>
        <w:t>P</w:t>
      </w:r>
      <w:r w:rsidR="00A53193" w:rsidRPr="00833CFE">
        <w:rPr>
          <w:rFonts w:ascii="Book Antiqua" w:hAnsi="Book Antiqua"/>
          <w:bCs/>
          <w:snapToGrid w:val="0"/>
          <w:kern w:val="28"/>
          <w:sz w:val="20"/>
        </w:rPr>
        <w:t xml:space="preserve">ovinná </w:t>
      </w:r>
      <w:r w:rsidR="004B0DA0" w:rsidRPr="00833CFE">
        <w:rPr>
          <w:rFonts w:ascii="Book Antiqua" w:hAnsi="Book Antiqua"/>
          <w:bCs/>
          <w:snapToGrid w:val="0"/>
          <w:kern w:val="28"/>
          <w:sz w:val="20"/>
        </w:rPr>
        <w:t xml:space="preserve">dále </w:t>
      </w:r>
      <w:r w:rsidR="00A53193" w:rsidRPr="00833CFE">
        <w:rPr>
          <w:rFonts w:ascii="Book Antiqua" w:hAnsi="Book Antiqua"/>
          <w:bCs/>
          <w:snapToGrid w:val="0"/>
          <w:kern w:val="28"/>
          <w:sz w:val="20"/>
        </w:rPr>
        <w:t xml:space="preserve">prohlašuje, že jí nejsou známy žádné faktické nebo právní vady </w:t>
      </w:r>
      <w:r w:rsidR="006B42F0" w:rsidRPr="00833CFE">
        <w:rPr>
          <w:rFonts w:ascii="Book Antiqua" w:hAnsi="Book Antiqua"/>
          <w:bCs/>
          <w:snapToGrid w:val="0"/>
          <w:kern w:val="28"/>
          <w:sz w:val="20"/>
        </w:rPr>
        <w:t>Služebného pozemku</w:t>
      </w:r>
      <w:r w:rsidR="00A53193" w:rsidRPr="00833CFE">
        <w:rPr>
          <w:rFonts w:ascii="Book Antiqua" w:hAnsi="Book Antiqua"/>
          <w:bCs/>
          <w:snapToGrid w:val="0"/>
          <w:kern w:val="28"/>
          <w:sz w:val="20"/>
        </w:rPr>
        <w:t xml:space="preserve">, kterými by byl znemožněn účel této smlouvy. </w:t>
      </w:r>
    </w:p>
    <w:p w14:paraId="162853DB" w14:textId="77777777" w:rsidR="00840DF4" w:rsidRDefault="00840DF4" w:rsidP="00930D8A">
      <w:pPr>
        <w:pStyle w:val="Odstavecseseznamem"/>
        <w:rPr>
          <w:rFonts w:ascii="Book Antiqua" w:hAnsi="Book Antiqua"/>
          <w:bCs/>
          <w:snapToGrid w:val="0"/>
          <w:kern w:val="28"/>
          <w:sz w:val="20"/>
        </w:rPr>
      </w:pPr>
    </w:p>
    <w:p w14:paraId="30CBD147" w14:textId="242A0E85" w:rsidR="00840DF4" w:rsidRPr="00833CFE" w:rsidRDefault="00840DF4" w:rsidP="00FB7B8A">
      <w:pPr>
        <w:widowControl w:val="0"/>
        <w:numPr>
          <w:ilvl w:val="1"/>
          <w:numId w:val="12"/>
        </w:numPr>
        <w:ind w:left="567" w:hanging="567"/>
        <w:rPr>
          <w:rFonts w:ascii="Book Antiqua" w:hAnsi="Book Antiqua"/>
          <w:bCs/>
          <w:snapToGrid w:val="0"/>
          <w:kern w:val="28"/>
          <w:sz w:val="20"/>
        </w:rPr>
      </w:pPr>
      <w:r>
        <w:rPr>
          <w:rFonts w:ascii="Book Antiqua" w:hAnsi="Book Antiqua"/>
          <w:bCs/>
          <w:snapToGrid w:val="0"/>
          <w:kern w:val="28"/>
          <w:sz w:val="20"/>
        </w:rPr>
        <w:t xml:space="preserve">Zatěžovaný pozemek podléhá režimu nakládání se státními lesy v souladu s § 4 zákona </w:t>
      </w:r>
      <w:r w:rsidR="00BD58AB">
        <w:rPr>
          <w:rFonts w:ascii="Book Antiqua" w:hAnsi="Book Antiqua"/>
          <w:bCs/>
          <w:snapToGrid w:val="0"/>
          <w:kern w:val="28"/>
          <w:sz w:val="20"/>
        </w:rPr>
        <w:br/>
      </w:r>
      <w:r>
        <w:rPr>
          <w:rFonts w:ascii="Book Antiqua" w:hAnsi="Book Antiqua"/>
          <w:bCs/>
          <w:snapToGrid w:val="0"/>
          <w:kern w:val="28"/>
          <w:sz w:val="20"/>
        </w:rPr>
        <w:t>č. 289/1995 Sb., o lesích</w:t>
      </w:r>
      <w:r w:rsidR="00B24498">
        <w:rPr>
          <w:rFonts w:ascii="Book Antiqua" w:hAnsi="Book Antiqua"/>
          <w:bCs/>
          <w:snapToGrid w:val="0"/>
          <w:kern w:val="28"/>
          <w:sz w:val="20"/>
        </w:rPr>
        <w:t>, ve znění pozdějších předpisů</w:t>
      </w:r>
      <w:r>
        <w:rPr>
          <w:rFonts w:ascii="Book Antiqua" w:hAnsi="Book Antiqua"/>
          <w:bCs/>
          <w:snapToGrid w:val="0"/>
          <w:kern w:val="28"/>
          <w:sz w:val="20"/>
        </w:rPr>
        <w:t xml:space="preserve">. </w:t>
      </w:r>
    </w:p>
    <w:p w14:paraId="3440EA6E" w14:textId="77777777" w:rsidR="00DB1557" w:rsidRPr="00833CFE" w:rsidRDefault="00DB1557" w:rsidP="00213154">
      <w:pPr>
        <w:widowControl w:val="0"/>
        <w:ind w:left="567"/>
        <w:rPr>
          <w:rFonts w:ascii="Book Antiqua" w:hAnsi="Book Antiqua"/>
          <w:bCs/>
          <w:snapToGrid w:val="0"/>
          <w:sz w:val="20"/>
        </w:rPr>
      </w:pPr>
    </w:p>
    <w:p w14:paraId="3B5C11AA" w14:textId="50F703EF" w:rsidR="00CC04F1" w:rsidRPr="00930D8A" w:rsidRDefault="0006407F" w:rsidP="00CC04F1">
      <w:pPr>
        <w:jc w:val="center"/>
        <w:rPr>
          <w:rFonts w:ascii="Book Antiqua" w:hAnsi="Book Antiqua"/>
          <w:bCs/>
          <w:snapToGrid w:val="0"/>
          <w:sz w:val="20"/>
        </w:rPr>
      </w:pPr>
      <w:r w:rsidRPr="00930D8A">
        <w:rPr>
          <w:rFonts w:ascii="Book Antiqua" w:hAnsi="Book Antiqua"/>
          <w:bCs/>
          <w:snapToGrid w:val="0"/>
          <w:sz w:val="20"/>
        </w:rPr>
        <w:t>I</w:t>
      </w:r>
      <w:r w:rsidR="00CC04F1" w:rsidRPr="00930D8A">
        <w:rPr>
          <w:rFonts w:ascii="Book Antiqua" w:hAnsi="Book Antiqua"/>
          <w:bCs/>
          <w:snapToGrid w:val="0"/>
          <w:sz w:val="20"/>
        </w:rPr>
        <w:t>V.</w:t>
      </w:r>
    </w:p>
    <w:p w14:paraId="561E6A31" w14:textId="4454D413" w:rsidR="00CC04F1" w:rsidRPr="00930D8A" w:rsidRDefault="00CC04F1" w:rsidP="00CC04F1">
      <w:pPr>
        <w:jc w:val="center"/>
        <w:rPr>
          <w:rFonts w:ascii="Book Antiqua" w:hAnsi="Book Antiqua"/>
          <w:bCs/>
          <w:snapToGrid w:val="0"/>
          <w:sz w:val="20"/>
        </w:rPr>
      </w:pPr>
      <w:r w:rsidRPr="00930D8A">
        <w:rPr>
          <w:rFonts w:ascii="Book Antiqua" w:hAnsi="Book Antiqua"/>
          <w:bCs/>
          <w:snapToGrid w:val="0"/>
          <w:sz w:val="20"/>
        </w:rPr>
        <w:t>Specifikace věcn</w:t>
      </w:r>
      <w:r w:rsidR="008A0E90" w:rsidRPr="00930D8A">
        <w:rPr>
          <w:rFonts w:ascii="Book Antiqua" w:hAnsi="Book Antiqua"/>
          <w:bCs/>
          <w:snapToGrid w:val="0"/>
          <w:sz w:val="20"/>
        </w:rPr>
        <w:t>ého</w:t>
      </w:r>
      <w:r w:rsidRPr="00930D8A">
        <w:rPr>
          <w:rFonts w:ascii="Book Antiqua" w:hAnsi="Book Antiqua"/>
          <w:bCs/>
          <w:snapToGrid w:val="0"/>
          <w:sz w:val="20"/>
        </w:rPr>
        <w:t xml:space="preserve"> břemen</w:t>
      </w:r>
      <w:r w:rsidR="008A0E90" w:rsidRPr="00930D8A">
        <w:rPr>
          <w:rFonts w:ascii="Book Antiqua" w:hAnsi="Book Antiqua"/>
          <w:bCs/>
          <w:snapToGrid w:val="0"/>
          <w:sz w:val="20"/>
        </w:rPr>
        <w:t>e</w:t>
      </w:r>
      <w:r w:rsidR="008C77E5" w:rsidRPr="00930D8A">
        <w:rPr>
          <w:rFonts w:ascii="Book Antiqua" w:hAnsi="Book Antiqua"/>
          <w:bCs/>
          <w:snapToGrid w:val="0"/>
          <w:sz w:val="20"/>
        </w:rPr>
        <w:t xml:space="preserve"> </w:t>
      </w:r>
      <w:r w:rsidR="00A14648" w:rsidRPr="00930D8A">
        <w:rPr>
          <w:rFonts w:ascii="Book Antiqua" w:hAnsi="Book Antiqua"/>
          <w:bCs/>
          <w:snapToGrid w:val="0"/>
          <w:sz w:val="20"/>
        </w:rPr>
        <w:t xml:space="preserve">služebnosti </w:t>
      </w:r>
      <w:r w:rsidR="00766226" w:rsidRPr="00930D8A">
        <w:rPr>
          <w:rFonts w:ascii="Book Antiqua" w:hAnsi="Book Antiqua"/>
          <w:bCs/>
          <w:snapToGrid w:val="0"/>
          <w:sz w:val="20"/>
        </w:rPr>
        <w:t>inženýrské sítě</w:t>
      </w:r>
      <w:r w:rsidR="000013EB" w:rsidRPr="00930D8A">
        <w:rPr>
          <w:rFonts w:ascii="Book Antiqua" w:hAnsi="Book Antiqua"/>
          <w:bCs/>
          <w:snapToGrid w:val="0"/>
          <w:sz w:val="20"/>
        </w:rPr>
        <w:t xml:space="preserve"> </w:t>
      </w:r>
      <w:r w:rsidR="00747A12" w:rsidRPr="00930D8A">
        <w:rPr>
          <w:rFonts w:ascii="Book Antiqua" w:hAnsi="Book Antiqua"/>
          <w:bCs/>
          <w:snapToGrid w:val="0"/>
          <w:sz w:val="20"/>
        </w:rPr>
        <w:t>kanalizace</w:t>
      </w:r>
    </w:p>
    <w:p w14:paraId="67DCC5EC" w14:textId="77777777" w:rsidR="00562CB1" w:rsidRPr="00930D8A" w:rsidRDefault="00562CB1" w:rsidP="00CC04F1">
      <w:pPr>
        <w:jc w:val="center"/>
        <w:rPr>
          <w:rFonts w:ascii="Book Antiqua" w:hAnsi="Book Antiqua"/>
          <w:bCs/>
          <w:snapToGrid w:val="0"/>
          <w:sz w:val="20"/>
        </w:rPr>
      </w:pPr>
    </w:p>
    <w:p w14:paraId="4F0227E2" w14:textId="2AF29408" w:rsidR="00766226" w:rsidRPr="00833CFE" w:rsidRDefault="00766226" w:rsidP="00766226">
      <w:pPr>
        <w:pStyle w:val="Odstavecseseznamem"/>
        <w:numPr>
          <w:ilvl w:val="1"/>
          <w:numId w:val="25"/>
        </w:numPr>
        <w:spacing w:after="240"/>
        <w:ind w:left="567" w:hanging="567"/>
        <w:contextualSpacing w:val="0"/>
        <w:rPr>
          <w:rFonts w:ascii="Book Antiqua" w:hAnsi="Book Antiqua"/>
          <w:bCs/>
          <w:snapToGrid w:val="0"/>
          <w:sz w:val="20"/>
        </w:rPr>
      </w:pPr>
      <w:r w:rsidRPr="00833CFE">
        <w:rPr>
          <w:rFonts w:ascii="Book Antiqua" w:hAnsi="Book Antiqua"/>
          <w:bCs/>
          <w:snapToGrid w:val="0"/>
          <w:sz w:val="20"/>
        </w:rPr>
        <w:t xml:space="preserve">Smluvní strany se dohodly, že </w:t>
      </w:r>
      <w:r w:rsidR="00A67F7B" w:rsidRPr="00833CFE">
        <w:rPr>
          <w:rFonts w:ascii="Book Antiqua" w:hAnsi="Book Antiqua"/>
          <w:bCs/>
          <w:snapToGrid w:val="0"/>
          <w:sz w:val="20"/>
        </w:rPr>
        <w:t>B</w:t>
      </w:r>
      <w:r w:rsidR="003B601A" w:rsidRPr="00833CFE">
        <w:rPr>
          <w:rFonts w:ascii="Book Antiqua" w:hAnsi="Book Antiqua"/>
          <w:bCs/>
          <w:snapToGrid w:val="0"/>
          <w:sz w:val="20"/>
        </w:rPr>
        <w:t xml:space="preserve">udoucí </w:t>
      </w:r>
      <w:r w:rsidRPr="00833CFE">
        <w:rPr>
          <w:rFonts w:ascii="Book Antiqua" w:hAnsi="Book Antiqua"/>
          <w:bCs/>
          <w:snapToGrid w:val="0"/>
          <w:sz w:val="20"/>
        </w:rPr>
        <w:t xml:space="preserve">Povinná jako vlastník Služebného pozemku zřizuje ke Služebnému pozemku ve prospěch </w:t>
      </w:r>
      <w:r w:rsidR="00A67F7B" w:rsidRPr="00833CFE">
        <w:rPr>
          <w:rFonts w:ascii="Book Antiqua" w:hAnsi="Book Antiqua"/>
          <w:bCs/>
          <w:snapToGrid w:val="0"/>
          <w:sz w:val="20"/>
        </w:rPr>
        <w:t>B</w:t>
      </w:r>
      <w:r w:rsidR="003B601A" w:rsidRPr="00833CFE">
        <w:rPr>
          <w:rFonts w:ascii="Book Antiqua" w:hAnsi="Book Antiqua"/>
          <w:bCs/>
          <w:snapToGrid w:val="0"/>
          <w:sz w:val="20"/>
        </w:rPr>
        <w:t xml:space="preserve">udoucí </w:t>
      </w:r>
      <w:r w:rsidRPr="00833CFE">
        <w:rPr>
          <w:rFonts w:ascii="Book Antiqua" w:hAnsi="Book Antiqua"/>
          <w:bCs/>
          <w:snapToGrid w:val="0"/>
          <w:sz w:val="20"/>
        </w:rPr>
        <w:t xml:space="preserve">Oprávněné právo odpovídající věcnému břemeni služebnosti </w:t>
      </w:r>
      <w:r w:rsidR="00B62475" w:rsidRPr="00833CFE">
        <w:rPr>
          <w:rFonts w:ascii="Book Antiqua" w:hAnsi="Book Antiqua"/>
          <w:bCs/>
          <w:snapToGrid w:val="0"/>
          <w:sz w:val="20"/>
        </w:rPr>
        <w:t>inženýrské sítě</w:t>
      </w:r>
      <w:r w:rsidR="000013EB" w:rsidRPr="00833CFE">
        <w:rPr>
          <w:rFonts w:ascii="Book Antiqua" w:hAnsi="Book Antiqua"/>
          <w:bCs/>
          <w:snapToGrid w:val="0"/>
          <w:sz w:val="20"/>
        </w:rPr>
        <w:t xml:space="preserve"> </w:t>
      </w:r>
      <w:r w:rsidR="00747A12" w:rsidRPr="00833CFE">
        <w:rPr>
          <w:rFonts w:ascii="Book Antiqua" w:hAnsi="Book Antiqua"/>
          <w:bCs/>
          <w:snapToGrid w:val="0"/>
          <w:sz w:val="20"/>
        </w:rPr>
        <w:t>kanalizace</w:t>
      </w:r>
      <w:r w:rsidR="0018002C" w:rsidRPr="00833CFE">
        <w:rPr>
          <w:rFonts w:ascii="Book Antiqua" w:hAnsi="Book Antiqua"/>
          <w:bCs/>
          <w:snapToGrid w:val="0"/>
          <w:sz w:val="20"/>
        </w:rPr>
        <w:t xml:space="preserve">. Rozsah </w:t>
      </w:r>
      <w:r w:rsidR="00840DF4">
        <w:rPr>
          <w:rFonts w:ascii="Book Antiqua" w:hAnsi="Book Antiqua"/>
          <w:bCs/>
          <w:snapToGrid w:val="0"/>
          <w:sz w:val="20"/>
        </w:rPr>
        <w:t>a podmínky zřízení služebnosti jsou upraveny smlouvou o zřízení věcného břemene služebnosti inženýrské sítě kanalizace, úplné znění této smlouvy je přílohou.</w:t>
      </w:r>
    </w:p>
    <w:p w14:paraId="015CAA86" w14:textId="5AAAE394" w:rsidR="00576894" w:rsidRPr="00833CFE" w:rsidRDefault="00840DF4" w:rsidP="001B3626">
      <w:pPr>
        <w:pStyle w:val="Odstavecseseznamem"/>
        <w:numPr>
          <w:ilvl w:val="1"/>
          <w:numId w:val="25"/>
        </w:numPr>
        <w:spacing w:after="120"/>
        <w:ind w:left="567" w:hanging="567"/>
        <w:contextualSpacing w:val="0"/>
        <w:rPr>
          <w:rFonts w:ascii="Book Antiqua" w:hAnsi="Book Antiqua"/>
          <w:bCs/>
          <w:sz w:val="20"/>
        </w:rPr>
      </w:pPr>
      <w:r>
        <w:rPr>
          <w:rFonts w:ascii="Book Antiqua" w:hAnsi="Book Antiqua"/>
          <w:bCs/>
          <w:snapToGrid w:val="0"/>
          <w:sz w:val="20"/>
        </w:rPr>
        <w:lastRenderedPageBreak/>
        <w:t xml:space="preserve">Pro zjištění skutečného rozsahu </w:t>
      </w:r>
      <w:r w:rsidR="00766226" w:rsidRPr="00833CFE">
        <w:rPr>
          <w:rFonts w:ascii="Book Antiqua" w:hAnsi="Book Antiqua"/>
          <w:bCs/>
          <w:snapToGrid w:val="0"/>
          <w:sz w:val="20"/>
        </w:rPr>
        <w:t xml:space="preserve">omezení Služebného pozemku věcným břemenem služebnosti </w:t>
      </w:r>
      <w:r w:rsidR="00B62475" w:rsidRPr="00833CFE">
        <w:rPr>
          <w:rFonts w:ascii="Book Antiqua" w:hAnsi="Book Antiqua"/>
          <w:bCs/>
          <w:snapToGrid w:val="0"/>
          <w:sz w:val="20"/>
        </w:rPr>
        <w:t>inženýrské sítě</w:t>
      </w:r>
      <w:r w:rsidR="00766226" w:rsidRPr="00833CFE">
        <w:rPr>
          <w:rFonts w:ascii="Book Antiqua" w:hAnsi="Book Antiqua"/>
          <w:bCs/>
          <w:snapToGrid w:val="0"/>
          <w:sz w:val="20"/>
        </w:rPr>
        <w:t xml:space="preserve"> </w:t>
      </w:r>
      <w:r w:rsidR="00747A12" w:rsidRPr="00833CFE">
        <w:rPr>
          <w:rFonts w:ascii="Book Antiqua" w:hAnsi="Book Antiqua"/>
          <w:bCs/>
          <w:snapToGrid w:val="0"/>
          <w:sz w:val="20"/>
        </w:rPr>
        <w:t>kanalizace</w:t>
      </w:r>
      <w:r w:rsidR="00B62475" w:rsidRPr="00833CFE">
        <w:rPr>
          <w:rFonts w:ascii="Book Antiqua" w:hAnsi="Book Antiqua"/>
          <w:bCs/>
          <w:snapToGrid w:val="0"/>
          <w:sz w:val="20"/>
        </w:rPr>
        <w:t xml:space="preserve"> </w:t>
      </w:r>
      <w:r w:rsidR="0018002C" w:rsidRPr="00833CFE">
        <w:rPr>
          <w:rFonts w:ascii="Book Antiqua" w:hAnsi="Book Antiqua"/>
          <w:bCs/>
          <w:sz w:val="20"/>
        </w:rPr>
        <w:t>pořídí</w:t>
      </w:r>
      <w:r w:rsidR="0052047E" w:rsidRPr="00833CFE">
        <w:rPr>
          <w:rFonts w:ascii="Book Antiqua" w:hAnsi="Book Antiqua"/>
          <w:bCs/>
          <w:sz w:val="20"/>
        </w:rPr>
        <w:t xml:space="preserve"> </w:t>
      </w:r>
      <w:r w:rsidR="002A1AB1" w:rsidRPr="00833CFE">
        <w:rPr>
          <w:rFonts w:ascii="Book Antiqua" w:hAnsi="Book Antiqua"/>
          <w:bCs/>
          <w:sz w:val="20"/>
        </w:rPr>
        <w:t xml:space="preserve">po dokončení Stavby </w:t>
      </w:r>
      <w:r w:rsidR="0052047E" w:rsidRPr="00833CFE">
        <w:rPr>
          <w:rFonts w:ascii="Book Antiqua" w:hAnsi="Book Antiqua"/>
          <w:bCs/>
          <w:sz w:val="20"/>
        </w:rPr>
        <w:t>na své náklady</w:t>
      </w:r>
      <w:r w:rsidR="002A1AB1" w:rsidRPr="00833CFE">
        <w:rPr>
          <w:rFonts w:ascii="Book Antiqua" w:hAnsi="Book Antiqua"/>
          <w:bCs/>
          <w:sz w:val="20"/>
        </w:rPr>
        <w:t xml:space="preserve"> </w:t>
      </w:r>
      <w:r w:rsidR="00A67F7B" w:rsidRPr="00833CFE">
        <w:rPr>
          <w:rFonts w:ascii="Book Antiqua" w:hAnsi="Book Antiqua"/>
          <w:bCs/>
          <w:sz w:val="20"/>
        </w:rPr>
        <w:t>B</w:t>
      </w:r>
      <w:r w:rsidR="003B601A" w:rsidRPr="00833CFE">
        <w:rPr>
          <w:rFonts w:ascii="Book Antiqua" w:hAnsi="Book Antiqua"/>
          <w:bCs/>
          <w:sz w:val="20"/>
        </w:rPr>
        <w:t xml:space="preserve">udoucí </w:t>
      </w:r>
      <w:r w:rsidR="002A1AB1" w:rsidRPr="00833CFE">
        <w:rPr>
          <w:rFonts w:ascii="Book Antiqua" w:hAnsi="Book Antiqua"/>
          <w:bCs/>
          <w:sz w:val="20"/>
        </w:rPr>
        <w:t>Oprávněná</w:t>
      </w:r>
      <w:r w:rsidRPr="00840DF4">
        <w:rPr>
          <w:rFonts w:ascii="Book Antiqua" w:hAnsi="Book Antiqua"/>
          <w:bCs/>
          <w:snapToGrid w:val="0"/>
          <w:sz w:val="20"/>
        </w:rPr>
        <w:t xml:space="preserve"> </w:t>
      </w:r>
      <w:r w:rsidRPr="00833CFE">
        <w:rPr>
          <w:rFonts w:ascii="Book Antiqua" w:hAnsi="Book Antiqua"/>
          <w:bCs/>
          <w:sz w:val="20"/>
        </w:rPr>
        <w:t>geometrick</w:t>
      </w:r>
      <w:r>
        <w:rPr>
          <w:rFonts w:ascii="Book Antiqua" w:hAnsi="Book Antiqua"/>
          <w:bCs/>
          <w:sz w:val="20"/>
        </w:rPr>
        <w:t>ý</w:t>
      </w:r>
      <w:r w:rsidRPr="00833CFE">
        <w:rPr>
          <w:rFonts w:ascii="Book Antiqua" w:hAnsi="Book Antiqua"/>
          <w:bCs/>
          <w:sz w:val="20"/>
        </w:rPr>
        <w:t xml:space="preserve"> plán pro vymezení rozsahu věcného břemene</w:t>
      </w:r>
      <w:r w:rsidR="00576894" w:rsidRPr="00833CFE">
        <w:rPr>
          <w:rFonts w:ascii="Book Antiqua" w:hAnsi="Book Antiqua"/>
          <w:bCs/>
          <w:snapToGrid w:val="0"/>
          <w:sz w:val="20"/>
        </w:rPr>
        <w:t xml:space="preserve">. </w:t>
      </w:r>
      <w:r w:rsidR="003B601A" w:rsidRPr="00833CFE">
        <w:rPr>
          <w:rFonts w:ascii="Book Antiqua" w:hAnsi="Book Antiqua"/>
          <w:bCs/>
          <w:snapToGrid w:val="0"/>
          <w:sz w:val="20"/>
        </w:rPr>
        <w:t xml:space="preserve">Budoucí </w:t>
      </w:r>
      <w:r w:rsidR="002A1AB1" w:rsidRPr="00833CFE">
        <w:rPr>
          <w:rFonts w:ascii="Book Antiqua" w:hAnsi="Book Antiqua"/>
          <w:bCs/>
          <w:snapToGrid w:val="0"/>
          <w:sz w:val="20"/>
        </w:rPr>
        <w:t xml:space="preserve">Oprávněná se zavazuje předložit tento geometrický plán do 1 měsíce od ukončení </w:t>
      </w:r>
      <w:r w:rsidR="00BD58AB">
        <w:rPr>
          <w:rFonts w:ascii="Book Antiqua" w:hAnsi="Book Antiqua"/>
          <w:bCs/>
          <w:snapToGrid w:val="0"/>
          <w:sz w:val="20"/>
        </w:rPr>
        <w:t>S</w:t>
      </w:r>
      <w:r w:rsidR="002A1AB1" w:rsidRPr="00833CFE">
        <w:rPr>
          <w:rFonts w:ascii="Book Antiqua" w:hAnsi="Book Antiqua"/>
          <w:bCs/>
          <w:snapToGrid w:val="0"/>
          <w:sz w:val="20"/>
        </w:rPr>
        <w:t xml:space="preserve">tavby a vyzvat tak </w:t>
      </w:r>
      <w:r w:rsidR="00A67F7B" w:rsidRPr="00833CFE">
        <w:rPr>
          <w:rFonts w:ascii="Book Antiqua" w:hAnsi="Book Antiqua"/>
          <w:bCs/>
          <w:snapToGrid w:val="0"/>
          <w:sz w:val="20"/>
        </w:rPr>
        <w:t>B</w:t>
      </w:r>
      <w:r w:rsidR="003B601A" w:rsidRPr="00833CFE">
        <w:rPr>
          <w:rFonts w:ascii="Book Antiqua" w:hAnsi="Book Antiqua"/>
          <w:bCs/>
          <w:snapToGrid w:val="0"/>
          <w:sz w:val="20"/>
        </w:rPr>
        <w:t xml:space="preserve">udoucí </w:t>
      </w:r>
      <w:r w:rsidR="002A1AB1" w:rsidRPr="00833CFE">
        <w:rPr>
          <w:rFonts w:ascii="Book Antiqua" w:hAnsi="Book Antiqua"/>
          <w:bCs/>
          <w:snapToGrid w:val="0"/>
          <w:sz w:val="20"/>
        </w:rPr>
        <w:t xml:space="preserve">Povinnou k uzavření Smlouvy o věcném břemeni služebnosti inženýrské sítě kanalizace.  </w:t>
      </w:r>
      <w:r w:rsidR="00576894" w:rsidRPr="00833CFE">
        <w:rPr>
          <w:rFonts w:ascii="Book Antiqua" w:hAnsi="Book Antiqua"/>
          <w:bCs/>
          <w:snapToGrid w:val="0"/>
          <w:sz w:val="20"/>
        </w:rPr>
        <w:t xml:space="preserve"> </w:t>
      </w:r>
    </w:p>
    <w:p w14:paraId="7B9144EF" w14:textId="77777777" w:rsidR="00840DF4" w:rsidRDefault="00840DF4" w:rsidP="00E60B38">
      <w:pPr>
        <w:jc w:val="center"/>
        <w:rPr>
          <w:rFonts w:ascii="Book Antiqua" w:hAnsi="Book Antiqua"/>
          <w:bCs/>
          <w:snapToGrid w:val="0"/>
          <w:sz w:val="20"/>
        </w:rPr>
      </w:pPr>
    </w:p>
    <w:p w14:paraId="4F89224E" w14:textId="4492A461" w:rsidR="00E60B38" w:rsidRPr="00930D8A" w:rsidRDefault="001033E1" w:rsidP="00E60B38">
      <w:pPr>
        <w:jc w:val="center"/>
        <w:rPr>
          <w:rFonts w:ascii="Book Antiqua" w:hAnsi="Book Antiqua"/>
          <w:bCs/>
          <w:snapToGrid w:val="0"/>
          <w:sz w:val="20"/>
        </w:rPr>
      </w:pPr>
      <w:r w:rsidRPr="00930D8A">
        <w:rPr>
          <w:rFonts w:ascii="Book Antiqua" w:hAnsi="Book Antiqua"/>
          <w:bCs/>
          <w:snapToGrid w:val="0"/>
          <w:sz w:val="20"/>
        </w:rPr>
        <w:t>V</w:t>
      </w:r>
      <w:r w:rsidR="00E60B38" w:rsidRPr="00930D8A">
        <w:rPr>
          <w:rFonts w:ascii="Book Antiqua" w:hAnsi="Book Antiqua"/>
          <w:bCs/>
          <w:snapToGrid w:val="0"/>
          <w:sz w:val="20"/>
        </w:rPr>
        <w:t>.</w:t>
      </w:r>
    </w:p>
    <w:p w14:paraId="5AF5E1A0" w14:textId="5BD5AB70" w:rsidR="00E60B38" w:rsidRPr="00930D8A" w:rsidRDefault="00E60B38" w:rsidP="00E60B38">
      <w:pPr>
        <w:jc w:val="center"/>
        <w:rPr>
          <w:rFonts w:ascii="Book Antiqua" w:hAnsi="Book Antiqua"/>
          <w:bCs/>
          <w:snapToGrid w:val="0"/>
          <w:sz w:val="20"/>
        </w:rPr>
      </w:pPr>
      <w:r w:rsidRPr="00930D8A">
        <w:rPr>
          <w:rFonts w:ascii="Book Antiqua" w:hAnsi="Book Antiqua"/>
          <w:bCs/>
          <w:snapToGrid w:val="0"/>
          <w:sz w:val="20"/>
        </w:rPr>
        <w:t>Závěrečná ujednání</w:t>
      </w:r>
      <w:r w:rsidR="00CA7334" w:rsidRPr="00930D8A">
        <w:rPr>
          <w:rFonts w:ascii="Book Antiqua" w:hAnsi="Book Antiqua"/>
          <w:bCs/>
          <w:snapToGrid w:val="0"/>
          <w:sz w:val="20"/>
        </w:rPr>
        <w:t xml:space="preserve"> smlouvy o smlouvě budoucí</w:t>
      </w:r>
    </w:p>
    <w:p w14:paraId="25DDA86B" w14:textId="77777777" w:rsidR="00F57AAF" w:rsidRPr="00930D8A" w:rsidRDefault="00F57AAF" w:rsidP="00E60B38">
      <w:pPr>
        <w:jc w:val="center"/>
        <w:rPr>
          <w:rFonts w:ascii="Book Antiqua" w:hAnsi="Book Antiqua"/>
          <w:bCs/>
          <w:snapToGrid w:val="0"/>
          <w:sz w:val="20"/>
        </w:rPr>
      </w:pPr>
    </w:p>
    <w:p w14:paraId="2B3E36BF" w14:textId="72B4B25C" w:rsidR="00AC161C" w:rsidRDefault="00AC161C" w:rsidP="009E316E">
      <w:pPr>
        <w:pStyle w:val="Odstavecseseznamem"/>
        <w:numPr>
          <w:ilvl w:val="1"/>
          <w:numId w:val="28"/>
        </w:numPr>
        <w:spacing w:after="240"/>
        <w:ind w:left="567" w:hanging="567"/>
        <w:contextualSpacing w:val="0"/>
        <w:rPr>
          <w:rFonts w:ascii="Book Antiqua" w:hAnsi="Book Antiqua"/>
          <w:bCs/>
          <w:snapToGrid w:val="0"/>
          <w:sz w:val="20"/>
        </w:rPr>
      </w:pPr>
      <w:r>
        <w:rPr>
          <w:rFonts w:ascii="Book Antiqua" w:hAnsi="Book Antiqua"/>
          <w:bCs/>
          <w:snapToGrid w:val="0"/>
          <w:sz w:val="20"/>
        </w:rPr>
        <w:t>Smlouva o smlouvě budoucí upravuje podmínky právního jednání</w:t>
      </w:r>
      <w:r w:rsidR="00B67123">
        <w:rPr>
          <w:rFonts w:ascii="Book Antiqua" w:hAnsi="Book Antiqua"/>
          <w:bCs/>
          <w:snapToGrid w:val="0"/>
          <w:sz w:val="20"/>
        </w:rPr>
        <w:t>,</w:t>
      </w:r>
      <w:r>
        <w:rPr>
          <w:rFonts w:ascii="Book Antiqua" w:hAnsi="Book Antiqua"/>
          <w:bCs/>
          <w:snapToGrid w:val="0"/>
          <w:sz w:val="20"/>
        </w:rPr>
        <w:t xml:space="preserve"> </w:t>
      </w:r>
      <w:r w:rsidR="00B67123">
        <w:rPr>
          <w:rFonts w:ascii="Book Antiqua" w:hAnsi="Book Antiqua"/>
          <w:bCs/>
          <w:snapToGrid w:val="0"/>
          <w:sz w:val="20"/>
        </w:rPr>
        <w:t xml:space="preserve">kterým se nakládá se státními lesy. </w:t>
      </w:r>
      <w:r w:rsidR="00EB2F16">
        <w:rPr>
          <w:rFonts w:ascii="Book Antiqua" w:hAnsi="Book Antiqua"/>
          <w:bCs/>
          <w:snapToGrid w:val="0"/>
          <w:sz w:val="20"/>
        </w:rPr>
        <w:t>S</w:t>
      </w:r>
      <w:r w:rsidR="00B67123">
        <w:rPr>
          <w:rFonts w:ascii="Book Antiqua" w:hAnsi="Book Antiqua"/>
          <w:bCs/>
          <w:snapToGrid w:val="0"/>
          <w:sz w:val="20"/>
        </w:rPr>
        <w:t>ouhlas Ministerstva zemědělství k nakládání se státními lesy podle § 4 zákona č. 289/199</w:t>
      </w:r>
      <w:r w:rsidR="00F868AA">
        <w:rPr>
          <w:rFonts w:ascii="Book Antiqua" w:hAnsi="Book Antiqua"/>
          <w:bCs/>
          <w:snapToGrid w:val="0"/>
          <w:sz w:val="20"/>
        </w:rPr>
        <w:t>5</w:t>
      </w:r>
      <w:r w:rsidR="00B67123">
        <w:rPr>
          <w:rFonts w:ascii="Book Antiqua" w:hAnsi="Book Antiqua"/>
          <w:bCs/>
          <w:snapToGrid w:val="0"/>
          <w:sz w:val="20"/>
        </w:rPr>
        <w:t xml:space="preserve"> Sb., o lesích</w:t>
      </w:r>
      <w:r w:rsidR="00F868AA">
        <w:rPr>
          <w:rFonts w:ascii="Book Antiqua" w:hAnsi="Book Antiqua"/>
          <w:bCs/>
          <w:snapToGrid w:val="0"/>
          <w:sz w:val="20"/>
        </w:rPr>
        <w:t>,</w:t>
      </w:r>
      <w:r w:rsidR="00EB2F16">
        <w:rPr>
          <w:rFonts w:ascii="Book Antiqua" w:hAnsi="Book Antiqua"/>
          <w:bCs/>
          <w:snapToGrid w:val="0"/>
          <w:sz w:val="20"/>
        </w:rPr>
        <w:t xml:space="preserve"> byl pro Služebný pozemek vydán Instrukcí ministerstva zemědělství k postupu při posuzování žádostí k právním úkonům, kterými se nakládá s lesy ve vlastnictví státu čj. 25937/2013-MZE-16212 ze dne 26.4.2013</w:t>
      </w:r>
      <w:r w:rsidR="00D57F5D">
        <w:rPr>
          <w:rFonts w:ascii="Book Antiqua" w:hAnsi="Book Antiqua"/>
          <w:bCs/>
          <w:snapToGrid w:val="0"/>
          <w:sz w:val="20"/>
        </w:rPr>
        <w:t>.</w:t>
      </w:r>
      <w:r w:rsidR="00B67123">
        <w:rPr>
          <w:rFonts w:ascii="Book Antiqua" w:hAnsi="Book Antiqua"/>
          <w:bCs/>
          <w:snapToGrid w:val="0"/>
          <w:sz w:val="20"/>
        </w:rPr>
        <w:t xml:space="preserve"> </w:t>
      </w:r>
    </w:p>
    <w:p w14:paraId="70DD0D37" w14:textId="0A9257F8" w:rsidR="008859F3" w:rsidRDefault="002B1B49" w:rsidP="008859F3">
      <w:pPr>
        <w:pStyle w:val="Odstavecseseznamem"/>
        <w:numPr>
          <w:ilvl w:val="1"/>
          <w:numId w:val="28"/>
        </w:numPr>
        <w:spacing w:after="240"/>
        <w:ind w:left="567" w:hanging="567"/>
        <w:contextualSpacing w:val="0"/>
        <w:rPr>
          <w:rFonts w:ascii="Book Antiqua" w:hAnsi="Book Antiqua"/>
          <w:bCs/>
          <w:snapToGrid w:val="0"/>
          <w:sz w:val="20"/>
        </w:rPr>
      </w:pPr>
      <w:bookmarkStart w:id="1" w:name="_Hlk151656381"/>
      <w:r w:rsidRPr="00833CFE">
        <w:rPr>
          <w:rFonts w:ascii="Book Antiqua" w:hAnsi="Book Antiqua"/>
          <w:bCs/>
          <w:snapToGrid w:val="0"/>
          <w:sz w:val="20"/>
        </w:rPr>
        <w:t>Smlouva pozbývá platnosti</w:t>
      </w:r>
      <w:r w:rsidR="00714D6E" w:rsidRPr="00833CFE">
        <w:rPr>
          <w:rFonts w:ascii="Book Antiqua" w:hAnsi="Book Antiqua"/>
          <w:bCs/>
          <w:snapToGrid w:val="0"/>
          <w:sz w:val="20"/>
        </w:rPr>
        <w:t>,</w:t>
      </w:r>
      <w:r w:rsidRPr="00833CFE">
        <w:rPr>
          <w:rFonts w:ascii="Book Antiqua" w:hAnsi="Book Antiqua"/>
          <w:bCs/>
          <w:snapToGrid w:val="0"/>
          <w:sz w:val="20"/>
        </w:rPr>
        <w:t xml:space="preserve"> pokud </w:t>
      </w:r>
      <w:r w:rsidR="00714D6E" w:rsidRPr="00833CFE">
        <w:rPr>
          <w:rFonts w:ascii="Book Antiqua" w:hAnsi="Book Antiqua"/>
          <w:bCs/>
          <w:snapToGrid w:val="0"/>
          <w:sz w:val="20"/>
        </w:rPr>
        <w:t>ve lhůtě</w:t>
      </w:r>
      <w:r w:rsidRPr="00833CFE">
        <w:rPr>
          <w:rFonts w:ascii="Book Antiqua" w:hAnsi="Book Antiqua"/>
          <w:bCs/>
          <w:snapToGrid w:val="0"/>
          <w:sz w:val="20"/>
        </w:rPr>
        <w:t xml:space="preserve"> 24 měsíců od </w:t>
      </w:r>
      <w:r w:rsidR="00B67123">
        <w:rPr>
          <w:rFonts w:ascii="Book Antiqua" w:hAnsi="Book Antiqua"/>
          <w:bCs/>
          <w:snapToGrid w:val="0"/>
          <w:sz w:val="20"/>
        </w:rPr>
        <w:t>nabytí právních účinků stavebního povolení</w:t>
      </w:r>
      <w:r w:rsidR="00714D6E" w:rsidRPr="00833CFE">
        <w:rPr>
          <w:rFonts w:ascii="Book Antiqua" w:hAnsi="Book Antiqua"/>
          <w:bCs/>
          <w:snapToGrid w:val="0"/>
          <w:sz w:val="20"/>
        </w:rPr>
        <w:t xml:space="preserve"> </w:t>
      </w:r>
      <w:r w:rsidRPr="00833CFE">
        <w:rPr>
          <w:rFonts w:ascii="Book Antiqua" w:hAnsi="Book Antiqua"/>
          <w:bCs/>
          <w:snapToGrid w:val="0"/>
          <w:sz w:val="20"/>
        </w:rPr>
        <w:t>nebude zahájena výstavba kanalizace</w:t>
      </w:r>
      <w:r w:rsidR="00714D6E" w:rsidRPr="00833CFE">
        <w:rPr>
          <w:rFonts w:ascii="Book Antiqua" w:hAnsi="Book Antiqua"/>
          <w:bCs/>
          <w:snapToGrid w:val="0"/>
          <w:sz w:val="20"/>
        </w:rPr>
        <w:t xml:space="preserve"> </w:t>
      </w:r>
      <w:r w:rsidR="00FF3E02">
        <w:rPr>
          <w:rFonts w:ascii="Book Antiqua" w:hAnsi="Book Antiqua"/>
          <w:bCs/>
          <w:snapToGrid w:val="0"/>
          <w:sz w:val="20"/>
        </w:rPr>
        <w:t>po</w:t>
      </w:r>
      <w:r w:rsidR="00714D6E" w:rsidRPr="00833CFE">
        <w:rPr>
          <w:rFonts w:ascii="Book Antiqua" w:hAnsi="Book Antiqua"/>
          <w:bCs/>
          <w:snapToGrid w:val="0"/>
          <w:sz w:val="20"/>
        </w:rPr>
        <w:t>dle této smlouvy</w:t>
      </w:r>
      <w:r w:rsidRPr="00833CFE">
        <w:rPr>
          <w:rFonts w:ascii="Book Antiqua" w:hAnsi="Book Antiqua"/>
          <w:bCs/>
          <w:snapToGrid w:val="0"/>
          <w:sz w:val="20"/>
        </w:rPr>
        <w:t>.</w:t>
      </w:r>
      <w:r w:rsidR="00714D6E" w:rsidRPr="00833CFE">
        <w:rPr>
          <w:rFonts w:ascii="Book Antiqua" w:hAnsi="Book Antiqua"/>
          <w:bCs/>
          <w:snapToGrid w:val="0"/>
          <w:sz w:val="20"/>
        </w:rPr>
        <w:t xml:space="preserve"> Prodloužení lhůty musí být sjednáno písemným dodatkem uzavřeným nejpozději 30 dnů před uplynutím lhůty</w:t>
      </w:r>
      <w:r w:rsidR="00D27919">
        <w:rPr>
          <w:rFonts w:ascii="Book Antiqua" w:hAnsi="Book Antiqua"/>
          <w:bCs/>
          <w:snapToGrid w:val="0"/>
          <w:sz w:val="20"/>
        </w:rPr>
        <w:t>.</w:t>
      </w:r>
      <w:r w:rsidR="008859F3">
        <w:rPr>
          <w:rFonts w:ascii="Book Antiqua" w:hAnsi="Book Antiqua"/>
          <w:bCs/>
          <w:snapToGrid w:val="0"/>
          <w:sz w:val="20"/>
        </w:rPr>
        <w:t xml:space="preserve"> </w:t>
      </w:r>
      <w:r w:rsidR="00D27919">
        <w:rPr>
          <w:rFonts w:ascii="Book Antiqua" w:hAnsi="Book Antiqua"/>
          <w:bCs/>
          <w:snapToGrid w:val="0"/>
          <w:sz w:val="20"/>
        </w:rPr>
        <w:t>P</w:t>
      </w:r>
      <w:r w:rsidR="00FF3E02">
        <w:rPr>
          <w:rFonts w:ascii="Book Antiqua" w:hAnsi="Book Antiqua"/>
          <w:bCs/>
          <w:snapToGrid w:val="0"/>
          <w:sz w:val="20"/>
        </w:rPr>
        <w:t xml:space="preserve">okud pozbude platnosti </w:t>
      </w:r>
      <w:r w:rsidR="00457F18">
        <w:rPr>
          <w:rFonts w:ascii="Book Antiqua" w:hAnsi="Book Antiqua"/>
          <w:bCs/>
          <w:snapToGrid w:val="0"/>
          <w:sz w:val="20"/>
        </w:rPr>
        <w:t xml:space="preserve">stavební povolení pro </w:t>
      </w:r>
      <w:r w:rsidR="00457F18" w:rsidRPr="00457F18">
        <w:rPr>
          <w:rFonts w:ascii="Book Antiqua" w:hAnsi="Book Antiqua"/>
          <w:bCs/>
          <w:snapToGrid w:val="0"/>
          <w:sz w:val="20"/>
        </w:rPr>
        <w:t>výstavb</w:t>
      </w:r>
      <w:r w:rsidR="00457F18">
        <w:rPr>
          <w:rFonts w:ascii="Book Antiqua" w:hAnsi="Book Antiqua"/>
          <w:bCs/>
          <w:snapToGrid w:val="0"/>
          <w:sz w:val="20"/>
        </w:rPr>
        <w:t>u</w:t>
      </w:r>
      <w:r w:rsidR="00457F18" w:rsidRPr="00457F18">
        <w:rPr>
          <w:rFonts w:ascii="Book Antiqua" w:hAnsi="Book Antiqua"/>
          <w:bCs/>
          <w:snapToGrid w:val="0"/>
          <w:sz w:val="20"/>
        </w:rPr>
        <w:t xml:space="preserve"> kanalizace dle této smlouvy</w:t>
      </w:r>
      <w:r w:rsidR="00457F18">
        <w:rPr>
          <w:rFonts w:ascii="Book Antiqua" w:hAnsi="Book Antiqua"/>
          <w:bCs/>
          <w:snapToGrid w:val="0"/>
          <w:sz w:val="20"/>
        </w:rPr>
        <w:t xml:space="preserve"> je tato smlouva neplatná od samého počátku. V tom případě má Budoucí </w:t>
      </w:r>
      <w:r w:rsidR="0052360F">
        <w:rPr>
          <w:rFonts w:ascii="Book Antiqua" w:hAnsi="Book Antiqua"/>
          <w:bCs/>
          <w:snapToGrid w:val="0"/>
          <w:sz w:val="20"/>
        </w:rPr>
        <w:t>Povinná</w:t>
      </w:r>
      <w:r w:rsidR="00457F18">
        <w:rPr>
          <w:rFonts w:ascii="Book Antiqua" w:hAnsi="Book Antiqua"/>
          <w:bCs/>
          <w:snapToGrid w:val="0"/>
          <w:sz w:val="20"/>
        </w:rPr>
        <w:t xml:space="preserve"> smluvní nárok na náhradu vlastních vynaložených nákladů s </w:t>
      </w:r>
      <w:r w:rsidR="00457F18" w:rsidRPr="00457F18">
        <w:rPr>
          <w:rFonts w:ascii="Book Antiqua" w:hAnsi="Book Antiqua"/>
          <w:bCs/>
          <w:snapToGrid w:val="0"/>
          <w:sz w:val="20"/>
        </w:rPr>
        <w:t xml:space="preserve">vyřízením souhlasu s umístěním </w:t>
      </w:r>
      <w:r w:rsidR="00BD58AB">
        <w:rPr>
          <w:rFonts w:ascii="Book Antiqua" w:hAnsi="Book Antiqua"/>
          <w:bCs/>
          <w:snapToGrid w:val="0"/>
          <w:sz w:val="20"/>
        </w:rPr>
        <w:t>S</w:t>
      </w:r>
      <w:r w:rsidR="00457F18" w:rsidRPr="00457F18">
        <w:rPr>
          <w:rFonts w:ascii="Book Antiqua" w:hAnsi="Book Antiqua"/>
          <w:bCs/>
          <w:snapToGrid w:val="0"/>
          <w:sz w:val="20"/>
        </w:rPr>
        <w:t xml:space="preserve">tavby, souhlasu </w:t>
      </w:r>
      <w:r w:rsidR="00D27919">
        <w:rPr>
          <w:rFonts w:ascii="Book Antiqua" w:hAnsi="Book Antiqua"/>
          <w:bCs/>
          <w:snapToGrid w:val="0"/>
          <w:sz w:val="20"/>
        </w:rPr>
        <w:br/>
      </w:r>
      <w:r w:rsidR="00457F18" w:rsidRPr="00457F18">
        <w:rPr>
          <w:rFonts w:ascii="Book Antiqua" w:hAnsi="Book Antiqua"/>
          <w:bCs/>
          <w:snapToGrid w:val="0"/>
          <w:sz w:val="20"/>
        </w:rPr>
        <w:t xml:space="preserve">s nakládáním se státními lesy, nákladů účasti na stavebním řízení, nákladů </w:t>
      </w:r>
      <w:r w:rsidR="00FF3E02">
        <w:rPr>
          <w:rFonts w:ascii="Book Antiqua" w:hAnsi="Book Antiqua"/>
          <w:bCs/>
          <w:snapToGrid w:val="0"/>
          <w:sz w:val="20"/>
        </w:rPr>
        <w:t xml:space="preserve">na vydání rozhodnutí o </w:t>
      </w:r>
      <w:r w:rsidR="00457F18" w:rsidRPr="00457F18">
        <w:rPr>
          <w:rFonts w:ascii="Book Antiqua" w:hAnsi="Book Antiqua"/>
          <w:bCs/>
          <w:snapToGrid w:val="0"/>
          <w:sz w:val="20"/>
        </w:rPr>
        <w:t>omezení ve využívání pozemků určených k plnění funkcí lesa a nákladů právní služby při sjednání smlouvy, v</w:t>
      </w:r>
      <w:r w:rsidR="00D27919">
        <w:rPr>
          <w:rFonts w:ascii="Book Antiqua" w:hAnsi="Book Antiqua"/>
          <w:bCs/>
          <w:snapToGrid w:val="0"/>
          <w:sz w:val="20"/>
        </w:rPr>
        <w:t xml:space="preserve"> celkové</w:t>
      </w:r>
      <w:r w:rsidR="00457F18" w:rsidRPr="00457F18">
        <w:rPr>
          <w:rFonts w:ascii="Book Antiqua" w:hAnsi="Book Antiqua"/>
          <w:bCs/>
          <w:snapToGrid w:val="0"/>
          <w:sz w:val="20"/>
        </w:rPr>
        <w:t xml:space="preserve"> výši </w:t>
      </w:r>
      <w:r w:rsidR="00F868AA" w:rsidRPr="00457F18">
        <w:rPr>
          <w:rFonts w:ascii="Book Antiqua" w:hAnsi="Book Antiqua"/>
          <w:bCs/>
          <w:snapToGrid w:val="0"/>
          <w:sz w:val="20"/>
        </w:rPr>
        <w:t>20.000, -</w:t>
      </w:r>
      <w:r w:rsidR="00457F18" w:rsidRPr="00457F18">
        <w:rPr>
          <w:rFonts w:ascii="Book Antiqua" w:hAnsi="Book Antiqua"/>
          <w:bCs/>
          <w:snapToGrid w:val="0"/>
          <w:sz w:val="20"/>
        </w:rPr>
        <w:t xml:space="preserve"> Kč.</w:t>
      </w:r>
      <w:r w:rsidR="00CA7334" w:rsidRPr="00833CFE">
        <w:rPr>
          <w:rFonts w:ascii="Book Antiqua" w:hAnsi="Book Antiqua"/>
          <w:bCs/>
          <w:snapToGrid w:val="0"/>
          <w:sz w:val="20"/>
        </w:rPr>
        <w:t xml:space="preserve"> </w:t>
      </w:r>
      <w:r w:rsidR="00FF3E02">
        <w:rPr>
          <w:rFonts w:ascii="Book Antiqua" w:hAnsi="Book Antiqua"/>
          <w:bCs/>
          <w:snapToGrid w:val="0"/>
          <w:sz w:val="20"/>
        </w:rPr>
        <w:t xml:space="preserve">Úhrada bude Budoucí Oprávněnou provedena do 30 dnů od doručení výzvy k úhradě, bezhotovostním převodem na bankovní účet Budoucí </w:t>
      </w:r>
      <w:r w:rsidR="0052360F">
        <w:rPr>
          <w:rFonts w:ascii="Book Antiqua" w:hAnsi="Book Antiqua"/>
          <w:bCs/>
          <w:snapToGrid w:val="0"/>
          <w:sz w:val="20"/>
        </w:rPr>
        <w:t>Povinné</w:t>
      </w:r>
      <w:r w:rsidR="00FF3E02">
        <w:rPr>
          <w:rFonts w:ascii="Book Antiqua" w:hAnsi="Book Antiqua"/>
          <w:bCs/>
          <w:snapToGrid w:val="0"/>
          <w:sz w:val="20"/>
        </w:rPr>
        <w:t xml:space="preserve"> uvedený ve výzvě.</w:t>
      </w:r>
      <w:r w:rsidR="00CA7334" w:rsidRPr="00833CFE">
        <w:rPr>
          <w:rFonts w:ascii="Book Antiqua" w:hAnsi="Book Antiqua"/>
          <w:bCs/>
          <w:snapToGrid w:val="0"/>
          <w:sz w:val="20"/>
        </w:rPr>
        <w:t xml:space="preserve">     </w:t>
      </w:r>
      <w:bookmarkEnd w:id="1"/>
    </w:p>
    <w:p w14:paraId="2214C449" w14:textId="7BFCF23A" w:rsidR="00DE1578" w:rsidRDefault="00D57F5D" w:rsidP="00DE1578">
      <w:pPr>
        <w:pStyle w:val="Odstavecseseznamem"/>
        <w:numPr>
          <w:ilvl w:val="1"/>
          <w:numId w:val="28"/>
        </w:numPr>
        <w:spacing w:after="240"/>
        <w:ind w:left="567" w:hanging="567"/>
        <w:contextualSpacing w:val="0"/>
        <w:rPr>
          <w:rFonts w:ascii="Book Antiqua" w:hAnsi="Book Antiqua"/>
          <w:bCs/>
          <w:snapToGrid w:val="0"/>
          <w:sz w:val="20"/>
        </w:rPr>
      </w:pPr>
      <w:r w:rsidRPr="00930D8A">
        <w:rPr>
          <w:rFonts w:ascii="Book Antiqua" w:hAnsi="Book Antiqua"/>
          <w:bCs/>
          <w:snapToGrid w:val="0"/>
          <w:sz w:val="20"/>
        </w:rPr>
        <w:t xml:space="preserve">Pokud Budoucí Oprávněná z této smlouvy nezajistí řádné provádění </w:t>
      </w:r>
      <w:r w:rsidR="00BD58AB">
        <w:rPr>
          <w:rFonts w:ascii="Book Antiqua" w:hAnsi="Book Antiqua"/>
          <w:bCs/>
          <w:snapToGrid w:val="0"/>
          <w:sz w:val="20"/>
        </w:rPr>
        <w:t>S</w:t>
      </w:r>
      <w:r w:rsidRPr="00930D8A">
        <w:rPr>
          <w:rFonts w:ascii="Book Antiqua" w:hAnsi="Book Antiqua"/>
          <w:bCs/>
          <w:snapToGrid w:val="0"/>
          <w:sz w:val="20"/>
        </w:rPr>
        <w:t xml:space="preserve">tavby, v souladu s § 152 zákona č. 183/2006 Sb., </w:t>
      </w:r>
      <w:r w:rsidR="00F868AA" w:rsidRPr="00F868AA">
        <w:rPr>
          <w:rFonts w:ascii="Book Antiqua" w:hAnsi="Book Antiqua"/>
          <w:bCs/>
          <w:snapToGrid w:val="0"/>
          <w:sz w:val="20"/>
        </w:rPr>
        <w:t>územním plánování a stavebním řádu</w:t>
      </w:r>
      <w:r w:rsidR="00F868AA">
        <w:rPr>
          <w:rFonts w:ascii="Book Antiqua" w:hAnsi="Book Antiqua"/>
          <w:bCs/>
          <w:snapToGrid w:val="0"/>
          <w:sz w:val="20"/>
        </w:rPr>
        <w:t xml:space="preserve">, </w:t>
      </w:r>
      <w:r w:rsidR="006D4AF8">
        <w:rPr>
          <w:rFonts w:ascii="Book Antiqua" w:hAnsi="Book Antiqua"/>
          <w:bCs/>
          <w:snapToGrid w:val="0"/>
          <w:sz w:val="20"/>
        </w:rPr>
        <w:t>ve znění pozdějších předpisů</w:t>
      </w:r>
      <w:r w:rsidR="00D27919">
        <w:rPr>
          <w:rFonts w:ascii="Book Antiqua" w:hAnsi="Book Antiqua"/>
          <w:bCs/>
          <w:snapToGrid w:val="0"/>
          <w:sz w:val="20"/>
        </w:rPr>
        <w:t>,</w:t>
      </w:r>
      <w:r w:rsidRPr="00930D8A">
        <w:rPr>
          <w:rFonts w:ascii="Book Antiqua" w:hAnsi="Book Antiqua"/>
          <w:bCs/>
          <w:snapToGrid w:val="0"/>
          <w:sz w:val="20"/>
        </w:rPr>
        <w:t xml:space="preserve"> </w:t>
      </w:r>
      <w:r w:rsidR="00F868AA">
        <w:rPr>
          <w:rFonts w:ascii="Book Antiqua" w:hAnsi="Book Antiqua"/>
          <w:bCs/>
          <w:snapToGrid w:val="0"/>
          <w:sz w:val="20"/>
        </w:rPr>
        <w:br/>
      </w:r>
      <w:r w:rsidRPr="00930D8A">
        <w:rPr>
          <w:rFonts w:ascii="Book Antiqua" w:hAnsi="Book Antiqua"/>
          <w:bCs/>
          <w:snapToGrid w:val="0"/>
          <w:sz w:val="20"/>
        </w:rPr>
        <w:t xml:space="preserve">a neoprávněné nebo nesprávné provádění </w:t>
      </w:r>
      <w:r w:rsidR="00BD58AB">
        <w:rPr>
          <w:rFonts w:ascii="Book Antiqua" w:hAnsi="Book Antiqua"/>
          <w:bCs/>
          <w:snapToGrid w:val="0"/>
          <w:sz w:val="20"/>
        </w:rPr>
        <w:t>S</w:t>
      </w:r>
      <w:r w:rsidRPr="00930D8A">
        <w:rPr>
          <w:rFonts w:ascii="Book Antiqua" w:hAnsi="Book Antiqua"/>
          <w:bCs/>
          <w:snapToGrid w:val="0"/>
          <w:sz w:val="20"/>
        </w:rPr>
        <w:t>tavby trvá</w:t>
      </w:r>
      <w:r w:rsidR="00B24498">
        <w:rPr>
          <w:rFonts w:ascii="Book Antiqua" w:hAnsi="Book Antiqua"/>
          <w:bCs/>
          <w:snapToGrid w:val="0"/>
          <w:sz w:val="20"/>
        </w:rPr>
        <w:t xml:space="preserve"> </w:t>
      </w:r>
      <w:r w:rsidR="00B64E1A" w:rsidRPr="00930D8A">
        <w:rPr>
          <w:rFonts w:ascii="Book Antiqua" w:hAnsi="Book Antiqua"/>
          <w:bCs/>
          <w:snapToGrid w:val="0"/>
          <w:sz w:val="20"/>
        </w:rPr>
        <w:t xml:space="preserve">a </w:t>
      </w:r>
      <w:r w:rsidRPr="00930D8A">
        <w:rPr>
          <w:rFonts w:ascii="Book Antiqua" w:hAnsi="Book Antiqua"/>
          <w:bCs/>
          <w:snapToGrid w:val="0"/>
          <w:sz w:val="20"/>
        </w:rPr>
        <w:t>nedojde k nápravě ani na výzvu stavebního úřadu</w:t>
      </w:r>
      <w:r w:rsidR="00B64E1A" w:rsidRPr="00930D8A">
        <w:rPr>
          <w:rFonts w:ascii="Book Antiqua" w:hAnsi="Book Antiqua"/>
          <w:bCs/>
          <w:snapToGrid w:val="0"/>
          <w:sz w:val="20"/>
        </w:rPr>
        <w:t xml:space="preserve"> </w:t>
      </w:r>
      <w:r w:rsidR="00D27919">
        <w:rPr>
          <w:rFonts w:ascii="Book Antiqua" w:hAnsi="Book Antiqua"/>
          <w:bCs/>
          <w:snapToGrid w:val="0"/>
          <w:sz w:val="20"/>
        </w:rPr>
        <w:t>a</w:t>
      </w:r>
      <w:r w:rsidR="00B64E1A" w:rsidRPr="00930D8A">
        <w:rPr>
          <w:rFonts w:ascii="Book Antiqua" w:hAnsi="Book Antiqua"/>
          <w:bCs/>
          <w:snapToGrid w:val="0"/>
          <w:sz w:val="20"/>
        </w:rPr>
        <w:t>nebo</w:t>
      </w:r>
      <w:r w:rsidRPr="00930D8A">
        <w:rPr>
          <w:rFonts w:ascii="Book Antiqua" w:hAnsi="Book Antiqua"/>
          <w:bCs/>
          <w:snapToGrid w:val="0"/>
          <w:sz w:val="20"/>
        </w:rPr>
        <w:t xml:space="preserve"> </w:t>
      </w:r>
      <w:r w:rsidR="008859F3" w:rsidRPr="00930D8A">
        <w:rPr>
          <w:rFonts w:ascii="Book Antiqua" w:hAnsi="Book Antiqua"/>
          <w:bCs/>
          <w:snapToGrid w:val="0"/>
          <w:sz w:val="20"/>
        </w:rPr>
        <w:t xml:space="preserve">v případě změny </w:t>
      </w:r>
      <w:r w:rsidR="00BD58AB">
        <w:rPr>
          <w:rFonts w:ascii="Book Antiqua" w:hAnsi="Book Antiqua"/>
          <w:bCs/>
          <w:snapToGrid w:val="0"/>
          <w:sz w:val="20"/>
        </w:rPr>
        <w:t>S</w:t>
      </w:r>
      <w:r w:rsidR="008859F3" w:rsidRPr="00930D8A">
        <w:rPr>
          <w:rFonts w:ascii="Book Antiqua" w:hAnsi="Book Antiqua"/>
          <w:bCs/>
          <w:snapToGrid w:val="0"/>
          <w:sz w:val="20"/>
        </w:rPr>
        <w:t xml:space="preserve">tavby proti stavebnímu povolení </w:t>
      </w:r>
      <w:r w:rsidRPr="00930D8A">
        <w:rPr>
          <w:rFonts w:ascii="Book Antiqua" w:hAnsi="Book Antiqua"/>
          <w:bCs/>
          <w:snapToGrid w:val="0"/>
          <w:sz w:val="20"/>
        </w:rPr>
        <w:t xml:space="preserve">nebude požádáno </w:t>
      </w:r>
      <w:r w:rsidR="00F868AA">
        <w:rPr>
          <w:rFonts w:ascii="Book Antiqua" w:hAnsi="Book Antiqua"/>
          <w:bCs/>
          <w:snapToGrid w:val="0"/>
          <w:sz w:val="20"/>
        </w:rPr>
        <w:br/>
      </w:r>
      <w:r w:rsidRPr="00930D8A">
        <w:rPr>
          <w:rFonts w:ascii="Book Antiqua" w:hAnsi="Book Antiqua"/>
          <w:bCs/>
          <w:snapToGrid w:val="0"/>
          <w:sz w:val="20"/>
        </w:rPr>
        <w:t xml:space="preserve">o změnu stavebního povolení před dokončením </w:t>
      </w:r>
      <w:r w:rsidR="00BD58AB">
        <w:rPr>
          <w:rFonts w:ascii="Book Antiqua" w:hAnsi="Book Antiqua"/>
          <w:bCs/>
          <w:snapToGrid w:val="0"/>
          <w:sz w:val="20"/>
        </w:rPr>
        <w:t>S</w:t>
      </w:r>
      <w:r w:rsidRPr="00930D8A">
        <w:rPr>
          <w:rFonts w:ascii="Book Antiqua" w:hAnsi="Book Antiqua"/>
          <w:bCs/>
          <w:snapToGrid w:val="0"/>
          <w:sz w:val="20"/>
        </w:rPr>
        <w:t xml:space="preserve">tavby a </w:t>
      </w:r>
      <w:r w:rsidR="008859F3" w:rsidRPr="00930D8A">
        <w:rPr>
          <w:rFonts w:ascii="Book Antiqua" w:hAnsi="Book Antiqua"/>
          <w:bCs/>
          <w:snapToGrid w:val="0"/>
          <w:sz w:val="20"/>
        </w:rPr>
        <w:t xml:space="preserve">také </w:t>
      </w:r>
      <w:r w:rsidRPr="00930D8A">
        <w:rPr>
          <w:rFonts w:ascii="Book Antiqua" w:hAnsi="Book Antiqua"/>
          <w:bCs/>
          <w:snapToGrid w:val="0"/>
          <w:sz w:val="20"/>
        </w:rPr>
        <w:t>v případě zrušení stavebního povolení</w:t>
      </w:r>
      <w:r w:rsidR="008859F3" w:rsidRPr="00930D8A">
        <w:rPr>
          <w:rFonts w:ascii="Book Antiqua" w:hAnsi="Book Antiqua"/>
          <w:bCs/>
          <w:snapToGrid w:val="0"/>
          <w:sz w:val="20"/>
        </w:rPr>
        <w:t xml:space="preserve"> je Budoucí Oprávněná povinna uhradit Budoucí Povinné </w:t>
      </w:r>
      <w:r w:rsidRPr="00930D8A">
        <w:rPr>
          <w:rFonts w:ascii="Book Antiqua" w:hAnsi="Book Antiqua"/>
          <w:bCs/>
          <w:snapToGrid w:val="0"/>
          <w:sz w:val="20"/>
        </w:rPr>
        <w:t>smluvní pokut</w:t>
      </w:r>
      <w:r w:rsidR="008859F3" w:rsidRPr="00930D8A">
        <w:rPr>
          <w:rFonts w:ascii="Book Antiqua" w:hAnsi="Book Antiqua"/>
          <w:bCs/>
          <w:snapToGrid w:val="0"/>
          <w:sz w:val="20"/>
        </w:rPr>
        <w:t xml:space="preserve">u ve výši 50.000,- Kč. Úhrada bude Budoucí Oprávněnou provedena do 30 dnů od doručení výzvy </w:t>
      </w:r>
      <w:r w:rsidR="00F868AA">
        <w:rPr>
          <w:rFonts w:ascii="Book Antiqua" w:hAnsi="Book Antiqua"/>
          <w:bCs/>
          <w:snapToGrid w:val="0"/>
          <w:sz w:val="20"/>
        </w:rPr>
        <w:br/>
      </w:r>
      <w:r w:rsidR="008859F3" w:rsidRPr="00930D8A">
        <w:rPr>
          <w:rFonts w:ascii="Book Antiqua" w:hAnsi="Book Antiqua"/>
          <w:bCs/>
          <w:snapToGrid w:val="0"/>
          <w:sz w:val="20"/>
        </w:rPr>
        <w:t xml:space="preserve">k úhradě, bezhotovostním převodem na bankovní účet Budoucí </w:t>
      </w:r>
      <w:r w:rsidR="0052360F">
        <w:rPr>
          <w:rFonts w:ascii="Book Antiqua" w:hAnsi="Book Antiqua"/>
          <w:bCs/>
          <w:snapToGrid w:val="0"/>
          <w:sz w:val="20"/>
        </w:rPr>
        <w:t>Povinné</w:t>
      </w:r>
      <w:r w:rsidR="008859F3" w:rsidRPr="00930D8A">
        <w:rPr>
          <w:rFonts w:ascii="Book Antiqua" w:hAnsi="Book Antiqua"/>
          <w:bCs/>
          <w:snapToGrid w:val="0"/>
          <w:sz w:val="20"/>
        </w:rPr>
        <w:t xml:space="preserve"> uvedený ve výzvě. </w:t>
      </w:r>
    </w:p>
    <w:p w14:paraId="268A48F0" w14:textId="57909CFB" w:rsidR="00903476" w:rsidRDefault="008859F3" w:rsidP="00903476">
      <w:pPr>
        <w:pStyle w:val="Odstavecseseznamem"/>
        <w:numPr>
          <w:ilvl w:val="1"/>
          <w:numId w:val="28"/>
        </w:numPr>
        <w:spacing w:after="240"/>
        <w:ind w:left="567" w:hanging="567"/>
        <w:contextualSpacing w:val="0"/>
        <w:rPr>
          <w:rFonts w:ascii="Book Antiqua" w:hAnsi="Book Antiqua"/>
          <w:bCs/>
          <w:snapToGrid w:val="0"/>
          <w:sz w:val="20"/>
        </w:rPr>
      </w:pPr>
      <w:r w:rsidRPr="00930D8A">
        <w:rPr>
          <w:rFonts w:ascii="Book Antiqua" w:hAnsi="Book Antiqua"/>
          <w:bCs/>
          <w:snapToGrid w:val="0"/>
          <w:sz w:val="20"/>
        </w:rPr>
        <w:t xml:space="preserve">Pokud byla </w:t>
      </w:r>
      <w:r w:rsidR="00BD58AB">
        <w:rPr>
          <w:rFonts w:ascii="Book Antiqua" w:hAnsi="Book Antiqua"/>
          <w:bCs/>
          <w:snapToGrid w:val="0"/>
          <w:sz w:val="20"/>
        </w:rPr>
        <w:t>S</w:t>
      </w:r>
      <w:r w:rsidRPr="00930D8A">
        <w:rPr>
          <w:rFonts w:ascii="Book Antiqua" w:hAnsi="Book Antiqua"/>
          <w:bCs/>
          <w:snapToGrid w:val="0"/>
          <w:sz w:val="20"/>
        </w:rPr>
        <w:t xml:space="preserve">tavba již zahájena a v průběhu výstavby dojde ke zrušení stavebního povolení postupují Smluvní strany v souladu s pravomocným správním rozhodnutím. V případě nařízení odstranění </w:t>
      </w:r>
      <w:r w:rsidR="00BD58AB">
        <w:rPr>
          <w:rFonts w:ascii="Book Antiqua" w:hAnsi="Book Antiqua"/>
          <w:bCs/>
          <w:snapToGrid w:val="0"/>
          <w:sz w:val="20"/>
        </w:rPr>
        <w:t>S</w:t>
      </w:r>
      <w:r w:rsidRPr="00930D8A">
        <w:rPr>
          <w:rFonts w:ascii="Book Antiqua" w:hAnsi="Book Antiqua"/>
          <w:bCs/>
          <w:snapToGrid w:val="0"/>
          <w:sz w:val="20"/>
        </w:rPr>
        <w:t xml:space="preserve">tavby je Budoucí Oprávněná povinna na vlastní náklady odstranit </w:t>
      </w:r>
      <w:r w:rsidR="00BD58AB">
        <w:rPr>
          <w:rFonts w:ascii="Book Antiqua" w:hAnsi="Book Antiqua"/>
          <w:bCs/>
          <w:snapToGrid w:val="0"/>
          <w:sz w:val="20"/>
        </w:rPr>
        <w:t>S</w:t>
      </w:r>
      <w:r w:rsidRPr="00930D8A">
        <w:rPr>
          <w:rFonts w:ascii="Book Antiqua" w:hAnsi="Book Antiqua"/>
          <w:bCs/>
          <w:snapToGrid w:val="0"/>
          <w:sz w:val="20"/>
        </w:rPr>
        <w:t xml:space="preserve">tavbu a uvést Služebný pozemek do původního stavu. </w:t>
      </w:r>
      <w:r w:rsidR="00D27919" w:rsidRPr="00930D8A">
        <w:rPr>
          <w:rFonts w:ascii="Book Antiqua" w:hAnsi="Book Antiqua"/>
          <w:bCs/>
          <w:snapToGrid w:val="0"/>
          <w:sz w:val="20"/>
        </w:rPr>
        <w:t>Budoucí povinné v tom případě náleží náhrada újmy ve výši škody prokázané znaleckým posudkem</w:t>
      </w:r>
      <w:r w:rsidR="00DE1578" w:rsidRPr="00930D8A">
        <w:rPr>
          <w:rFonts w:ascii="Book Antiqua" w:hAnsi="Book Antiqua"/>
          <w:bCs/>
          <w:snapToGrid w:val="0"/>
          <w:sz w:val="20"/>
        </w:rPr>
        <w:t>,</w:t>
      </w:r>
      <w:r w:rsidR="00D27919" w:rsidRPr="00930D8A">
        <w:rPr>
          <w:rFonts w:ascii="Book Antiqua" w:hAnsi="Book Antiqua"/>
          <w:bCs/>
          <w:snapToGrid w:val="0"/>
          <w:sz w:val="20"/>
        </w:rPr>
        <w:t xml:space="preserve"> který zajistí Budoucí Povinná na náklady Budoucí </w:t>
      </w:r>
      <w:r w:rsidR="0052360F">
        <w:rPr>
          <w:rFonts w:ascii="Book Antiqua" w:hAnsi="Book Antiqua"/>
          <w:bCs/>
          <w:snapToGrid w:val="0"/>
          <w:sz w:val="20"/>
        </w:rPr>
        <w:t>O</w:t>
      </w:r>
      <w:r w:rsidR="00D27919" w:rsidRPr="00930D8A">
        <w:rPr>
          <w:rFonts w:ascii="Book Antiqua" w:hAnsi="Book Antiqua"/>
          <w:bCs/>
          <w:snapToGrid w:val="0"/>
          <w:sz w:val="20"/>
        </w:rPr>
        <w:t xml:space="preserve">právněné. </w:t>
      </w:r>
      <w:r w:rsidR="00DE1578" w:rsidRPr="00930D8A">
        <w:rPr>
          <w:rFonts w:ascii="Book Antiqua" w:hAnsi="Book Antiqua"/>
          <w:bCs/>
          <w:snapToGrid w:val="0"/>
          <w:sz w:val="20"/>
        </w:rPr>
        <w:t xml:space="preserve">Finanční náhrada újmy bude Budoucí Oprávněnou provedena do 30 dnů od doručení výzvy k úhradě, bezhotovostním převodem na bankovní účet Budoucí </w:t>
      </w:r>
      <w:r w:rsidR="00D965AE">
        <w:rPr>
          <w:rFonts w:ascii="Book Antiqua" w:hAnsi="Book Antiqua"/>
          <w:bCs/>
          <w:snapToGrid w:val="0"/>
          <w:sz w:val="20"/>
        </w:rPr>
        <w:t>Povinné</w:t>
      </w:r>
      <w:r w:rsidR="00DE1578" w:rsidRPr="00930D8A">
        <w:rPr>
          <w:rFonts w:ascii="Book Antiqua" w:hAnsi="Book Antiqua"/>
          <w:bCs/>
          <w:snapToGrid w:val="0"/>
          <w:sz w:val="20"/>
        </w:rPr>
        <w:t xml:space="preserve"> uvedený ve výzvě. </w:t>
      </w:r>
    </w:p>
    <w:p w14:paraId="405BCCB0" w14:textId="41CB54EC" w:rsidR="007815E7" w:rsidRDefault="00903476" w:rsidP="007815E7">
      <w:pPr>
        <w:pStyle w:val="Odstavecseseznamem"/>
        <w:numPr>
          <w:ilvl w:val="1"/>
          <w:numId w:val="28"/>
        </w:numPr>
        <w:spacing w:after="240"/>
        <w:ind w:left="567" w:hanging="567"/>
        <w:contextualSpacing w:val="0"/>
        <w:rPr>
          <w:rFonts w:ascii="Book Antiqua" w:hAnsi="Book Antiqua"/>
          <w:bCs/>
          <w:snapToGrid w:val="0"/>
          <w:sz w:val="20"/>
        </w:rPr>
      </w:pPr>
      <w:r w:rsidRPr="00930D8A">
        <w:rPr>
          <w:rFonts w:ascii="Book Antiqua" w:hAnsi="Book Antiqua"/>
          <w:bCs/>
          <w:snapToGrid w:val="0"/>
          <w:sz w:val="20"/>
        </w:rPr>
        <w:t>Služebný pozemek je pozemkem určeným k plnění funkcí lesa podle §</w:t>
      </w:r>
      <w:r w:rsidR="00F868AA">
        <w:rPr>
          <w:rFonts w:ascii="Book Antiqua" w:hAnsi="Book Antiqua"/>
          <w:bCs/>
          <w:snapToGrid w:val="0"/>
          <w:sz w:val="20"/>
        </w:rPr>
        <w:t xml:space="preserve"> </w:t>
      </w:r>
      <w:r w:rsidRPr="00930D8A">
        <w:rPr>
          <w:rFonts w:ascii="Book Antiqua" w:hAnsi="Book Antiqua"/>
          <w:bCs/>
          <w:snapToGrid w:val="0"/>
          <w:sz w:val="20"/>
        </w:rPr>
        <w:t>3 zákona č. 289/199</w:t>
      </w:r>
      <w:r w:rsidR="00F868AA">
        <w:rPr>
          <w:rFonts w:ascii="Book Antiqua" w:hAnsi="Book Antiqua"/>
          <w:bCs/>
          <w:snapToGrid w:val="0"/>
          <w:sz w:val="20"/>
        </w:rPr>
        <w:t>5</w:t>
      </w:r>
      <w:r w:rsidRPr="00930D8A">
        <w:rPr>
          <w:rFonts w:ascii="Book Antiqua" w:hAnsi="Book Antiqua"/>
          <w:bCs/>
          <w:snapToGrid w:val="0"/>
          <w:sz w:val="20"/>
        </w:rPr>
        <w:t xml:space="preserve"> Sb., o lesích</w:t>
      </w:r>
      <w:r w:rsidR="006D4AF8">
        <w:rPr>
          <w:rFonts w:ascii="Book Antiqua" w:hAnsi="Book Antiqua"/>
          <w:bCs/>
          <w:snapToGrid w:val="0"/>
          <w:sz w:val="20"/>
        </w:rPr>
        <w:t>, ve znění pozdějších předpisů</w:t>
      </w:r>
      <w:r w:rsidRPr="00930D8A">
        <w:rPr>
          <w:rFonts w:ascii="Book Antiqua" w:hAnsi="Book Antiqua"/>
          <w:bCs/>
          <w:snapToGrid w:val="0"/>
          <w:sz w:val="20"/>
        </w:rPr>
        <w:t xml:space="preserve">. </w:t>
      </w:r>
      <w:r w:rsidR="00D965AE">
        <w:rPr>
          <w:rFonts w:ascii="Book Antiqua" w:hAnsi="Book Antiqua"/>
          <w:bCs/>
          <w:snapToGrid w:val="0"/>
          <w:sz w:val="20"/>
        </w:rPr>
        <w:t xml:space="preserve">Budoucí </w:t>
      </w:r>
      <w:r w:rsidRPr="00930D8A">
        <w:rPr>
          <w:rFonts w:ascii="Book Antiqua" w:hAnsi="Book Antiqua"/>
          <w:bCs/>
          <w:snapToGrid w:val="0"/>
          <w:sz w:val="20"/>
        </w:rPr>
        <w:t>Povinná stanov</w:t>
      </w:r>
      <w:r>
        <w:rPr>
          <w:rFonts w:ascii="Book Antiqua" w:hAnsi="Book Antiqua"/>
          <w:bCs/>
          <w:snapToGrid w:val="0"/>
          <w:sz w:val="20"/>
        </w:rPr>
        <w:t>ila</w:t>
      </w:r>
      <w:r w:rsidR="006D4AF8">
        <w:rPr>
          <w:rFonts w:ascii="Book Antiqua" w:hAnsi="Book Antiqua"/>
          <w:bCs/>
          <w:snapToGrid w:val="0"/>
          <w:sz w:val="20"/>
        </w:rPr>
        <w:t xml:space="preserve"> </w:t>
      </w:r>
      <w:r w:rsidRPr="00930D8A">
        <w:rPr>
          <w:rFonts w:ascii="Book Antiqua" w:hAnsi="Book Antiqua"/>
          <w:bCs/>
          <w:snapToGrid w:val="0"/>
          <w:sz w:val="20"/>
        </w:rPr>
        <w:t>odborného lesního hospodáře dle</w:t>
      </w:r>
      <w:r w:rsidR="006D4AF8">
        <w:rPr>
          <w:rFonts w:ascii="Book Antiqua" w:hAnsi="Book Antiqua"/>
          <w:bCs/>
          <w:snapToGrid w:val="0"/>
          <w:sz w:val="20"/>
        </w:rPr>
        <w:t xml:space="preserve"> </w:t>
      </w:r>
      <w:r w:rsidRPr="00930D8A">
        <w:rPr>
          <w:rFonts w:ascii="Book Antiqua" w:hAnsi="Book Antiqua"/>
          <w:bCs/>
          <w:snapToGrid w:val="0"/>
          <w:sz w:val="20"/>
        </w:rPr>
        <w:t xml:space="preserve">§ 37 a </w:t>
      </w:r>
      <w:r>
        <w:rPr>
          <w:rFonts w:ascii="Book Antiqua" w:hAnsi="Book Antiqua"/>
          <w:bCs/>
          <w:snapToGrid w:val="0"/>
          <w:sz w:val="20"/>
        </w:rPr>
        <w:t>přijala jmenovanou</w:t>
      </w:r>
      <w:r w:rsidRPr="00930D8A">
        <w:rPr>
          <w:rFonts w:ascii="Book Antiqua" w:hAnsi="Book Antiqua"/>
          <w:bCs/>
          <w:snapToGrid w:val="0"/>
          <w:sz w:val="20"/>
        </w:rPr>
        <w:t xml:space="preserve"> lesní stráž podle § 38 zákona č. 289/199</w:t>
      </w:r>
      <w:r w:rsidR="00F868AA">
        <w:rPr>
          <w:rFonts w:ascii="Book Antiqua" w:hAnsi="Book Antiqua"/>
          <w:bCs/>
          <w:snapToGrid w:val="0"/>
          <w:sz w:val="20"/>
        </w:rPr>
        <w:t>5</w:t>
      </w:r>
      <w:r w:rsidRPr="00930D8A">
        <w:rPr>
          <w:rFonts w:ascii="Book Antiqua" w:hAnsi="Book Antiqua"/>
          <w:bCs/>
          <w:snapToGrid w:val="0"/>
          <w:sz w:val="20"/>
        </w:rPr>
        <w:t xml:space="preserve"> Sb., o lesích</w:t>
      </w:r>
      <w:r w:rsidR="006D4AF8">
        <w:rPr>
          <w:rFonts w:ascii="Book Antiqua" w:hAnsi="Book Antiqua"/>
          <w:bCs/>
          <w:snapToGrid w:val="0"/>
          <w:sz w:val="20"/>
        </w:rPr>
        <w:t>, ve znění pozdějších předpisů</w:t>
      </w:r>
      <w:r w:rsidRPr="00930D8A">
        <w:rPr>
          <w:rFonts w:ascii="Book Antiqua" w:hAnsi="Book Antiqua"/>
          <w:bCs/>
          <w:snapToGrid w:val="0"/>
          <w:sz w:val="20"/>
        </w:rPr>
        <w:t>. Výkon činnosti odborného lesního hospodáře na Služebném pozemku zahrnuje dohled na stav lesa a upozornění vlastníka lesa na porušení povinnosti stanovených zákonem č. 289/199</w:t>
      </w:r>
      <w:r w:rsidR="00F868AA">
        <w:rPr>
          <w:rFonts w:ascii="Book Antiqua" w:hAnsi="Book Antiqua"/>
          <w:bCs/>
          <w:snapToGrid w:val="0"/>
          <w:sz w:val="20"/>
        </w:rPr>
        <w:t>5</w:t>
      </w:r>
      <w:r w:rsidRPr="00930D8A">
        <w:rPr>
          <w:rFonts w:ascii="Book Antiqua" w:hAnsi="Book Antiqua"/>
          <w:bCs/>
          <w:snapToGrid w:val="0"/>
          <w:sz w:val="20"/>
        </w:rPr>
        <w:t xml:space="preserve"> Sb., o lesích</w:t>
      </w:r>
      <w:r w:rsidR="006D4AF8">
        <w:rPr>
          <w:rFonts w:ascii="Book Antiqua" w:hAnsi="Book Antiqua"/>
          <w:bCs/>
          <w:snapToGrid w:val="0"/>
          <w:sz w:val="20"/>
        </w:rPr>
        <w:t>, ve znění pozdějších předpisů</w:t>
      </w:r>
      <w:r w:rsidRPr="00930D8A">
        <w:rPr>
          <w:rFonts w:ascii="Book Antiqua" w:hAnsi="Book Antiqua"/>
          <w:bCs/>
          <w:snapToGrid w:val="0"/>
          <w:sz w:val="20"/>
        </w:rPr>
        <w:t>, pravomoc lesní stráže na Služebném pozemku obsahuje dohled, oznamovací povinnost a pravomoc projednat přestupky podle § 53 zákona č. 289/199</w:t>
      </w:r>
      <w:r w:rsidR="00F868AA">
        <w:rPr>
          <w:rFonts w:ascii="Book Antiqua" w:hAnsi="Book Antiqua"/>
          <w:bCs/>
          <w:snapToGrid w:val="0"/>
          <w:sz w:val="20"/>
        </w:rPr>
        <w:t>5</w:t>
      </w:r>
      <w:r w:rsidRPr="00930D8A">
        <w:rPr>
          <w:rFonts w:ascii="Book Antiqua" w:hAnsi="Book Antiqua"/>
          <w:bCs/>
          <w:snapToGrid w:val="0"/>
          <w:sz w:val="20"/>
        </w:rPr>
        <w:t xml:space="preserve"> Sb., o lesích</w:t>
      </w:r>
      <w:r w:rsidR="006D4AF8">
        <w:rPr>
          <w:rFonts w:ascii="Book Antiqua" w:hAnsi="Book Antiqua"/>
          <w:bCs/>
          <w:snapToGrid w:val="0"/>
          <w:sz w:val="20"/>
        </w:rPr>
        <w:t>,</w:t>
      </w:r>
      <w:r w:rsidRPr="00930D8A">
        <w:rPr>
          <w:rFonts w:ascii="Book Antiqua" w:hAnsi="Book Antiqua"/>
          <w:bCs/>
          <w:snapToGrid w:val="0"/>
          <w:sz w:val="20"/>
        </w:rPr>
        <w:t xml:space="preserve"> </w:t>
      </w:r>
      <w:r w:rsidR="006D4AF8">
        <w:rPr>
          <w:rFonts w:ascii="Book Antiqua" w:hAnsi="Book Antiqua"/>
          <w:bCs/>
          <w:snapToGrid w:val="0"/>
          <w:sz w:val="20"/>
        </w:rPr>
        <w:t xml:space="preserve">ve </w:t>
      </w:r>
      <w:r w:rsidRPr="00930D8A">
        <w:rPr>
          <w:rFonts w:ascii="Book Antiqua" w:hAnsi="Book Antiqua"/>
          <w:bCs/>
          <w:snapToGrid w:val="0"/>
          <w:sz w:val="20"/>
        </w:rPr>
        <w:t>znění</w:t>
      </w:r>
      <w:r w:rsidR="006D4AF8">
        <w:rPr>
          <w:rFonts w:ascii="Book Antiqua" w:hAnsi="Book Antiqua"/>
          <w:bCs/>
          <w:snapToGrid w:val="0"/>
          <w:sz w:val="20"/>
        </w:rPr>
        <w:t xml:space="preserve"> pozdějších předpisů</w:t>
      </w:r>
      <w:r w:rsidRPr="00930D8A">
        <w:rPr>
          <w:rFonts w:ascii="Book Antiqua" w:hAnsi="Book Antiqua"/>
          <w:bCs/>
          <w:snapToGrid w:val="0"/>
          <w:sz w:val="20"/>
        </w:rPr>
        <w:t xml:space="preserve">. </w:t>
      </w:r>
      <w:r>
        <w:rPr>
          <w:rFonts w:ascii="Book Antiqua" w:hAnsi="Book Antiqua"/>
          <w:bCs/>
          <w:snapToGrid w:val="0"/>
          <w:sz w:val="20"/>
        </w:rPr>
        <w:t>O</w:t>
      </w:r>
      <w:r w:rsidRPr="00930D8A">
        <w:rPr>
          <w:rFonts w:ascii="Book Antiqua" w:hAnsi="Book Antiqua"/>
          <w:bCs/>
          <w:snapToGrid w:val="0"/>
          <w:sz w:val="20"/>
        </w:rPr>
        <w:t>dborn</w:t>
      </w:r>
      <w:r>
        <w:rPr>
          <w:rFonts w:ascii="Book Antiqua" w:hAnsi="Book Antiqua"/>
          <w:bCs/>
          <w:snapToGrid w:val="0"/>
          <w:sz w:val="20"/>
        </w:rPr>
        <w:t>ým</w:t>
      </w:r>
      <w:r w:rsidRPr="00930D8A">
        <w:rPr>
          <w:rFonts w:ascii="Book Antiqua" w:hAnsi="Book Antiqua"/>
          <w:bCs/>
          <w:snapToGrid w:val="0"/>
          <w:sz w:val="20"/>
        </w:rPr>
        <w:t xml:space="preserve"> lesní</w:t>
      </w:r>
      <w:r>
        <w:rPr>
          <w:rFonts w:ascii="Book Antiqua" w:hAnsi="Book Antiqua"/>
          <w:bCs/>
          <w:snapToGrid w:val="0"/>
          <w:sz w:val="20"/>
        </w:rPr>
        <w:t>m</w:t>
      </w:r>
      <w:r w:rsidRPr="00930D8A">
        <w:rPr>
          <w:rFonts w:ascii="Book Antiqua" w:hAnsi="Book Antiqua"/>
          <w:bCs/>
          <w:snapToGrid w:val="0"/>
          <w:sz w:val="20"/>
        </w:rPr>
        <w:t xml:space="preserve"> hospodáře</w:t>
      </w:r>
      <w:r>
        <w:rPr>
          <w:rFonts w:ascii="Book Antiqua" w:hAnsi="Book Antiqua"/>
          <w:bCs/>
          <w:snapToGrid w:val="0"/>
          <w:sz w:val="20"/>
        </w:rPr>
        <w:t>m je stanoven výrobní náměstek</w:t>
      </w:r>
      <w:r w:rsidR="00D965AE">
        <w:rPr>
          <w:rFonts w:ascii="Book Antiqua" w:hAnsi="Book Antiqua"/>
          <w:bCs/>
          <w:snapToGrid w:val="0"/>
          <w:sz w:val="20"/>
        </w:rPr>
        <w:t xml:space="preserve"> ČZU v Praze Lesy ČZU</w:t>
      </w:r>
      <w:r>
        <w:rPr>
          <w:rFonts w:ascii="Book Antiqua" w:hAnsi="Book Antiqua"/>
          <w:bCs/>
          <w:snapToGrid w:val="0"/>
          <w:sz w:val="20"/>
        </w:rPr>
        <w:t>. L</w:t>
      </w:r>
      <w:r w:rsidRPr="00930D8A">
        <w:rPr>
          <w:rFonts w:ascii="Book Antiqua" w:hAnsi="Book Antiqua"/>
          <w:bCs/>
          <w:snapToGrid w:val="0"/>
          <w:sz w:val="20"/>
        </w:rPr>
        <w:t>esní stráž</w:t>
      </w:r>
      <w:r>
        <w:rPr>
          <w:rFonts w:ascii="Book Antiqua" w:hAnsi="Book Antiqua"/>
          <w:bCs/>
          <w:snapToGrid w:val="0"/>
          <w:sz w:val="20"/>
        </w:rPr>
        <w:t xml:space="preserve">í byl jmenován </w:t>
      </w:r>
      <w:r w:rsidR="00E05C94" w:rsidRPr="00E05C94">
        <w:rPr>
          <w:rFonts w:ascii="Book Antiqua" w:hAnsi="Book Antiqua"/>
          <w:bCs/>
          <w:snapToGrid w:val="0"/>
          <w:sz w:val="20"/>
        </w:rPr>
        <w:t>výrobní náměstek ČZU v Praze Lesy ČZU</w:t>
      </w:r>
      <w:r w:rsidR="00E05C94">
        <w:rPr>
          <w:rFonts w:ascii="Book Antiqua" w:hAnsi="Book Antiqua"/>
          <w:bCs/>
          <w:snapToGrid w:val="0"/>
          <w:sz w:val="20"/>
        </w:rPr>
        <w:t>.</w:t>
      </w:r>
    </w:p>
    <w:p w14:paraId="27DE4AB0" w14:textId="413E1CCA" w:rsidR="00903476" w:rsidRPr="00930D8A" w:rsidRDefault="00903476" w:rsidP="00930D8A">
      <w:pPr>
        <w:pStyle w:val="Odstavecseseznamem"/>
        <w:numPr>
          <w:ilvl w:val="1"/>
          <w:numId w:val="28"/>
        </w:numPr>
        <w:spacing w:after="240"/>
        <w:ind w:left="567" w:hanging="567"/>
        <w:contextualSpacing w:val="0"/>
        <w:rPr>
          <w:rFonts w:ascii="Book Antiqua" w:hAnsi="Book Antiqua"/>
          <w:bCs/>
          <w:snapToGrid w:val="0"/>
          <w:sz w:val="20"/>
        </w:rPr>
      </w:pPr>
      <w:r w:rsidRPr="00930D8A">
        <w:rPr>
          <w:rFonts w:ascii="Book Antiqua" w:hAnsi="Book Antiqua"/>
          <w:bCs/>
          <w:snapToGrid w:val="0"/>
          <w:sz w:val="20"/>
        </w:rPr>
        <w:lastRenderedPageBreak/>
        <w:t xml:space="preserve">Služebný pozemek je předmětem výpůjčky majetku státu v souladu s ustanoveními </w:t>
      </w:r>
      <w:r w:rsidR="007815E7" w:rsidRPr="00930D8A">
        <w:rPr>
          <w:rFonts w:ascii="Book Antiqua" w:hAnsi="Book Antiqua"/>
          <w:bCs/>
          <w:snapToGrid w:val="0"/>
          <w:sz w:val="20"/>
        </w:rPr>
        <w:t xml:space="preserve">§ 27 </w:t>
      </w:r>
      <w:r w:rsidR="007815E7">
        <w:rPr>
          <w:rFonts w:ascii="Book Antiqua" w:hAnsi="Book Antiqua"/>
          <w:bCs/>
          <w:snapToGrid w:val="0"/>
          <w:sz w:val="20"/>
        </w:rPr>
        <w:br/>
      </w:r>
      <w:r w:rsidR="00B24498">
        <w:rPr>
          <w:rFonts w:ascii="Book Antiqua" w:hAnsi="Book Antiqua"/>
          <w:bCs/>
          <w:snapToGrid w:val="0"/>
          <w:sz w:val="20"/>
        </w:rPr>
        <w:t xml:space="preserve">zákona </w:t>
      </w:r>
      <w:r w:rsidR="007815E7" w:rsidRPr="00930D8A">
        <w:rPr>
          <w:rFonts w:ascii="Book Antiqua" w:hAnsi="Book Antiqua"/>
          <w:bCs/>
          <w:snapToGrid w:val="0"/>
          <w:sz w:val="20"/>
        </w:rPr>
        <w:t>č. 219/2000 Sb., o majetku České republiky a jejím vystupování v právních vztazích</w:t>
      </w:r>
      <w:r w:rsidR="006D4AF8">
        <w:rPr>
          <w:rFonts w:ascii="Book Antiqua" w:hAnsi="Book Antiqua"/>
          <w:bCs/>
          <w:snapToGrid w:val="0"/>
          <w:sz w:val="20"/>
        </w:rPr>
        <w:t>,</w:t>
      </w:r>
      <w:r w:rsidR="007815E7" w:rsidRPr="00930D8A">
        <w:rPr>
          <w:rFonts w:ascii="Book Antiqua" w:hAnsi="Book Antiqua"/>
          <w:bCs/>
          <w:snapToGrid w:val="0"/>
          <w:sz w:val="20"/>
        </w:rPr>
        <w:t xml:space="preserve"> </w:t>
      </w:r>
      <w:r w:rsidR="007815E7">
        <w:rPr>
          <w:rFonts w:ascii="Book Antiqua" w:hAnsi="Book Antiqua"/>
          <w:bCs/>
          <w:snapToGrid w:val="0"/>
          <w:sz w:val="20"/>
        </w:rPr>
        <w:br/>
      </w:r>
      <w:r w:rsidR="007815E7" w:rsidRPr="00930D8A">
        <w:rPr>
          <w:rFonts w:ascii="Book Antiqua" w:hAnsi="Book Antiqua"/>
          <w:bCs/>
          <w:snapToGrid w:val="0"/>
          <w:sz w:val="20"/>
        </w:rPr>
        <w:t>v</w:t>
      </w:r>
      <w:r w:rsidR="006D4AF8">
        <w:rPr>
          <w:rFonts w:ascii="Book Antiqua" w:hAnsi="Book Antiqua"/>
          <w:bCs/>
          <w:snapToGrid w:val="0"/>
          <w:sz w:val="20"/>
        </w:rPr>
        <w:t>e znění pozdějších předpisů</w:t>
      </w:r>
      <w:r w:rsidR="007815E7">
        <w:rPr>
          <w:rFonts w:ascii="Book Antiqua" w:hAnsi="Book Antiqua"/>
          <w:bCs/>
          <w:snapToGrid w:val="0"/>
          <w:sz w:val="20"/>
        </w:rPr>
        <w:t xml:space="preserve">, půjčitelem je Čeká zemědělská univerzita v Praze, IČ 60460709. Místně příslušnou součástí </w:t>
      </w:r>
      <w:r w:rsidR="00D965AE">
        <w:rPr>
          <w:rFonts w:ascii="Book Antiqua" w:hAnsi="Book Antiqua"/>
          <w:bCs/>
          <w:snapToGrid w:val="0"/>
          <w:sz w:val="20"/>
        </w:rPr>
        <w:t xml:space="preserve">půjčitele </w:t>
      </w:r>
      <w:r w:rsidR="007815E7">
        <w:rPr>
          <w:rFonts w:ascii="Book Antiqua" w:hAnsi="Book Antiqua"/>
          <w:bCs/>
          <w:snapToGrid w:val="0"/>
          <w:sz w:val="20"/>
        </w:rPr>
        <w:t xml:space="preserve">vykonávající lesní hospodářství jsou Lesy ČZU. Lesy na Služebném pozemku jsou zařazeny do kategorie lesů zvláštního určení podle §8 odst. 2 písm. d) zákona č. 289/1995 Sb., </w:t>
      </w:r>
      <w:r w:rsidR="00F868AA">
        <w:rPr>
          <w:rFonts w:ascii="Book Antiqua" w:hAnsi="Book Antiqua"/>
          <w:bCs/>
          <w:snapToGrid w:val="0"/>
          <w:sz w:val="20"/>
        </w:rPr>
        <w:t xml:space="preserve">o </w:t>
      </w:r>
      <w:r w:rsidR="007815E7">
        <w:rPr>
          <w:rFonts w:ascii="Book Antiqua" w:hAnsi="Book Antiqua"/>
          <w:bCs/>
          <w:snapToGrid w:val="0"/>
          <w:sz w:val="20"/>
        </w:rPr>
        <w:t>les</w:t>
      </w:r>
      <w:r w:rsidR="00F868AA">
        <w:rPr>
          <w:rFonts w:ascii="Book Antiqua" w:hAnsi="Book Antiqua"/>
          <w:bCs/>
          <w:snapToGrid w:val="0"/>
          <w:sz w:val="20"/>
        </w:rPr>
        <w:t>ích</w:t>
      </w:r>
      <w:r w:rsidR="007815E7">
        <w:rPr>
          <w:rFonts w:ascii="Book Antiqua" w:hAnsi="Book Antiqua"/>
          <w:bCs/>
          <w:snapToGrid w:val="0"/>
          <w:sz w:val="20"/>
        </w:rPr>
        <w:t xml:space="preserve">, </w:t>
      </w:r>
      <w:r w:rsidR="006D4AF8">
        <w:rPr>
          <w:rFonts w:ascii="Book Antiqua" w:hAnsi="Book Antiqua"/>
          <w:bCs/>
          <w:snapToGrid w:val="0"/>
          <w:sz w:val="20"/>
        </w:rPr>
        <w:t>ve znění pozdějších předpisů</w:t>
      </w:r>
      <w:r w:rsidR="007815E7">
        <w:rPr>
          <w:rFonts w:ascii="Book Antiqua" w:hAnsi="Book Antiqua"/>
          <w:bCs/>
          <w:snapToGrid w:val="0"/>
          <w:sz w:val="20"/>
        </w:rPr>
        <w:t xml:space="preserve">, lesy sloužící lesnickému výzkumu a lesnické výuce. ČZU v Praze Lesy </w:t>
      </w:r>
      <w:r w:rsidR="00B24498">
        <w:rPr>
          <w:rFonts w:ascii="Book Antiqua" w:hAnsi="Book Antiqua"/>
          <w:bCs/>
          <w:snapToGrid w:val="0"/>
          <w:sz w:val="20"/>
        </w:rPr>
        <w:t>Č</w:t>
      </w:r>
      <w:r w:rsidR="007815E7">
        <w:rPr>
          <w:rFonts w:ascii="Book Antiqua" w:hAnsi="Book Antiqua"/>
          <w:bCs/>
          <w:snapToGrid w:val="0"/>
          <w:sz w:val="20"/>
        </w:rPr>
        <w:t xml:space="preserve">ZU byla pověřena zastupováním MŠMT v průběhu výstavby a účastí na vytýčení stavby, předání staveniště a kontrolních prohlídkách stavby.   </w:t>
      </w:r>
    </w:p>
    <w:p w14:paraId="267D5403" w14:textId="222C30D0" w:rsidR="009E316E" w:rsidRPr="00833CFE" w:rsidRDefault="00F57AAF" w:rsidP="009E316E">
      <w:pPr>
        <w:pStyle w:val="Odstavecseseznamem"/>
        <w:numPr>
          <w:ilvl w:val="1"/>
          <w:numId w:val="28"/>
        </w:numPr>
        <w:spacing w:after="240"/>
        <w:ind w:left="567" w:hanging="567"/>
        <w:contextualSpacing w:val="0"/>
        <w:rPr>
          <w:rFonts w:ascii="Book Antiqua" w:hAnsi="Book Antiqua"/>
          <w:bCs/>
          <w:snapToGrid w:val="0"/>
          <w:sz w:val="20"/>
        </w:rPr>
      </w:pPr>
      <w:r w:rsidRPr="00833CFE">
        <w:rPr>
          <w:rFonts w:ascii="Book Antiqua" w:hAnsi="Book Antiqua"/>
          <w:bCs/>
          <w:sz w:val="20"/>
        </w:rPr>
        <w:t xml:space="preserve">Veškeré změny a doplnění této smlouvy musí být provedeny ve formě písemných a číslovaných dodatků, které musejí být </w:t>
      </w:r>
      <w:r w:rsidR="00190B5B" w:rsidRPr="00833CFE">
        <w:rPr>
          <w:rFonts w:ascii="Book Antiqua" w:hAnsi="Book Antiqua"/>
          <w:bCs/>
          <w:sz w:val="20"/>
        </w:rPr>
        <w:t>Smluv</w:t>
      </w:r>
      <w:r w:rsidRPr="00833CFE">
        <w:rPr>
          <w:rFonts w:ascii="Book Antiqua" w:hAnsi="Book Antiqua"/>
          <w:bCs/>
          <w:sz w:val="20"/>
        </w:rPr>
        <w:t xml:space="preserve">ními stranami podepsány. </w:t>
      </w:r>
    </w:p>
    <w:p w14:paraId="7DD1660D" w14:textId="6CFB91AC" w:rsidR="009E316E" w:rsidRPr="00833CFE" w:rsidRDefault="00935F3D" w:rsidP="009E316E">
      <w:pPr>
        <w:pStyle w:val="Odstavecseseznamem"/>
        <w:numPr>
          <w:ilvl w:val="1"/>
          <w:numId w:val="28"/>
        </w:numPr>
        <w:spacing w:after="240"/>
        <w:ind w:left="567" w:hanging="567"/>
        <w:contextualSpacing w:val="0"/>
        <w:rPr>
          <w:rFonts w:ascii="Book Antiqua" w:hAnsi="Book Antiqua"/>
          <w:bCs/>
          <w:snapToGrid w:val="0"/>
          <w:sz w:val="20"/>
        </w:rPr>
      </w:pPr>
      <w:r w:rsidRPr="00833CFE">
        <w:rPr>
          <w:rFonts w:ascii="Book Antiqua" w:hAnsi="Book Antiqua"/>
          <w:bCs/>
          <w:snapToGrid w:val="0"/>
          <w:sz w:val="20"/>
        </w:rPr>
        <w:t xml:space="preserve">Tato smlouva je vyhotovena </w:t>
      </w:r>
      <w:r w:rsidR="00EB33A4">
        <w:rPr>
          <w:rFonts w:ascii="Book Antiqua" w:hAnsi="Book Antiqua"/>
          <w:bCs/>
          <w:snapToGrid w:val="0"/>
          <w:sz w:val="20"/>
        </w:rPr>
        <w:t xml:space="preserve">v elektronické podobě, přičemž obě smluvní strany </w:t>
      </w:r>
      <w:proofErr w:type="gramStart"/>
      <w:r w:rsidR="00EB33A4">
        <w:rPr>
          <w:rFonts w:ascii="Book Antiqua" w:hAnsi="Book Antiqua"/>
          <w:bCs/>
          <w:snapToGrid w:val="0"/>
          <w:sz w:val="20"/>
        </w:rPr>
        <w:t>obdrží</w:t>
      </w:r>
      <w:proofErr w:type="gramEnd"/>
      <w:r w:rsidR="00EB33A4">
        <w:rPr>
          <w:rFonts w:ascii="Book Antiqua" w:hAnsi="Book Antiqua"/>
          <w:bCs/>
          <w:snapToGrid w:val="0"/>
          <w:sz w:val="20"/>
        </w:rPr>
        <w:t xml:space="preserve"> její elektronický originál. Budoucí povinná zajistí předání smlouvy ČZU v Praze Lesy ČZU. </w:t>
      </w:r>
    </w:p>
    <w:p w14:paraId="558C20DD" w14:textId="5440307F" w:rsidR="009E316E" w:rsidRPr="00833CFE" w:rsidRDefault="00935F3D" w:rsidP="009E316E">
      <w:pPr>
        <w:pStyle w:val="Odstavecseseznamem"/>
        <w:numPr>
          <w:ilvl w:val="1"/>
          <w:numId w:val="28"/>
        </w:numPr>
        <w:spacing w:after="240"/>
        <w:ind w:left="567" w:hanging="567"/>
        <w:contextualSpacing w:val="0"/>
        <w:rPr>
          <w:rFonts w:ascii="Book Antiqua" w:hAnsi="Book Antiqua"/>
          <w:bCs/>
          <w:snapToGrid w:val="0"/>
          <w:sz w:val="20"/>
        </w:rPr>
      </w:pPr>
      <w:r w:rsidRPr="00833CFE">
        <w:rPr>
          <w:rFonts w:ascii="Book Antiqua" w:hAnsi="Book Antiqua"/>
          <w:bCs/>
          <w:snapToGrid w:val="0"/>
          <w:sz w:val="20"/>
        </w:rPr>
        <w:t xml:space="preserve">Případná neplatnost některého ujednání této smlouvy nezakládá neplatnost ostatních ujednání této smlouvy či smlouvy jako celku. Pro tento případ se </w:t>
      </w:r>
      <w:r w:rsidR="00190B5B" w:rsidRPr="00833CFE">
        <w:rPr>
          <w:rFonts w:ascii="Book Antiqua" w:hAnsi="Book Antiqua"/>
          <w:bCs/>
          <w:snapToGrid w:val="0"/>
          <w:sz w:val="20"/>
        </w:rPr>
        <w:t>Smluv</w:t>
      </w:r>
      <w:r w:rsidRPr="00833CFE">
        <w:rPr>
          <w:rFonts w:ascii="Book Antiqua" w:hAnsi="Book Antiqua"/>
          <w:bCs/>
          <w:snapToGrid w:val="0"/>
          <w:sz w:val="20"/>
        </w:rPr>
        <w:t xml:space="preserve">ní strany bez výhrad zavazují, </w:t>
      </w:r>
      <w:r w:rsidR="00600A5C" w:rsidRPr="00833CFE">
        <w:rPr>
          <w:rFonts w:ascii="Book Antiqua" w:hAnsi="Book Antiqua"/>
          <w:bCs/>
          <w:snapToGrid w:val="0"/>
          <w:sz w:val="20"/>
        </w:rPr>
        <w:br/>
      </w:r>
      <w:r w:rsidRPr="00833CFE">
        <w:rPr>
          <w:rFonts w:ascii="Book Antiqua" w:hAnsi="Book Antiqua"/>
          <w:bCs/>
          <w:snapToGrid w:val="0"/>
          <w:sz w:val="20"/>
        </w:rPr>
        <w:t>že tato neplatná ustanovení bezodkladně nahradí novými, která budou nejblíže původnímu účelu neplatných nebo neúčinných ustanovení.</w:t>
      </w:r>
    </w:p>
    <w:p w14:paraId="620E6637" w14:textId="2587A4DA" w:rsidR="00543E1E" w:rsidRPr="00833CFE" w:rsidRDefault="00543E1E" w:rsidP="009E316E">
      <w:pPr>
        <w:pStyle w:val="Odstavecseseznamem"/>
        <w:numPr>
          <w:ilvl w:val="1"/>
          <w:numId w:val="28"/>
        </w:numPr>
        <w:spacing w:after="240"/>
        <w:ind w:left="567" w:hanging="567"/>
        <w:contextualSpacing w:val="0"/>
        <w:rPr>
          <w:rFonts w:ascii="Book Antiqua" w:hAnsi="Book Antiqua"/>
          <w:bCs/>
          <w:snapToGrid w:val="0"/>
          <w:sz w:val="20"/>
        </w:rPr>
      </w:pPr>
      <w:r w:rsidRPr="00833CFE">
        <w:rPr>
          <w:rFonts w:ascii="Book Antiqua" w:hAnsi="Book Antiqua"/>
          <w:bCs/>
          <w:snapToGrid w:val="0"/>
          <w:sz w:val="20"/>
        </w:rPr>
        <w:t>Smlouva obsahuje tyto číslované přílohy:</w:t>
      </w:r>
    </w:p>
    <w:p w14:paraId="12549161" w14:textId="3085C4F1" w:rsidR="00997504" w:rsidRPr="00833CFE" w:rsidRDefault="00997504" w:rsidP="00930D8A">
      <w:pPr>
        <w:pStyle w:val="Odstavecseseznamem"/>
        <w:numPr>
          <w:ilvl w:val="0"/>
          <w:numId w:val="30"/>
        </w:numPr>
        <w:spacing w:after="240"/>
        <w:ind w:left="1418"/>
        <w:rPr>
          <w:rFonts w:ascii="Book Antiqua" w:hAnsi="Book Antiqua"/>
          <w:bCs/>
          <w:snapToGrid w:val="0"/>
          <w:sz w:val="20"/>
        </w:rPr>
      </w:pPr>
      <w:r w:rsidRPr="00833CFE">
        <w:rPr>
          <w:rFonts w:ascii="Book Antiqua" w:hAnsi="Book Antiqua"/>
          <w:bCs/>
          <w:snapToGrid w:val="0"/>
          <w:sz w:val="20"/>
        </w:rPr>
        <w:t xml:space="preserve">znalecký posudek č. 0024995_2023 ze dne 11.5.2023 zpracovaný soudním znalcem </w:t>
      </w:r>
    </w:p>
    <w:p w14:paraId="2F6BB05B" w14:textId="545F0EA0" w:rsidR="00997504" w:rsidRPr="00833CFE" w:rsidRDefault="00997504" w:rsidP="00930D8A">
      <w:pPr>
        <w:pStyle w:val="Odstavecseseznamem"/>
        <w:numPr>
          <w:ilvl w:val="0"/>
          <w:numId w:val="30"/>
        </w:numPr>
        <w:spacing w:after="240"/>
        <w:ind w:left="1418"/>
        <w:rPr>
          <w:rFonts w:ascii="Book Antiqua" w:hAnsi="Book Antiqua"/>
          <w:bCs/>
          <w:snapToGrid w:val="0"/>
          <w:sz w:val="20"/>
        </w:rPr>
      </w:pPr>
      <w:r w:rsidRPr="00833CFE">
        <w:rPr>
          <w:rFonts w:ascii="Book Antiqua" w:hAnsi="Book Antiqua"/>
          <w:bCs/>
          <w:snapToGrid w:val="0"/>
          <w:sz w:val="20"/>
        </w:rPr>
        <w:t xml:space="preserve">projektová </w:t>
      </w:r>
      <w:r w:rsidR="00B24498" w:rsidRPr="00833CFE">
        <w:rPr>
          <w:rFonts w:ascii="Book Antiqua" w:hAnsi="Book Antiqua"/>
          <w:bCs/>
          <w:snapToGrid w:val="0"/>
          <w:sz w:val="20"/>
        </w:rPr>
        <w:t>dokumentace – dokumentace</w:t>
      </w:r>
      <w:r w:rsidR="005F04DC" w:rsidRPr="00833CFE">
        <w:rPr>
          <w:rFonts w:ascii="Book Antiqua" w:hAnsi="Book Antiqua"/>
          <w:bCs/>
          <w:snapToGrid w:val="0"/>
          <w:sz w:val="20"/>
        </w:rPr>
        <w:t xml:space="preserve"> stavby „Prodloužení kanalizace a vodovodu Černé Voděrady – lokalita zahrádky“</w:t>
      </w:r>
      <w:r w:rsidR="005F04DC" w:rsidRPr="00833CFE">
        <w:rPr>
          <w:bCs/>
        </w:rPr>
        <w:t xml:space="preserve"> </w:t>
      </w:r>
      <w:r w:rsidR="005F04DC" w:rsidRPr="00833CFE">
        <w:rPr>
          <w:rFonts w:ascii="Book Antiqua" w:hAnsi="Book Antiqua"/>
          <w:bCs/>
          <w:snapToGrid w:val="0"/>
          <w:sz w:val="20"/>
        </w:rPr>
        <w:t>zpracované autorizovaným technikem pro stavby vodohospodářské a krajinného inženýrství, specializace stavby zdravotně technické, ČKAIT 0401645,</w:t>
      </w:r>
    </w:p>
    <w:p w14:paraId="6BA17D10" w14:textId="78CE3A45" w:rsidR="00997504" w:rsidRPr="00833CFE" w:rsidRDefault="00997504" w:rsidP="00930D8A">
      <w:pPr>
        <w:pStyle w:val="Odstavecseseznamem"/>
        <w:numPr>
          <w:ilvl w:val="0"/>
          <w:numId w:val="30"/>
        </w:numPr>
        <w:spacing w:after="240"/>
        <w:ind w:left="1418"/>
        <w:rPr>
          <w:rFonts w:ascii="Book Antiqua" w:hAnsi="Book Antiqua"/>
          <w:bCs/>
          <w:snapToGrid w:val="0"/>
          <w:sz w:val="20"/>
        </w:rPr>
      </w:pPr>
      <w:bookmarkStart w:id="2" w:name="_Hlk151469466"/>
      <w:r w:rsidRPr="00833CFE">
        <w:rPr>
          <w:rFonts w:ascii="Book Antiqua" w:hAnsi="Book Antiqua"/>
          <w:bCs/>
          <w:snapToGrid w:val="0"/>
          <w:sz w:val="20"/>
        </w:rPr>
        <w:t>souhlas s umístěním stavby</w:t>
      </w:r>
      <w:r w:rsidR="005F04DC" w:rsidRPr="00833CFE">
        <w:rPr>
          <w:rFonts w:ascii="Book Antiqua" w:hAnsi="Book Antiqua"/>
          <w:bCs/>
          <w:snapToGrid w:val="0"/>
          <w:sz w:val="20"/>
        </w:rPr>
        <w:t xml:space="preserve"> ze dne 22.3.2023</w:t>
      </w:r>
    </w:p>
    <w:bookmarkEnd w:id="2"/>
    <w:p w14:paraId="251F0A45" w14:textId="77777777" w:rsidR="00027333" w:rsidRDefault="00997504" w:rsidP="00027333">
      <w:pPr>
        <w:pStyle w:val="Odstavecseseznamem"/>
        <w:numPr>
          <w:ilvl w:val="0"/>
          <w:numId w:val="30"/>
        </w:numPr>
        <w:spacing w:after="240"/>
        <w:ind w:left="1418"/>
        <w:rPr>
          <w:rFonts w:ascii="Book Antiqua" w:hAnsi="Book Antiqua"/>
          <w:bCs/>
          <w:snapToGrid w:val="0"/>
          <w:sz w:val="20"/>
        </w:rPr>
      </w:pPr>
      <w:r w:rsidRPr="00833CFE">
        <w:rPr>
          <w:rFonts w:ascii="Book Antiqua" w:hAnsi="Book Antiqua"/>
          <w:bCs/>
          <w:snapToGrid w:val="0"/>
          <w:sz w:val="20"/>
        </w:rPr>
        <w:t>výpis z katastru nemovitostí</w:t>
      </w:r>
      <w:r w:rsidR="005F04DC" w:rsidRPr="00833CFE">
        <w:rPr>
          <w:rFonts w:ascii="Book Antiqua" w:hAnsi="Book Antiqua"/>
          <w:bCs/>
          <w:snapToGrid w:val="0"/>
          <w:sz w:val="20"/>
        </w:rPr>
        <w:t>, stav zápisu v KN Služebného pozemku</w:t>
      </w:r>
      <w:r w:rsidR="00833CFE" w:rsidRPr="00833CFE">
        <w:rPr>
          <w:rFonts w:ascii="Book Antiqua" w:hAnsi="Book Antiqua"/>
          <w:bCs/>
          <w:snapToGrid w:val="0"/>
          <w:sz w:val="20"/>
        </w:rPr>
        <w:t xml:space="preserve"> k datu podpisu smlouvy</w:t>
      </w:r>
      <w:r w:rsidR="005F04DC" w:rsidRPr="00833CFE">
        <w:rPr>
          <w:rFonts w:ascii="Book Antiqua" w:hAnsi="Book Antiqua"/>
          <w:bCs/>
          <w:snapToGrid w:val="0"/>
          <w:sz w:val="20"/>
        </w:rPr>
        <w:t xml:space="preserve"> </w:t>
      </w:r>
    </w:p>
    <w:p w14:paraId="6B1460B0" w14:textId="42A865EA" w:rsidR="00997504" w:rsidRDefault="00027333">
      <w:pPr>
        <w:pStyle w:val="Odstavecseseznamem"/>
        <w:numPr>
          <w:ilvl w:val="0"/>
          <w:numId w:val="30"/>
        </w:numPr>
        <w:spacing w:after="240"/>
        <w:ind w:left="1418"/>
        <w:rPr>
          <w:rFonts w:ascii="Book Antiqua" w:hAnsi="Book Antiqua"/>
          <w:bCs/>
          <w:snapToGrid w:val="0"/>
          <w:sz w:val="20"/>
        </w:rPr>
      </w:pPr>
      <w:r>
        <w:rPr>
          <w:rFonts w:ascii="Book Antiqua" w:hAnsi="Book Antiqua"/>
          <w:bCs/>
          <w:snapToGrid w:val="0"/>
          <w:sz w:val="20"/>
        </w:rPr>
        <w:t>p</w:t>
      </w:r>
      <w:r w:rsidRPr="00930D8A">
        <w:rPr>
          <w:rFonts w:ascii="Book Antiqua" w:hAnsi="Book Antiqua"/>
          <w:bCs/>
          <w:snapToGrid w:val="0"/>
          <w:sz w:val="20"/>
        </w:rPr>
        <w:t>ověření k jednání jménem státu čj. MSMT-5748/2023-2 ze dne 20.6.2023</w:t>
      </w:r>
    </w:p>
    <w:p w14:paraId="2D8D31E4" w14:textId="5674E5B2" w:rsidR="002872E9" w:rsidRDefault="002872E9">
      <w:pPr>
        <w:pStyle w:val="Odstavecseseznamem"/>
        <w:numPr>
          <w:ilvl w:val="0"/>
          <w:numId w:val="30"/>
        </w:numPr>
        <w:spacing w:after="240"/>
        <w:ind w:left="1418"/>
        <w:rPr>
          <w:rFonts w:ascii="Book Antiqua" w:hAnsi="Book Antiqua"/>
          <w:bCs/>
          <w:snapToGrid w:val="0"/>
          <w:sz w:val="20"/>
        </w:rPr>
      </w:pPr>
      <w:r>
        <w:rPr>
          <w:rFonts w:ascii="Book Antiqua" w:hAnsi="Book Antiqua"/>
          <w:bCs/>
          <w:snapToGrid w:val="0"/>
          <w:sz w:val="20"/>
        </w:rPr>
        <w:t>úplné znění smlouvy o zřízení věcného břemene služebnosti kanalizace</w:t>
      </w:r>
    </w:p>
    <w:p w14:paraId="111C65BE" w14:textId="77777777" w:rsidR="002872E9" w:rsidRPr="00930D8A" w:rsidRDefault="002872E9" w:rsidP="00930D8A">
      <w:pPr>
        <w:pStyle w:val="Odstavecseseznamem"/>
        <w:spacing w:after="240"/>
        <w:ind w:left="1418"/>
        <w:rPr>
          <w:rFonts w:ascii="Book Antiqua" w:hAnsi="Book Antiqua"/>
          <w:bCs/>
          <w:snapToGrid w:val="0"/>
          <w:sz w:val="20"/>
        </w:rPr>
      </w:pPr>
    </w:p>
    <w:p w14:paraId="424E4320" w14:textId="7D765934" w:rsidR="00B67123" w:rsidRDefault="00B67123" w:rsidP="00027333">
      <w:pPr>
        <w:pStyle w:val="Odstavecseseznamem"/>
        <w:numPr>
          <w:ilvl w:val="1"/>
          <w:numId w:val="28"/>
        </w:numPr>
        <w:spacing w:after="240"/>
        <w:ind w:left="567" w:hanging="567"/>
        <w:contextualSpacing w:val="0"/>
        <w:rPr>
          <w:rFonts w:ascii="Book Antiqua" w:hAnsi="Book Antiqua"/>
          <w:bCs/>
          <w:snapToGrid w:val="0"/>
          <w:sz w:val="20"/>
        </w:rPr>
      </w:pPr>
      <w:r w:rsidRPr="00B67123">
        <w:rPr>
          <w:rFonts w:ascii="Book Antiqua" w:hAnsi="Book Antiqua"/>
          <w:bCs/>
          <w:snapToGrid w:val="0"/>
          <w:sz w:val="20"/>
        </w:rPr>
        <w:t>Smlouva o smlouvě budoucí o zřízení věcného břemene služebnosti inženýrské sítě kanalizace je platná a účinná dnem podpisu této smlouvy oběma Smluvními stranami. Věcně právní účinky této smlouvy nastávají dnem podpisu druhou ze smluvních stran.</w:t>
      </w:r>
    </w:p>
    <w:p w14:paraId="1CFDC172" w14:textId="0AFE8C57" w:rsidR="00027333" w:rsidRDefault="00935F3D" w:rsidP="00027333">
      <w:pPr>
        <w:pStyle w:val="Odstavecseseznamem"/>
        <w:numPr>
          <w:ilvl w:val="1"/>
          <w:numId w:val="28"/>
        </w:numPr>
        <w:spacing w:after="240"/>
        <w:ind w:left="567" w:hanging="567"/>
        <w:contextualSpacing w:val="0"/>
        <w:rPr>
          <w:rFonts w:ascii="Book Antiqua" w:hAnsi="Book Antiqua"/>
          <w:bCs/>
          <w:snapToGrid w:val="0"/>
          <w:sz w:val="20"/>
        </w:rPr>
      </w:pPr>
      <w:r w:rsidRPr="00833CFE">
        <w:rPr>
          <w:rFonts w:ascii="Book Antiqua" w:hAnsi="Book Antiqua"/>
          <w:bCs/>
          <w:snapToGrid w:val="0"/>
          <w:sz w:val="20"/>
        </w:rPr>
        <w:t xml:space="preserve">Právní vztahy vyplývající z této smlouvy a v této smlouvě přímo neupravené se mezi </w:t>
      </w:r>
      <w:r w:rsidR="00190B5B" w:rsidRPr="00833CFE">
        <w:rPr>
          <w:rFonts w:ascii="Book Antiqua" w:hAnsi="Book Antiqua"/>
          <w:bCs/>
          <w:snapToGrid w:val="0"/>
          <w:sz w:val="20"/>
        </w:rPr>
        <w:t>Smluvními stranami</w:t>
      </w:r>
      <w:r w:rsidRPr="00833CFE">
        <w:rPr>
          <w:rFonts w:ascii="Book Antiqua" w:hAnsi="Book Antiqua"/>
          <w:bCs/>
          <w:snapToGrid w:val="0"/>
          <w:sz w:val="20"/>
        </w:rPr>
        <w:t xml:space="preserve"> řídí příslušnými ustanoveními zákona č. 89/2012 Sb., občanský zákoník, ve znění pozdějších </w:t>
      </w:r>
      <w:r w:rsidR="00190B5B" w:rsidRPr="00833CFE">
        <w:rPr>
          <w:rFonts w:ascii="Book Antiqua" w:hAnsi="Book Antiqua"/>
          <w:bCs/>
          <w:snapToGrid w:val="0"/>
          <w:sz w:val="20"/>
        </w:rPr>
        <w:t>předpisů,</w:t>
      </w:r>
      <w:r w:rsidRPr="00833CFE">
        <w:rPr>
          <w:rFonts w:ascii="Book Antiqua" w:hAnsi="Book Antiqua"/>
          <w:bCs/>
          <w:snapToGrid w:val="0"/>
          <w:sz w:val="20"/>
        </w:rPr>
        <w:t xml:space="preserve"> a to dle znění platného v době uzavření této smlouvy.</w:t>
      </w:r>
    </w:p>
    <w:p w14:paraId="12FD08DB" w14:textId="793714C9" w:rsidR="009E316E" w:rsidRDefault="00935F3D" w:rsidP="009E316E">
      <w:pPr>
        <w:pStyle w:val="Odstavecseseznamem"/>
        <w:numPr>
          <w:ilvl w:val="1"/>
          <w:numId w:val="28"/>
        </w:numPr>
        <w:spacing w:after="240"/>
        <w:ind w:left="567" w:hanging="567"/>
        <w:contextualSpacing w:val="0"/>
        <w:rPr>
          <w:rFonts w:ascii="Book Antiqua" w:hAnsi="Book Antiqua"/>
          <w:bCs/>
          <w:snapToGrid w:val="0"/>
          <w:sz w:val="20"/>
        </w:rPr>
      </w:pPr>
      <w:r w:rsidRPr="00833CFE">
        <w:rPr>
          <w:rFonts w:ascii="Book Antiqua" w:hAnsi="Book Antiqua"/>
          <w:bCs/>
          <w:snapToGrid w:val="0"/>
          <w:sz w:val="20"/>
        </w:rPr>
        <w:t>Smluvní strany prohlašují, že si tuto smlouvu přečetly</w:t>
      </w:r>
      <w:r w:rsidR="00D16FDD" w:rsidRPr="00833CFE">
        <w:rPr>
          <w:rFonts w:ascii="Book Antiqua" w:hAnsi="Book Antiqua"/>
          <w:bCs/>
          <w:snapToGrid w:val="0"/>
          <w:sz w:val="20"/>
        </w:rPr>
        <w:t>,</w:t>
      </w:r>
      <w:r w:rsidRPr="00833CFE">
        <w:rPr>
          <w:rFonts w:ascii="Book Antiqua" w:hAnsi="Book Antiqua"/>
          <w:bCs/>
          <w:snapToGrid w:val="0"/>
          <w:sz w:val="20"/>
        </w:rPr>
        <w:t xml:space="preserve"> a že vyjadřuje jejich pravou, svobodnou </w:t>
      </w:r>
      <w:r w:rsidR="007C6998" w:rsidRPr="00833CFE">
        <w:rPr>
          <w:rFonts w:ascii="Book Antiqua" w:hAnsi="Book Antiqua"/>
          <w:bCs/>
          <w:snapToGrid w:val="0"/>
          <w:sz w:val="20"/>
        </w:rPr>
        <w:br/>
      </w:r>
      <w:r w:rsidRPr="00833CFE">
        <w:rPr>
          <w:rFonts w:ascii="Book Antiqua" w:hAnsi="Book Antiqua"/>
          <w:bCs/>
          <w:snapToGrid w:val="0"/>
          <w:sz w:val="20"/>
        </w:rPr>
        <w:t xml:space="preserve">a vážnou vůli. Dále prohlašují, že tato smlouva nebyla uzavřena ani pod nátlakem, v tísni či </w:t>
      </w:r>
      <w:r w:rsidR="00600A5C" w:rsidRPr="00833CFE">
        <w:rPr>
          <w:rFonts w:ascii="Book Antiqua" w:hAnsi="Book Antiqua"/>
          <w:bCs/>
          <w:snapToGrid w:val="0"/>
          <w:sz w:val="20"/>
        </w:rPr>
        <w:br/>
      </w:r>
      <w:r w:rsidRPr="00833CFE">
        <w:rPr>
          <w:rFonts w:ascii="Book Antiqua" w:hAnsi="Book Antiqua"/>
          <w:bCs/>
          <w:snapToGrid w:val="0"/>
          <w:sz w:val="20"/>
        </w:rPr>
        <w:t>za nápadně nevýhodných podmínek, což stvrzují svými vlastnoručními podpisy.</w:t>
      </w:r>
    </w:p>
    <w:p w14:paraId="69608E01" w14:textId="60C85B27" w:rsidR="00EB33A4" w:rsidRPr="00833CFE" w:rsidRDefault="00EB33A4" w:rsidP="00EB33A4">
      <w:pPr>
        <w:pStyle w:val="Odstavecseseznamem"/>
        <w:spacing w:after="240"/>
        <w:ind w:left="567"/>
        <w:contextualSpacing w:val="0"/>
        <w:rPr>
          <w:rFonts w:ascii="Book Antiqua" w:hAnsi="Book Antiqua"/>
          <w:bCs/>
          <w:snapToGrid w:val="0"/>
          <w:sz w:val="20"/>
        </w:rPr>
      </w:pPr>
    </w:p>
    <w:p w14:paraId="2921799A" w14:textId="4BB9CE3A" w:rsidR="00B24498" w:rsidRDefault="00B24498">
      <w:pPr>
        <w:spacing w:after="160" w:line="259" w:lineRule="auto"/>
        <w:jc w:val="left"/>
        <w:rPr>
          <w:rFonts w:ascii="Book Antiqua" w:hAnsi="Book Antiqua"/>
          <w:bCs/>
          <w:snapToGrid w:val="0"/>
          <w:sz w:val="20"/>
        </w:rPr>
      </w:pPr>
      <w:r>
        <w:rPr>
          <w:rFonts w:ascii="Book Antiqua" w:hAnsi="Book Antiqua"/>
          <w:bCs/>
          <w:snapToGrid w:val="0"/>
          <w:sz w:val="20"/>
        </w:rPr>
        <w:br w:type="page"/>
      </w:r>
    </w:p>
    <w:tbl>
      <w:tblPr>
        <w:tblW w:w="92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67"/>
        <w:gridCol w:w="4377"/>
      </w:tblGrid>
      <w:tr w:rsidR="00841B98" w:rsidRPr="00833CFE" w14:paraId="284C08A2" w14:textId="77777777" w:rsidTr="00C41FB2">
        <w:tc>
          <w:tcPr>
            <w:tcW w:w="4323" w:type="dxa"/>
          </w:tcPr>
          <w:p w14:paraId="644E955C" w14:textId="2A6E57FA" w:rsidR="00841B98" w:rsidRPr="00833CFE" w:rsidRDefault="00841B98" w:rsidP="007748E0">
            <w:pPr>
              <w:jc w:val="left"/>
              <w:rPr>
                <w:rFonts w:ascii="Book Antiqua" w:hAnsi="Book Antiqua" w:cs="Arial"/>
                <w:bCs/>
                <w:sz w:val="20"/>
              </w:rPr>
            </w:pPr>
            <w:r w:rsidRPr="00833CFE">
              <w:rPr>
                <w:rFonts w:ascii="Book Antiqua" w:hAnsi="Book Antiqua"/>
                <w:bCs/>
                <w:sz w:val="20"/>
              </w:rPr>
              <w:lastRenderedPageBreak/>
              <w:t>V</w:t>
            </w:r>
            <w:r w:rsidR="007748E0">
              <w:rPr>
                <w:rFonts w:ascii="Book Antiqua" w:hAnsi="Book Antiqua"/>
                <w:bCs/>
                <w:sz w:val="20"/>
              </w:rPr>
              <w:t> </w:t>
            </w:r>
            <w:r w:rsidRPr="00833CFE">
              <w:rPr>
                <w:rFonts w:ascii="Book Antiqua" w:hAnsi="Book Antiqua"/>
                <w:bCs/>
                <w:sz w:val="20"/>
              </w:rPr>
              <w:t>Praze</w:t>
            </w:r>
            <w:r w:rsidR="007748E0">
              <w:rPr>
                <w:rFonts w:ascii="Book Antiqua" w:hAnsi="Book Antiqua"/>
                <w:bCs/>
                <w:sz w:val="20"/>
              </w:rPr>
              <w:t>:</w:t>
            </w:r>
            <w:r w:rsidRPr="00833CFE">
              <w:rPr>
                <w:rFonts w:ascii="Book Antiqua" w:hAnsi="Book Antiqua"/>
                <w:bCs/>
                <w:sz w:val="20"/>
              </w:rPr>
              <w:t xml:space="preserve"> </w:t>
            </w:r>
          </w:p>
        </w:tc>
        <w:tc>
          <w:tcPr>
            <w:tcW w:w="567" w:type="dxa"/>
          </w:tcPr>
          <w:p w14:paraId="35C4D8B8" w14:textId="77777777" w:rsidR="00841B98" w:rsidRPr="00833CFE" w:rsidRDefault="00841B98" w:rsidP="007748E0">
            <w:pPr>
              <w:jc w:val="left"/>
              <w:rPr>
                <w:rFonts w:ascii="Book Antiqua" w:hAnsi="Book Antiqua" w:cs="Arial"/>
                <w:bCs/>
                <w:sz w:val="20"/>
              </w:rPr>
            </w:pPr>
          </w:p>
        </w:tc>
        <w:tc>
          <w:tcPr>
            <w:tcW w:w="4377" w:type="dxa"/>
          </w:tcPr>
          <w:p w14:paraId="5BBACCB4" w14:textId="202E11FB" w:rsidR="00841B98" w:rsidRPr="00833CFE" w:rsidRDefault="00766226" w:rsidP="007748E0">
            <w:pPr>
              <w:jc w:val="left"/>
              <w:rPr>
                <w:rFonts w:ascii="Book Antiqua" w:hAnsi="Book Antiqua" w:cs="Arial"/>
                <w:bCs/>
                <w:sz w:val="20"/>
              </w:rPr>
            </w:pPr>
            <w:r w:rsidRPr="00833CFE">
              <w:rPr>
                <w:rFonts w:ascii="Book Antiqua" w:hAnsi="Book Antiqua"/>
                <w:bCs/>
                <w:sz w:val="20"/>
              </w:rPr>
              <w:t>V</w:t>
            </w:r>
            <w:r w:rsidR="0085694C" w:rsidRPr="00833CFE">
              <w:rPr>
                <w:rFonts w:ascii="Book Antiqua" w:hAnsi="Book Antiqua"/>
                <w:bCs/>
                <w:sz w:val="20"/>
              </w:rPr>
              <w:t xml:space="preserve"> </w:t>
            </w:r>
            <w:r w:rsidR="00E75D06" w:rsidRPr="00833CFE">
              <w:rPr>
                <w:rFonts w:ascii="Book Antiqua" w:hAnsi="Book Antiqua"/>
                <w:bCs/>
                <w:sz w:val="20"/>
              </w:rPr>
              <w:t>Černých Voděradech</w:t>
            </w:r>
            <w:r w:rsidR="007748E0">
              <w:rPr>
                <w:rFonts w:ascii="Book Antiqua" w:hAnsi="Book Antiqua"/>
                <w:bCs/>
                <w:sz w:val="20"/>
              </w:rPr>
              <w:t>:</w:t>
            </w:r>
          </w:p>
        </w:tc>
      </w:tr>
      <w:tr w:rsidR="00841B98" w:rsidRPr="00833CFE" w14:paraId="18E44832" w14:textId="77777777" w:rsidTr="00C41FB2">
        <w:tc>
          <w:tcPr>
            <w:tcW w:w="4323" w:type="dxa"/>
          </w:tcPr>
          <w:p w14:paraId="07F3F045" w14:textId="77777777" w:rsidR="00841B98" w:rsidRPr="00833CFE" w:rsidRDefault="00841B98" w:rsidP="00C41FB2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2ABBAE8F" w14:textId="77777777" w:rsidR="00600A5C" w:rsidRDefault="00600A5C" w:rsidP="00C41FB2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5EFF70FF" w14:textId="77777777" w:rsidR="00B24498" w:rsidRDefault="00B24498" w:rsidP="00C41FB2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4EC0892E" w14:textId="77777777" w:rsidR="00B24498" w:rsidRPr="00833CFE" w:rsidRDefault="00B24498" w:rsidP="00C41FB2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423E347E" w14:textId="77777777" w:rsidR="00841B98" w:rsidRPr="00833CFE" w:rsidRDefault="00841B98" w:rsidP="00C41FB2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67708CF4" w14:textId="77777777" w:rsidR="00841B98" w:rsidRPr="00833CFE" w:rsidRDefault="00841B98" w:rsidP="00C41FB2">
            <w:pPr>
              <w:jc w:val="center"/>
              <w:rPr>
                <w:rFonts w:ascii="Book Antiqua" w:hAnsi="Book Antiqua" w:cs="Arial"/>
                <w:bCs/>
                <w:sz w:val="20"/>
              </w:rPr>
            </w:pPr>
          </w:p>
        </w:tc>
        <w:tc>
          <w:tcPr>
            <w:tcW w:w="567" w:type="dxa"/>
          </w:tcPr>
          <w:p w14:paraId="63DC5BE8" w14:textId="77777777" w:rsidR="00841B98" w:rsidRPr="00833CFE" w:rsidRDefault="00841B98" w:rsidP="00C41FB2">
            <w:pPr>
              <w:rPr>
                <w:rFonts w:ascii="Book Antiqua" w:hAnsi="Book Antiqua" w:cs="Arial"/>
                <w:bCs/>
                <w:sz w:val="20"/>
              </w:rPr>
            </w:pPr>
          </w:p>
        </w:tc>
        <w:tc>
          <w:tcPr>
            <w:tcW w:w="4377" w:type="dxa"/>
          </w:tcPr>
          <w:p w14:paraId="17BEC95F" w14:textId="77777777" w:rsidR="00841B98" w:rsidRPr="00833CFE" w:rsidRDefault="00841B98" w:rsidP="00C41FB2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0D3FFF2E" w14:textId="7D247C23" w:rsidR="00841B98" w:rsidRDefault="00841B98" w:rsidP="00C41FB2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10F50859" w14:textId="77777777" w:rsidR="00B24498" w:rsidRDefault="00B24498" w:rsidP="00C41FB2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7E87B7C9" w14:textId="77777777" w:rsidR="00B24498" w:rsidRPr="00833CFE" w:rsidRDefault="00B24498" w:rsidP="00C41FB2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6B2D4DFE" w14:textId="77777777" w:rsidR="00841B98" w:rsidRPr="00833CFE" w:rsidRDefault="00841B98" w:rsidP="00C41FB2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4415F1A6" w14:textId="77777777" w:rsidR="00841B98" w:rsidRPr="00833CFE" w:rsidRDefault="00841B98" w:rsidP="00C41FB2">
            <w:pPr>
              <w:rPr>
                <w:rFonts w:ascii="Book Antiqua" w:hAnsi="Book Antiqua" w:cs="Arial"/>
                <w:bCs/>
                <w:sz w:val="20"/>
              </w:rPr>
            </w:pPr>
          </w:p>
        </w:tc>
      </w:tr>
      <w:tr w:rsidR="00CA7334" w:rsidRPr="00833CFE" w14:paraId="173E0E13" w14:textId="77777777" w:rsidTr="00C41FB2">
        <w:tc>
          <w:tcPr>
            <w:tcW w:w="4323" w:type="dxa"/>
          </w:tcPr>
          <w:p w14:paraId="08B2664E" w14:textId="5DC0E6D1" w:rsidR="00CA7334" w:rsidRPr="00930D8A" w:rsidRDefault="00CA7334" w:rsidP="00CA7334">
            <w:pPr>
              <w:jc w:val="center"/>
              <w:rPr>
                <w:rFonts w:ascii="Book Antiqua" w:hAnsi="Book Antiqua"/>
                <w:bCs/>
                <w:sz w:val="20"/>
              </w:rPr>
            </w:pPr>
          </w:p>
        </w:tc>
        <w:tc>
          <w:tcPr>
            <w:tcW w:w="567" w:type="dxa"/>
          </w:tcPr>
          <w:p w14:paraId="3F0B8465" w14:textId="77777777" w:rsidR="00CA7334" w:rsidRPr="00833CFE" w:rsidRDefault="00CA7334" w:rsidP="00CA7334">
            <w:pPr>
              <w:jc w:val="center"/>
              <w:rPr>
                <w:rFonts w:ascii="Book Antiqua" w:hAnsi="Book Antiqua"/>
                <w:bCs/>
                <w:sz w:val="20"/>
              </w:rPr>
            </w:pPr>
          </w:p>
        </w:tc>
        <w:tc>
          <w:tcPr>
            <w:tcW w:w="4377" w:type="dxa"/>
          </w:tcPr>
          <w:p w14:paraId="37E2EA2A" w14:textId="4C63BFD5" w:rsidR="00CA7334" w:rsidRPr="00833CFE" w:rsidRDefault="00CA7334" w:rsidP="00CA7334">
            <w:pPr>
              <w:jc w:val="center"/>
              <w:rPr>
                <w:rFonts w:ascii="Book Antiqua" w:hAnsi="Book Antiqua"/>
                <w:bCs/>
                <w:sz w:val="20"/>
              </w:rPr>
            </w:pPr>
          </w:p>
        </w:tc>
      </w:tr>
      <w:tr w:rsidR="00CA7334" w:rsidRPr="00833CFE" w14:paraId="3D944BDD" w14:textId="77777777" w:rsidTr="00C41FB2">
        <w:tc>
          <w:tcPr>
            <w:tcW w:w="4323" w:type="dxa"/>
          </w:tcPr>
          <w:p w14:paraId="42AEA6F3" w14:textId="0BEEA250" w:rsidR="00CA7334" w:rsidRPr="00930D8A" w:rsidRDefault="00CA7334" w:rsidP="00CA7334">
            <w:pPr>
              <w:jc w:val="center"/>
              <w:rPr>
                <w:rFonts w:ascii="Book Antiqua" w:hAnsi="Book Antiqua"/>
                <w:bCs/>
                <w:sz w:val="20"/>
              </w:rPr>
            </w:pPr>
            <w:r w:rsidRPr="00930D8A">
              <w:rPr>
                <w:rFonts w:ascii="Book Antiqua" w:hAnsi="Book Antiqua"/>
                <w:bCs/>
                <w:sz w:val="20"/>
              </w:rPr>
              <w:t xml:space="preserve">ředitel Odboru majetkoprávního </w:t>
            </w:r>
            <w:r w:rsidRPr="00930D8A">
              <w:rPr>
                <w:rFonts w:ascii="Book Antiqua" w:hAnsi="Book Antiqua"/>
                <w:bCs/>
                <w:sz w:val="20"/>
              </w:rPr>
              <w:br/>
              <w:t xml:space="preserve">a veřejných zakázek           </w:t>
            </w:r>
          </w:p>
        </w:tc>
        <w:tc>
          <w:tcPr>
            <w:tcW w:w="567" w:type="dxa"/>
          </w:tcPr>
          <w:p w14:paraId="41478D06" w14:textId="77777777" w:rsidR="00CA7334" w:rsidRPr="00833CFE" w:rsidRDefault="00CA7334" w:rsidP="00CA7334">
            <w:pPr>
              <w:jc w:val="center"/>
              <w:rPr>
                <w:rFonts w:ascii="Book Antiqua" w:hAnsi="Book Antiqua"/>
                <w:bCs/>
                <w:sz w:val="20"/>
              </w:rPr>
            </w:pPr>
          </w:p>
        </w:tc>
        <w:tc>
          <w:tcPr>
            <w:tcW w:w="4377" w:type="dxa"/>
          </w:tcPr>
          <w:p w14:paraId="70F9E35D" w14:textId="13F06A71" w:rsidR="00CA7334" w:rsidRPr="00930D8A" w:rsidRDefault="00CA7334" w:rsidP="00CA7334">
            <w:pPr>
              <w:jc w:val="center"/>
              <w:rPr>
                <w:rFonts w:ascii="Book Antiqua" w:hAnsi="Book Antiqua"/>
                <w:bCs/>
                <w:sz w:val="20"/>
              </w:rPr>
            </w:pPr>
            <w:r w:rsidRPr="00930D8A">
              <w:rPr>
                <w:rFonts w:ascii="Book Antiqua" w:hAnsi="Book Antiqua"/>
                <w:bCs/>
                <w:sz w:val="20"/>
              </w:rPr>
              <w:t>starosta</w:t>
            </w:r>
          </w:p>
        </w:tc>
      </w:tr>
      <w:tr w:rsidR="00CA7334" w:rsidRPr="00833CFE" w14:paraId="55E7F2E0" w14:textId="77777777" w:rsidTr="00C41FB2">
        <w:tc>
          <w:tcPr>
            <w:tcW w:w="4323" w:type="dxa"/>
          </w:tcPr>
          <w:p w14:paraId="7D2F3878" w14:textId="25856B4E" w:rsidR="00CA7334" w:rsidRPr="00930D8A" w:rsidRDefault="00CA7334" w:rsidP="00CA7334">
            <w:pPr>
              <w:jc w:val="center"/>
              <w:rPr>
                <w:rFonts w:ascii="Book Antiqua" w:hAnsi="Book Antiqua"/>
                <w:bCs/>
                <w:sz w:val="20"/>
              </w:rPr>
            </w:pPr>
            <w:r w:rsidRPr="00930D8A">
              <w:rPr>
                <w:rFonts w:ascii="Book Antiqua" w:hAnsi="Book Antiqua"/>
                <w:bCs/>
                <w:sz w:val="20"/>
              </w:rPr>
              <w:t>Ministerstvo školství, mládeže a tělovýchovy</w:t>
            </w:r>
          </w:p>
        </w:tc>
        <w:tc>
          <w:tcPr>
            <w:tcW w:w="567" w:type="dxa"/>
          </w:tcPr>
          <w:p w14:paraId="179655F9" w14:textId="77777777" w:rsidR="00CA7334" w:rsidRPr="00833CFE" w:rsidRDefault="00CA7334" w:rsidP="00CA7334">
            <w:pPr>
              <w:jc w:val="center"/>
              <w:rPr>
                <w:rFonts w:ascii="Book Antiqua" w:hAnsi="Book Antiqua"/>
                <w:bCs/>
                <w:sz w:val="20"/>
              </w:rPr>
            </w:pPr>
          </w:p>
        </w:tc>
        <w:tc>
          <w:tcPr>
            <w:tcW w:w="4377" w:type="dxa"/>
          </w:tcPr>
          <w:p w14:paraId="7D6CE707" w14:textId="17A578D4" w:rsidR="00CA7334" w:rsidRPr="00833CFE" w:rsidRDefault="00CA7334" w:rsidP="00CA7334">
            <w:pPr>
              <w:jc w:val="center"/>
              <w:rPr>
                <w:rFonts w:ascii="Book Antiqua" w:hAnsi="Book Antiqua"/>
                <w:bCs/>
                <w:sz w:val="20"/>
              </w:rPr>
            </w:pPr>
            <w:r w:rsidRPr="00930D8A">
              <w:rPr>
                <w:rFonts w:ascii="Book Antiqua" w:hAnsi="Book Antiqua" w:cs="Arial"/>
                <w:bCs/>
                <w:sz w:val="20"/>
              </w:rPr>
              <w:t>Obec Černé Voděrady</w:t>
            </w:r>
          </w:p>
        </w:tc>
      </w:tr>
      <w:tr w:rsidR="00CA7334" w:rsidRPr="00833CFE" w14:paraId="2E855C0E" w14:textId="77777777" w:rsidTr="00C41FB2">
        <w:tc>
          <w:tcPr>
            <w:tcW w:w="4323" w:type="dxa"/>
          </w:tcPr>
          <w:p w14:paraId="3E5D549D" w14:textId="23091876" w:rsidR="00CA7334" w:rsidRPr="00833CFE" w:rsidRDefault="00CA7334" w:rsidP="00CA7334">
            <w:pPr>
              <w:jc w:val="center"/>
              <w:rPr>
                <w:rFonts w:ascii="Book Antiqua" w:hAnsi="Book Antiqua" w:cs="Arial"/>
                <w:bCs/>
                <w:sz w:val="20"/>
              </w:rPr>
            </w:pPr>
          </w:p>
        </w:tc>
        <w:tc>
          <w:tcPr>
            <w:tcW w:w="567" w:type="dxa"/>
          </w:tcPr>
          <w:p w14:paraId="1D83F1B0" w14:textId="77777777" w:rsidR="00CA7334" w:rsidRPr="00833CFE" w:rsidRDefault="00CA7334" w:rsidP="00CA7334">
            <w:pPr>
              <w:jc w:val="center"/>
              <w:rPr>
                <w:rFonts w:ascii="Book Antiqua" w:hAnsi="Book Antiqua" w:cs="Arial"/>
                <w:bCs/>
                <w:sz w:val="20"/>
              </w:rPr>
            </w:pPr>
          </w:p>
        </w:tc>
        <w:tc>
          <w:tcPr>
            <w:tcW w:w="4377" w:type="dxa"/>
          </w:tcPr>
          <w:p w14:paraId="69DBC0EE" w14:textId="2E919B8C" w:rsidR="00CA7334" w:rsidRPr="00833CFE" w:rsidRDefault="00CA7334" w:rsidP="00F868AA">
            <w:pPr>
              <w:tabs>
                <w:tab w:val="left" w:pos="1427"/>
                <w:tab w:val="center" w:pos="2118"/>
              </w:tabs>
              <w:jc w:val="center"/>
              <w:rPr>
                <w:rFonts w:ascii="Book Antiqua" w:hAnsi="Book Antiqua" w:cs="Arial"/>
                <w:bCs/>
                <w:sz w:val="20"/>
              </w:rPr>
            </w:pPr>
          </w:p>
        </w:tc>
      </w:tr>
      <w:tr w:rsidR="00F868AA" w:rsidRPr="00833CFE" w14:paraId="572912E1" w14:textId="77777777" w:rsidTr="00C41FB2">
        <w:tc>
          <w:tcPr>
            <w:tcW w:w="4323" w:type="dxa"/>
          </w:tcPr>
          <w:p w14:paraId="16ED98B1" w14:textId="168F5D8F" w:rsidR="00F868AA" w:rsidRPr="00833CFE" w:rsidRDefault="00F868AA" w:rsidP="00F868AA">
            <w:pPr>
              <w:jc w:val="center"/>
              <w:rPr>
                <w:rFonts w:ascii="Book Antiqua" w:hAnsi="Book Antiqua" w:cs="Arial"/>
                <w:bCs/>
                <w:sz w:val="20"/>
              </w:rPr>
            </w:pPr>
            <w:r w:rsidRPr="00833CFE">
              <w:rPr>
                <w:rFonts w:ascii="Book Antiqua" w:hAnsi="Book Antiqua" w:cs="Arial"/>
                <w:bCs/>
                <w:sz w:val="20"/>
              </w:rPr>
              <w:t>Budoucí Povinná</w:t>
            </w:r>
          </w:p>
        </w:tc>
        <w:tc>
          <w:tcPr>
            <w:tcW w:w="567" w:type="dxa"/>
          </w:tcPr>
          <w:p w14:paraId="340783C3" w14:textId="77777777" w:rsidR="00F868AA" w:rsidRPr="00833CFE" w:rsidRDefault="00F868AA" w:rsidP="00F868AA">
            <w:pPr>
              <w:jc w:val="center"/>
              <w:rPr>
                <w:rFonts w:ascii="Book Antiqua" w:hAnsi="Book Antiqua" w:cs="Arial"/>
                <w:bCs/>
                <w:sz w:val="20"/>
              </w:rPr>
            </w:pPr>
          </w:p>
        </w:tc>
        <w:tc>
          <w:tcPr>
            <w:tcW w:w="4377" w:type="dxa"/>
          </w:tcPr>
          <w:p w14:paraId="1F5691EE" w14:textId="150505A0" w:rsidR="00F868AA" w:rsidRPr="00833CFE" w:rsidRDefault="00F868AA" w:rsidP="00F868AA">
            <w:pPr>
              <w:jc w:val="center"/>
              <w:rPr>
                <w:rFonts w:ascii="Book Antiqua" w:hAnsi="Book Antiqua" w:cs="Arial"/>
                <w:bCs/>
                <w:sz w:val="20"/>
              </w:rPr>
            </w:pPr>
            <w:r w:rsidRPr="00833CFE">
              <w:rPr>
                <w:rFonts w:ascii="Book Antiqua" w:hAnsi="Book Antiqua" w:cs="Arial"/>
                <w:bCs/>
                <w:sz w:val="20"/>
              </w:rPr>
              <w:t>Budoucí Oprávněná</w:t>
            </w:r>
          </w:p>
        </w:tc>
      </w:tr>
      <w:tr w:rsidR="00F868AA" w:rsidRPr="00833CFE" w14:paraId="067164A6" w14:textId="77777777" w:rsidTr="0085694C">
        <w:tc>
          <w:tcPr>
            <w:tcW w:w="4323" w:type="dxa"/>
          </w:tcPr>
          <w:p w14:paraId="51CA61EB" w14:textId="7275015F" w:rsidR="00F868AA" w:rsidRPr="00833CFE" w:rsidRDefault="00F868AA" w:rsidP="00F868AA">
            <w:pPr>
              <w:jc w:val="center"/>
              <w:rPr>
                <w:rFonts w:ascii="Book Antiqua" w:hAnsi="Book Antiqua" w:cs="Arial"/>
                <w:bCs/>
                <w:sz w:val="20"/>
              </w:rPr>
            </w:pPr>
          </w:p>
        </w:tc>
        <w:tc>
          <w:tcPr>
            <w:tcW w:w="567" w:type="dxa"/>
          </w:tcPr>
          <w:p w14:paraId="5C1B674F" w14:textId="77777777" w:rsidR="00F868AA" w:rsidRPr="00833CFE" w:rsidRDefault="00F868AA" w:rsidP="00F868AA">
            <w:pPr>
              <w:jc w:val="center"/>
              <w:rPr>
                <w:rFonts w:ascii="Book Antiqua" w:hAnsi="Book Antiqua" w:cs="Arial"/>
                <w:bCs/>
                <w:sz w:val="20"/>
              </w:rPr>
            </w:pPr>
          </w:p>
        </w:tc>
        <w:tc>
          <w:tcPr>
            <w:tcW w:w="4377" w:type="dxa"/>
          </w:tcPr>
          <w:p w14:paraId="225733F8" w14:textId="114912DB" w:rsidR="00F868AA" w:rsidRPr="00833CFE" w:rsidRDefault="00F868AA" w:rsidP="00F868AA">
            <w:pPr>
              <w:jc w:val="center"/>
              <w:rPr>
                <w:rFonts w:ascii="Book Antiqua" w:hAnsi="Book Antiqua" w:cs="Arial"/>
                <w:bCs/>
                <w:sz w:val="20"/>
              </w:rPr>
            </w:pPr>
          </w:p>
        </w:tc>
      </w:tr>
    </w:tbl>
    <w:p w14:paraId="4D2946A6" w14:textId="77777777" w:rsidR="00B1517F" w:rsidRPr="00833CFE" w:rsidRDefault="00B1517F" w:rsidP="00E4093B">
      <w:pPr>
        <w:rPr>
          <w:bCs/>
        </w:rPr>
      </w:pPr>
    </w:p>
    <w:sectPr w:rsidR="00B1517F" w:rsidRPr="00833CFE" w:rsidSect="000074A3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5B529" w14:textId="77777777" w:rsidR="000074A3" w:rsidRDefault="000074A3" w:rsidP="00042FA5">
      <w:r>
        <w:separator/>
      </w:r>
    </w:p>
  </w:endnote>
  <w:endnote w:type="continuationSeparator" w:id="0">
    <w:p w14:paraId="4B2AE073" w14:textId="77777777" w:rsidR="000074A3" w:rsidRDefault="000074A3" w:rsidP="0004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057121174"/>
      <w:docPartObj>
        <w:docPartGallery w:val="Page Numbers (Bottom of Page)"/>
        <w:docPartUnique/>
      </w:docPartObj>
    </w:sdtPr>
    <w:sdtContent>
      <w:p w14:paraId="2E3FF162" w14:textId="4C201E2F" w:rsidR="00DC0C55" w:rsidRPr="00DC0C55" w:rsidRDefault="00DC0C55">
        <w:pPr>
          <w:pStyle w:val="Zpat"/>
          <w:jc w:val="center"/>
          <w:rPr>
            <w:sz w:val="18"/>
            <w:szCs w:val="18"/>
          </w:rPr>
        </w:pPr>
        <w:r w:rsidRPr="00DC0C55">
          <w:rPr>
            <w:sz w:val="20"/>
          </w:rPr>
          <w:fldChar w:fldCharType="begin"/>
        </w:r>
        <w:r w:rsidRPr="00DC0C55">
          <w:rPr>
            <w:sz w:val="20"/>
          </w:rPr>
          <w:instrText>PAGE   \* MERGEFORMAT</w:instrText>
        </w:r>
        <w:r w:rsidRPr="00DC0C55">
          <w:rPr>
            <w:sz w:val="20"/>
          </w:rPr>
          <w:fldChar w:fldCharType="separate"/>
        </w:r>
        <w:r w:rsidR="001C7205">
          <w:rPr>
            <w:noProof/>
            <w:sz w:val="20"/>
          </w:rPr>
          <w:t>2</w:t>
        </w:r>
        <w:r w:rsidRPr="00DC0C55">
          <w:rPr>
            <w:sz w:val="20"/>
          </w:rPr>
          <w:fldChar w:fldCharType="end"/>
        </w:r>
      </w:p>
    </w:sdtContent>
  </w:sdt>
  <w:p w14:paraId="661C128B" w14:textId="77777777" w:rsidR="00E4093B" w:rsidRPr="00DC0C55" w:rsidRDefault="00E4093B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1AC0E" w14:textId="77777777" w:rsidR="000074A3" w:rsidRDefault="000074A3" w:rsidP="00042FA5">
      <w:r>
        <w:separator/>
      </w:r>
    </w:p>
  </w:footnote>
  <w:footnote w:type="continuationSeparator" w:id="0">
    <w:p w14:paraId="2CDE32F1" w14:textId="77777777" w:rsidR="000074A3" w:rsidRDefault="000074A3" w:rsidP="0004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73CC6" w14:textId="499B41B2" w:rsidR="00042FA5" w:rsidRPr="0055144C" w:rsidRDefault="00A43539" w:rsidP="00042FA5">
    <w:pPr>
      <w:pStyle w:val="Zhlav"/>
      <w:jc w:val="right"/>
      <w:rPr>
        <w:rFonts w:ascii="Book Antiqua" w:hAnsi="Book Antiqua"/>
        <w:i/>
        <w:spacing w:val="-6"/>
        <w:sz w:val="20"/>
      </w:rPr>
    </w:pPr>
    <w:r>
      <w:rPr>
        <w:rFonts w:ascii="Book Antiqua" w:hAnsi="Book Antiqua"/>
        <w:i/>
        <w:spacing w:val="-6"/>
        <w:sz w:val="20"/>
      </w:rPr>
      <w:t>S</w:t>
    </w:r>
    <w:r w:rsidR="00042FA5" w:rsidRPr="0055144C">
      <w:rPr>
        <w:rFonts w:ascii="Book Antiqua" w:hAnsi="Book Antiqua"/>
        <w:i/>
        <w:spacing w:val="-6"/>
        <w:sz w:val="20"/>
      </w:rPr>
      <w:t>mlouva o</w:t>
    </w:r>
    <w:r w:rsidR="005F2433">
      <w:rPr>
        <w:rFonts w:ascii="Book Antiqua" w:hAnsi="Book Antiqua"/>
        <w:i/>
        <w:spacing w:val="-6"/>
        <w:sz w:val="20"/>
      </w:rPr>
      <w:t xml:space="preserve"> S</w:t>
    </w:r>
    <w:r w:rsidR="00E75DD7">
      <w:rPr>
        <w:rFonts w:ascii="Book Antiqua" w:hAnsi="Book Antiqua"/>
        <w:i/>
        <w:spacing w:val="-6"/>
        <w:sz w:val="20"/>
      </w:rPr>
      <w:t>mlouv</w:t>
    </w:r>
    <w:r w:rsidR="005F2433">
      <w:rPr>
        <w:rFonts w:ascii="Book Antiqua" w:hAnsi="Book Antiqua"/>
        <w:i/>
        <w:spacing w:val="-6"/>
        <w:sz w:val="20"/>
      </w:rPr>
      <w:t>ě budoucí</w:t>
    </w:r>
    <w:r w:rsidR="00E75DD7">
      <w:rPr>
        <w:rFonts w:ascii="Book Antiqua" w:hAnsi="Book Antiqua"/>
        <w:i/>
        <w:spacing w:val="-6"/>
        <w:sz w:val="20"/>
      </w:rPr>
      <w:t xml:space="preserve"> o </w:t>
    </w:r>
    <w:r w:rsidR="00042FA5" w:rsidRPr="0055144C">
      <w:rPr>
        <w:rFonts w:ascii="Book Antiqua" w:hAnsi="Book Antiqua"/>
        <w:i/>
        <w:spacing w:val="-6"/>
        <w:sz w:val="20"/>
      </w:rPr>
      <w:t>zřízení věcn</w:t>
    </w:r>
    <w:r w:rsidR="009C1E97">
      <w:rPr>
        <w:rFonts w:ascii="Book Antiqua" w:hAnsi="Book Antiqua"/>
        <w:i/>
        <w:spacing w:val="-6"/>
        <w:sz w:val="20"/>
      </w:rPr>
      <w:t>ého břemene</w:t>
    </w:r>
    <w:r w:rsidR="00042FA5" w:rsidRPr="0055144C">
      <w:rPr>
        <w:rFonts w:ascii="Book Antiqua" w:hAnsi="Book Antiqua"/>
        <w:i/>
        <w:spacing w:val="-6"/>
        <w:sz w:val="20"/>
      </w:rPr>
      <w:t xml:space="preserve"> služebnosti</w:t>
    </w:r>
    <w:r w:rsidR="00B62475" w:rsidRPr="0055144C">
      <w:rPr>
        <w:rFonts w:ascii="Book Antiqua" w:hAnsi="Book Antiqua"/>
        <w:i/>
        <w:spacing w:val="-6"/>
        <w:sz w:val="20"/>
      </w:rPr>
      <w:t xml:space="preserve"> inženýrské sítě</w:t>
    </w:r>
    <w:r w:rsidR="0055144C" w:rsidRPr="0055144C">
      <w:rPr>
        <w:rFonts w:ascii="Book Antiqua" w:hAnsi="Book Antiqua"/>
        <w:i/>
        <w:spacing w:val="-6"/>
        <w:sz w:val="20"/>
      </w:rPr>
      <w:t xml:space="preserve"> </w:t>
    </w:r>
    <w:r w:rsidR="00747A12">
      <w:rPr>
        <w:rFonts w:ascii="Book Antiqua" w:hAnsi="Book Antiqua"/>
        <w:i/>
        <w:spacing w:val="-6"/>
        <w:sz w:val="20"/>
      </w:rPr>
      <w:t>kanalizace</w:t>
    </w:r>
  </w:p>
  <w:p w14:paraId="7FB339CA" w14:textId="30752484" w:rsidR="00042FA5" w:rsidRDefault="00E75DD7" w:rsidP="00042FA5">
    <w:pPr>
      <w:pStyle w:val="Zhlav"/>
      <w:jc w:val="right"/>
      <w:rPr>
        <w:rFonts w:ascii="Book Antiqua" w:hAnsi="Book Antiqua"/>
        <w:i/>
        <w:sz w:val="20"/>
      </w:rPr>
    </w:pPr>
    <w:r>
      <w:rPr>
        <w:rFonts w:ascii="Book Antiqua" w:hAnsi="Book Antiqua"/>
        <w:i/>
        <w:sz w:val="20"/>
      </w:rPr>
      <w:t>ČR MŠMT – Obec Černé Voděrady</w:t>
    </w:r>
  </w:p>
  <w:p w14:paraId="19BCEDA0" w14:textId="77777777" w:rsidR="00042FA5" w:rsidRPr="008F665E" w:rsidRDefault="00042FA5" w:rsidP="00042FA5">
    <w:pPr>
      <w:pStyle w:val="Zhlav"/>
      <w:pBdr>
        <w:bottom w:val="single" w:sz="4" w:space="1" w:color="auto"/>
      </w:pBdr>
      <w:jc w:val="right"/>
      <w:rPr>
        <w:rFonts w:ascii="Book Antiqua" w:hAnsi="Book Antiqua"/>
        <w:i/>
      </w:rPr>
    </w:pPr>
  </w:p>
  <w:p w14:paraId="7FF4D4AF" w14:textId="77777777" w:rsidR="00042FA5" w:rsidRPr="00DC0C55" w:rsidRDefault="00042FA5" w:rsidP="00042FA5">
    <w:pPr>
      <w:pStyle w:val="Zhlav"/>
      <w:rPr>
        <w:rFonts w:ascii="Book Antiqua" w:hAnsi="Book Antiqu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2EC"/>
    <w:multiLevelType w:val="multilevel"/>
    <w:tmpl w:val="E5DE3C36"/>
    <w:styleLink w:val="Styl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43F1C75"/>
    <w:multiLevelType w:val="multilevel"/>
    <w:tmpl w:val="764237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F2D39"/>
    <w:multiLevelType w:val="multilevel"/>
    <w:tmpl w:val="6D387ED8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F10816"/>
    <w:multiLevelType w:val="hybridMultilevel"/>
    <w:tmpl w:val="BC162D56"/>
    <w:lvl w:ilvl="0" w:tplc="18D89FDC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A38FA"/>
    <w:multiLevelType w:val="hybridMultilevel"/>
    <w:tmpl w:val="BE10256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6F215A"/>
    <w:multiLevelType w:val="hybridMultilevel"/>
    <w:tmpl w:val="640487C2"/>
    <w:lvl w:ilvl="0" w:tplc="6CE8A0E6">
      <w:start w:val="1"/>
      <w:numFmt w:val="decimal"/>
      <w:lvlText w:val="9.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06A4"/>
    <w:multiLevelType w:val="multilevel"/>
    <w:tmpl w:val="B1A69B9E"/>
    <w:numStyleLink w:val="Styl3"/>
  </w:abstractNum>
  <w:abstractNum w:abstractNumId="7" w15:restartNumberingAfterBreak="0">
    <w:nsid w:val="18CE4CD1"/>
    <w:multiLevelType w:val="hybridMultilevel"/>
    <w:tmpl w:val="6F7A1456"/>
    <w:lvl w:ilvl="0" w:tplc="727A2EE4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B6B1AF5"/>
    <w:multiLevelType w:val="multilevel"/>
    <w:tmpl w:val="DC622C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4C0BB3"/>
    <w:multiLevelType w:val="hybridMultilevel"/>
    <w:tmpl w:val="F82436D4"/>
    <w:lvl w:ilvl="0" w:tplc="18D89FDC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329EC"/>
    <w:multiLevelType w:val="multilevel"/>
    <w:tmpl w:val="9B8CCE1E"/>
    <w:lvl w:ilvl="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74F9"/>
    <w:multiLevelType w:val="hybridMultilevel"/>
    <w:tmpl w:val="750CD072"/>
    <w:lvl w:ilvl="0" w:tplc="18D89FDC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17318"/>
    <w:multiLevelType w:val="multilevel"/>
    <w:tmpl w:val="E5DE3C36"/>
    <w:numStyleLink w:val="Styl1"/>
  </w:abstractNum>
  <w:abstractNum w:abstractNumId="13" w15:restartNumberingAfterBreak="0">
    <w:nsid w:val="305E32B4"/>
    <w:multiLevelType w:val="multilevel"/>
    <w:tmpl w:val="143CB6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41706E"/>
    <w:multiLevelType w:val="hybridMultilevel"/>
    <w:tmpl w:val="E8EA0644"/>
    <w:lvl w:ilvl="0" w:tplc="8EFAA1BE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F65B2"/>
    <w:multiLevelType w:val="multilevel"/>
    <w:tmpl w:val="72FA688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9F35AED"/>
    <w:multiLevelType w:val="multilevel"/>
    <w:tmpl w:val="E3782B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277B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AD2EB3"/>
    <w:multiLevelType w:val="hybridMultilevel"/>
    <w:tmpl w:val="9B8CCE1E"/>
    <w:lvl w:ilvl="0" w:tplc="45DC8A98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43526"/>
    <w:multiLevelType w:val="multilevel"/>
    <w:tmpl w:val="BEC651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3DF766A"/>
    <w:multiLevelType w:val="multilevel"/>
    <w:tmpl w:val="AD121D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54114B"/>
    <w:multiLevelType w:val="multilevel"/>
    <w:tmpl w:val="BB2AE5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3664A6D"/>
    <w:multiLevelType w:val="multilevel"/>
    <w:tmpl w:val="8FEA74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4837114"/>
    <w:multiLevelType w:val="multilevel"/>
    <w:tmpl w:val="B1A69B9E"/>
    <w:styleLink w:val="Styl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070041"/>
    <w:multiLevelType w:val="hybridMultilevel"/>
    <w:tmpl w:val="D67271D4"/>
    <w:lvl w:ilvl="0" w:tplc="B7DCF72A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D0836"/>
    <w:multiLevelType w:val="multilevel"/>
    <w:tmpl w:val="776013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2BE6B49"/>
    <w:multiLevelType w:val="hybridMultilevel"/>
    <w:tmpl w:val="47C841AA"/>
    <w:lvl w:ilvl="0" w:tplc="8EFAA1BE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6633B"/>
    <w:multiLevelType w:val="multilevel"/>
    <w:tmpl w:val="FC1ED7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5C97CD8"/>
    <w:multiLevelType w:val="hybridMultilevel"/>
    <w:tmpl w:val="BE10256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9ED3C8D"/>
    <w:multiLevelType w:val="hybridMultilevel"/>
    <w:tmpl w:val="57D89282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23636973">
    <w:abstractNumId w:val="16"/>
  </w:num>
  <w:num w:numId="2" w16cid:durableId="532377335">
    <w:abstractNumId w:val="14"/>
  </w:num>
  <w:num w:numId="3" w16cid:durableId="1562252457">
    <w:abstractNumId w:val="6"/>
  </w:num>
  <w:num w:numId="4" w16cid:durableId="948513997">
    <w:abstractNumId w:val="23"/>
  </w:num>
  <w:num w:numId="5" w16cid:durableId="1085111376">
    <w:abstractNumId w:val="26"/>
  </w:num>
  <w:num w:numId="6" w16cid:durableId="2043166121">
    <w:abstractNumId w:val="11"/>
  </w:num>
  <w:num w:numId="7" w16cid:durableId="1964190070">
    <w:abstractNumId w:val="9"/>
  </w:num>
  <w:num w:numId="8" w16cid:durableId="719784340">
    <w:abstractNumId w:val="3"/>
  </w:num>
  <w:num w:numId="9" w16cid:durableId="591358631">
    <w:abstractNumId w:val="4"/>
  </w:num>
  <w:num w:numId="10" w16cid:durableId="193688635">
    <w:abstractNumId w:val="12"/>
  </w:num>
  <w:num w:numId="11" w16cid:durableId="2006545392">
    <w:abstractNumId w:val="0"/>
  </w:num>
  <w:num w:numId="12" w16cid:durableId="1149899869">
    <w:abstractNumId w:val="22"/>
  </w:num>
  <w:num w:numId="13" w16cid:durableId="1047531182">
    <w:abstractNumId w:val="18"/>
  </w:num>
  <w:num w:numId="14" w16cid:durableId="503127184">
    <w:abstractNumId w:val="24"/>
  </w:num>
  <w:num w:numId="15" w16cid:durableId="1651712176">
    <w:abstractNumId w:val="1"/>
  </w:num>
  <w:num w:numId="16" w16cid:durableId="335618152">
    <w:abstractNumId w:val="2"/>
  </w:num>
  <w:num w:numId="17" w16cid:durableId="1485313041">
    <w:abstractNumId w:val="15"/>
  </w:num>
  <w:num w:numId="18" w16cid:durableId="1129282661">
    <w:abstractNumId w:val="5"/>
  </w:num>
  <w:num w:numId="19" w16cid:durableId="730006924">
    <w:abstractNumId w:val="20"/>
  </w:num>
  <w:num w:numId="20" w16cid:durableId="1250577235">
    <w:abstractNumId w:val="13"/>
  </w:num>
  <w:num w:numId="21" w16cid:durableId="405149922">
    <w:abstractNumId w:val="21"/>
  </w:num>
  <w:num w:numId="22" w16cid:durableId="137310792">
    <w:abstractNumId w:val="28"/>
  </w:num>
  <w:num w:numId="23" w16cid:durableId="2080009792">
    <w:abstractNumId w:val="10"/>
  </w:num>
  <w:num w:numId="24" w16cid:durableId="1984237960">
    <w:abstractNumId w:val="17"/>
  </w:num>
  <w:num w:numId="25" w16cid:durableId="767702385">
    <w:abstractNumId w:val="19"/>
  </w:num>
  <w:num w:numId="26" w16cid:durableId="452940163">
    <w:abstractNumId w:val="25"/>
  </w:num>
  <w:num w:numId="27" w16cid:durableId="1553613415">
    <w:abstractNumId w:val="8"/>
  </w:num>
  <w:num w:numId="28" w16cid:durableId="155197294">
    <w:abstractNumId w:val="27"/>
  </w:num>
  <w:num w:numId="29" w16cid:durableId="360784544">
    <w:abstractNumId w:val="7"/>
  </w:num>
  <w:num w:numId="30" w16cid:durableId="11816214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A5"/>
    <w:rsid w:val="000013EB"/>
    <w:rsid w:val="000074A3"/>
    <w:rsid w:val="0001077C"/>
    <w:rsid w:val="00024E8B"/>
    <w:rsid w:val="00027333"/>
    <w:rsid w:val="0004141B"/>
    <w:rsid w:val="00041D63"/>
    <w:rsid w:val="00042FA5"/>
    <w:rsid w:val="00043354"/>
    <w:rsid w:val="00047EC6"/>
    <w:rsid w:val="0005759E"/>
    <w:rsid w:val="0006407F"/>
    <w:rsid w:val="000A0891"/>
    <w:rsid w:val="000C3D02"/>
    <w:rsid w:val="000C77A3"/>
    <w:rsid w:val="000E0B02"/>
    <w:rsid w:val="00102E39"/>
    <w:rsid w:val="001033E1"/>
    <w:rsid w:val="00103A26"/>
    <w:rsid w:val="00104709"/>
    <w:rsid w:val="0010481E"/>
    <w:rsid w:val="001227B0"/>
    <w:rsid w:val="00127C51"/>
    <w:rsid w:val="0018002C"/>
    <w:rsid w:val="001851AB"/>
    <w:rsid w:val="00190146"/>
    <w:rsid w:val="00190B5B"/>
    <w:rsid w:val="00192E8D"/>
    <w:rsid w:val="00194B12"/>
    <w:rsid w:val="001B3626"/>
    <w:rsid w:val="001B4BC0"/>
    <w:rsid w:val="001C01B6"/>
    <w:rsid w:val="001C0B9F"/>
    <w:rsid w:val="001C7205"/>
    <w:rsid w:val="001D3755"/>
    <w:rsid w:val="001E570D"/>
    <w:rsid w:val="001F6377"/>
    <w:rsid w:val="0020291D"/>
    <w:rsid w:val="00213154"/>
    <w:rsid w:val="002248AC"/>
    <w:rsid w:val="00225234"/>
    <w:rsid w:val="002459D7"/>
    <w:rsid w:val="00245CD4"/>
    <w:rsid w:val="00250A3B"/>
    <w:rsid w:val="00265083"/>
    <w:rsid w:val="002817A5"/>
    <w:rsid w:val="002872E9"/>
    <w:rsid w:val="002922A4"/>
    <w:rsid w:val="00295BA8"/>
    <w:rsid w:val="002A1AB1"/>
    <w:rsid w:val="002A3B04"/>
    <w:rsid w:val="002B1B49"/>
    <w:rsid w:val="002B3DEB"/>
    <w:rsid w:val="002C5DAC"/>
    <w:rsid w:val="002D44F0"/>
    <w:rsid w:val="002F32D5"/>
    <w:rsid w:val="00307D1E"/>
    <w:rsid w:val="00317291"/>
    <w:rsid w:val="00320BA8"/>
    <w:rsid w:val="00336526"/>
    <w:rsid w:val="00357B4B"/>
    <w:rsid w:val="003642B1"/>
    <w:rsid w:val="00383254"/>
    <w:rsid w:val="00386731"/>
    <w:rsid w:val="00390B0E"/>
    <w:rsid w:val="003B601A"/>
    <w:rsid w:val="003E0001"/>
    <w:rsid w:val="0042252D"/>
    <w:rsid w:val="00427A48"/>
    <w:rsid w:val="00432A0C"/>
    <w:rsid w:val="00435DA6"/>
    <w:rsid w:val="00457F18"/>
    <w:rsid w:val="00465335"/>
    <w:rsid w:val="00481753"/>
    <w:rsid w:val="00496F78"/>
    <w:rsid w:val="004A61FB"/>
    <w:rsid w:val="004A677B"/>
    <w:rsid w:val="004B0DA0"/>
    <w:rsid w:val="004B67B7"/>
    <w:rsid w:val="004D0D04"/>
    <w:rsid w:val="004D68B4"/>
    <w:rsid w:val="004E2A06"/>
    <w:rsid w:val="004E2BFF"/>
    <w:rsid w:val="004E3E77"/>
    <w:rsid w:val="004F55D9"/>
    <w:rsid w:val="004F7C8E"/>
    <w:rsid w:val="00506780"/>
    <w:rsid w:val="0052047E"/>
    <w:rsid w:val="0052360F"/>
    <w:rsid w:val="00527547"/>
    <w:rsid w:val="00530FD4"/>
    <w:rsid w:val="00531907"/>
    <w:rsid w:val="00543E1E"/>
    <w:rsid w:val="0055144C"/>
    <w:rsid w:val="00562CB1"/>
    <w:rsid w:val="00573E9E"/>
    <w:rsid w:val="00576894"/>
    <w:rsid w:val="00576FDF"/>
    <w:rsid w:val="005A1E88"/>
    <w:rsid w:val="005A6939"/>
    <w:rsid w:val="005B6CBD"/>
    <w:rsid w:val="005C209C"/>
    <w:rsid w:val="005C4837"/>
    <w:rsid w:val="005F04DC"/>
    <w:rsid w:val="005F2433"/>
    <w:rsid w:val="00600A5C"/>
    <w:rsid w:val="006037CB"/>
    <w:rsid w:val="006149CC"/>
    <w:rsid w:val="00666A64"/>
    <w:rsid w:val="00672316"/>
    <w:rsid w:val="006B42F0"/>
    <w:rsid w:val="006D4AF8"/>
    <w:rsid w:val="006E225F"/>
    <w:rsid w:val="00714D6E"/>
    <w:rsid w:val="00733C42"/>
    <w:rsid w:val="0074435A"/>
    <w:rsid w:val="00747A12"/>
    <w:rsid w:val="007525C0"/>
    <w:rsid w:val="00766226"/>
    <w:rsid w:val="0077024E"/>
    <w:rsid w:val="007748E0"/>
    <w:rsid w:val="0077747C"/>
    <w:rsid w:val="007815E7"/>
    <w:rsid w:val="00783E7F"/>
    <w:rsid w:val="007A3A1A"/>
    <w:rsid w:val="007C6998"/>
    <w:rsid w:val="007C6AE2"/>
    <w:rsid w:val="007D056C"/>
    <w:rsid w:val="007D277F"/>
    <w:rsid w:val="007D33DA"/>
    <w:rsid w:val="007D778D"/>
    <w:rsid w:val="00802BAC"/>
    <w:rsid w:val="00802CC5"/>
    <w:rsid w:val="00816107"/>
    <w:rsid w:val="0081689A"/>
    <w:rsid w:val="00833CFE"/>
    <w:rsid w:val="00840DF4"/>
    <w:rsid w:val="00841B98"/>
    <w:rsid w:val="00842574"/>
    <w:rsid w:val="0084389E"/>
    <w:rsid w:val="0085694C"/>
    <w:rsid w:val="00877E86"/>
    <w:rsid w:val="00881184"/>
    <w:rsid w:val="008859F3"/>
    <w:rsid w:val="00887D0D"/>
    <w:rsid w:val="008A0E90"/>
    <w:rsid w:val="008A6761"/>
    <w:rsid w:val="008C77E5"/>
    <w:rsid w:val="008D59AE"/>
    <w:rsid w:val="008D66BA"/>
    <w:rsid w:val="008D6DB7"/>
    <w:rsid w:val="009028F4"/>
    <w:rsid w:val="00903476"/>
    <w:rsid w:val="009066DE"/>
    <w:rsid w:val="00906C99"/>
    <w:rsid w:val="00930D8A"/>
    <w:rsid w:val="00935F3D"/>
    <w:rsid w:val="00937F06"/>
    <w:rsid w:val="0094595A"/>
    <w:rsid w:val="00950959"/>
    <w:rsid w:val="00961F64"/>
    <w:rsid w:val="00972E8F"/>
    <w:rsid w:val="00972F02"/>
    <w:rsid w:val="0097427D"/>
    <w:rsid w:val="0099142C"/>
    <w:rsid w:val="00997504"/>
    <w:rsid w:val="009A487D"/>
    <w:rsid w:val="009B756A"/>
    <w:rsid w:val="009B7D2C"/>
    <w:rsid w:val="009C1E97"/>
    <w:rsid w:val="009D1135"/>
    <w:rsid w:val="009D17F6"/>
    <w:rsid w:val="009E241B"/>
    <w:rsid w:val="009E316E"/>
    <w:rsid w:val="00A02136"/>
    <w:rsid w:val="00A14648"/>
    <w:rsid w:val="00A24CD6"/>
    <w:rsid w:val="00A43539"/>
    <w:rsid w:val="00A454C1"/>
    <w:rsid w:val="00A53193"/>
    <w:rsid w:val="00A53C82"/>
    <w:rsid w:val="00A66BA7"/>
    <w:rsid w:val="00A67F7B"/>
    <w:rsid w:val="00A71146"/>
    <w:rsid w:val="00A95A03"/>
    <w:rsid w:val="00AB06DB"/>
    <w:rsid w:val="00AB570E"/>
    <w:rsid w:val="00AC161C"/>
    <w:rsid w:val="00AC1A1F"/>
    <w:rsid w:val="00AD2AA0"/>
    <w:rsid w:val="00AE0C9E"/>
    <w:rsid w:val="00AF04C3"/>
    <w:rsid w:val="00AF1C35"/>
    <w:rsid w:val="00AF2840"/>
    <w:rsid w:val="00B00457"/>
    <w:rsid w:val="00B02DB1"/>
    <w:rsid w:val="00B1517F"/>
    <w:rsid w:val="00B224B8"/>
    <w:rsid w:val="00B24498"/>
    <w:rsid w:val="00B46677"/>
    <w:rsid w:val="00B61651"/>
    <w:rsid w:val="00B62475"/>
    <w:rsid w:val="00B64E1A"/>
    <w:rsid w:val="00B66E2F"/>
    <w:rsid w:val="00B67123"/>
    <w:rsid w:val="00B677F3"/>
    <w:rsid w:val="00B71C09"/>
    <w:rsid w:val="00B77230"/>
    <w:rsid w:val="00BB27A1"/>
    <w:rsid w:val="00BD58AB"/>
    <w:rsid w:val="00BD79C5"/>
    <w:rsid w:val="00C02B28"/>
    <w:rsid w:val="00C117C7"/>
    <w:rsid w:val="00C228B8"/>
    <w:rsid w:val="00C31306"/>
    <w:rsid w:val="00C46354"/>
    <w:rsid w:val="00C77C87"/>
    <w:rsid w:val="00C82B1E"/>
    <w:rsid w:val="00CA4B9D"/>
    <w:rsid w:val="00CA7334"/>
    <w:rsid w:val="00CB0B80"/>
    <w:rsid w:val="00CB46DC"/>
    <w:rsid w:val="00CC04F1"/>
    <w:rsid w:val="00CC2962"/>
    <w:rsid w:val="00CC76A4"/>
    <w:rsid w:val="00CD5D14"/>
    <w:rsid w:val="00CE48BF"/>
    <w:rsid w:val="00CF01F7"/>
    <w:rsid w:val="00CF0D8B"/>
    <w:rsid w:val="00CF5F50"/>
    <w:rsid w:val="00D01930"/>
    <w:rsid w:val="00D03CF7"/>
    <w:rsid w:val="00D13787"/>
    <w:rsid w:val="00D16FDD"/>
    <w:rsid w:val="00D25666"/>
    <w:rsid w:val="00D27919"/>
    <w:rsid w:val="00D57D6B"/>
    <w:rsid w:val="00D57F5D"/>
    <w:rsid w:val="00D626EA"/>
    <w:rsid w:val="00D72DCB"/>
    <w:rsid w:val="00D74545"/>
    <w:rsid w:val="00D74D0F"/>
    <w:rsid w:val="00D77F63"/>
    <w:rsid w:val="00D84E0A"/>
    <w:rsid w:val="00D965AE"/>
    <w:rsid w:val="00DA05CA"/>
    <w:rsid w:val="00DA575D"/>
    <w:rsid w:val="00DB1557"/>
    <w:rsid w:val="00DC0C55"/>
    <w:rsid w:val="00DE0192"/>
    <w:rsid w:val="00DE0F49"/>
    <w:rsid w:val="00DE1578"/>
    <w:rsid w:val="00DF0138"/>
    <w:rsid w:val="00E05C94"/>
    <w:rsid w:val="00E220BD"/>
    <w:rsid w:val="00E37B02"/>
    <w:rsid w:val="00E4093B"/>
    <w:rsid w:val="00E429D4"/>
    <w:rsid w:val="00E57B63"/>
    <w:rsid w:val="00E60B38"/>
    <w:rsid w:val="00E62D6E"/>
    <w:rsid w:val="00E64180"/>
    <w:rsid w:val="00E75D06"/>
    <w:rsid w:val="00E75DD7"/>
    <w:rsid w:val="00E81EAD"/>
    <w:rsid w:val="00E84323"/>
    <w:rsid w:val="00E96EA7"/>
    <w:rsid w:val="00EB2F16"/>
    <w:rsid w:val="00EB33A4"/>
    <w:rsid w:val="00EB5EC5"/>
    <w:rsid w:val="00EC192F"/>
    <w:rsid w:val="00ED62AB"/>
    <w:rsid w:val="00ED7AE3"/>
    <w:rsid w:val="00EF1032"/>
    <w:rsid w:val="00F07B2D"/>
    <w:rsid w:val="00F124C0"/>
    <w:rsid w:val="00F15C36"/>
    <w:rsid w:val="00F36F3C"/>
    <w:rsid w:val="00F37A39"/>
    <w:rsid w:val="00F5179E"/>
    <w:rsid w:val="00F5757A"/>
    <w:rsid w:val="00F57AAF"/>
    <w:rsid w:val="00F667A2"/>
    <w:rsid w:val="00F66CB2"/>
    <w:rsid w:val="00F70C4B"/>
    <w:rsid w:val="00F868AA"/>
    <w:rsid w:val="00FB7B08"/>
    <w:rsid w:val="00FB7B8A"/>
    <w:rsid w:val="00FD45AD"/>
    <w:rsid w:val="00FD67D5"/>
    <w:rsid w:val="00F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E58C4"/>
  <w15:docId w15:val="{BFC5BB8D-DDED-41EC-9D37-8A9A57A8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2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2FA5"/>
    <w:pPr>
      <w:keepNext/>
      <w:spacing w:before="240" w:after="60"/>
      <w:jc w:val="center"/>
      <w:outlineLvl w:val="0"/>
    </w:pPr>
    <w:rPr>
      <w:b/>
      <w:snapToGrid w:val="0"/>
      <w:kern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42F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2FA5"/>
  </w:style>
  <w:style w:type="paragraph" w:styleId="Zpat">
    <w:name w:val="footer"/>
    <w:basedOn w:val="Normln"/>
    <w:link w:val="ZpatChar"/>
    <w:uiPriority w:val="99"/>
    <w:unhideWhenUsed/>
    <w:rsid w:val="00042F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2FA5"/>
  </w:style>
  <w:style w:type="character" w:customStyle="1" w:styleId="Nadpis1Char">
    <w:name w:val="Nadpis 1 Char"/>
    <w:basedOn w:val="Standardnpsmoodstavce"/>
    <w:link w:val="Nadpis1"/>
    <w:rsid w:val="00042FA5"/>
    <w:rPr>
      <w:rFonts w:ascii="Times New Roman" w:eastAsia="Times New Roman" w:hAnsi="Times New Roman" w:cs="Times New Roman"/>
      <w:b/>
      <w:snapToGrid w:val="0"/>
      <w:kern w:val="28"/>
      <w:sz w:val="24"/>
      <w:szCs w:val="20"/>
      <w:lang w:eastAsia="cs-CZ"/>
    </w:rPr>
  </w:style>
  <w:style w:type="paragraph" w:customStyle="1" w:styleId="Default">
    <w:name w:val="Default"/>
    <w:rsid w:val="00042F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1517F"/>
    <w:pPr>
      <w:ind w:left="720"/>
      <w:contextualSpacing/>
    </w:pPr>
  </w:style>
  <w:style w:type="numbering" w:customStyle="1" w:styleId="Styl3">
    <w:name w:val="Styl3"/>
    <w:uiPriority w:val="99"/>
    <w:rsid w:val="00A53193"/>
    <w:pPr>
      <w:numPr>
        <w:numId w:val="4"/>
      </w:numPr>
    </w:pPr>
  </w:style>
  <w:style w:type="numbering" w:customStyle="1" w:styleId="Styl1">
    <w:name w:val="Styl1"/>
    <w:uiPriority w:val="99"/>
    <w:rsid w:val="00A53193"/>
    <w:pPr>
      <w:numPr>
        <w:numId w:val="11"/>
      </w:numPr>
    </w:pPr>
  </w:style>
  <w:style w:type="paragraph" w:styleId="Zkladntext3">
    <w:name w:val="Body Text 3"/>
    <w:basedOn w:val="Normln"/>
    <w:link w:val="Zkladntext3Char"/>
    <w:semiHidden/>
    <w:rsid w:val="00F07B2D"/>
    <w:rPr>
      <w:rFonts w:ascii="Arial" w:hAnsi="Arial" w:cs="Arial"/>
      <w:color w:val="000000"/>
      <w:sz w:val="22"/>
    </w:rPr>
  </w:style>
  <w:style w:type="character" w:customStyle="1" w:styleId="Zkladntext3Char">
    <w:name w:val="Základní text 3 Char"/>
    <w:basedOn w:val="Standardnpsmoodstavce"/>
    <w:link w:val="Zkladntext3"/>
    <w:semiHidden/>
    <w:rsid w:val="00F07B2D"/>
    <w:rPr>
      <w:rFonts w:ascii="Arial" w:eastAsia="Times New Roman" w:hAnsi="Arial" w:cs="Arial"/>
      <w:color w:val="00000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4257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4257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5F3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35F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7A3A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57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570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57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57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57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25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2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25BDF-14B6-4354-9E37-61BC5B81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1660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Neuhöfer Jiří</dc:creator>
  <cp:lastModifiedBy>Zichová Jana</cp:lastModifiedBy>
  <cp:revision>2</cp:revision>
  <cp:lastPrinted>2024-02-29T13:15:00Z</cp:lastPrinted>
  <dcterms:created xsi:type="dcterms:W3CDTF">2024-03-14T06:49:00Z</dcterms:created>
  <dcterms:modified xsi:type="dcterms:W3CDTF">2024-03-14T06:49:00Z</dcterms:modified>
</cp:coreProperties>
</file>