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83B8D" w14:textId="1C48547E" w:rsidR="00D24807" w:rsidRDefault="00000000">
      <w:pPr>
        <w:pStyle w:val="Bodytext30"/>
        <w:ind w:left="6660"/>
        <w:rPr>
          <w:sz w:val="14"/>
          <w:szCs w:val="14"/>
        </w:rPr>
      </w:pPr>
      <w:r>
        <w:rPr>
          <w:noProof/>
        </w:rPr>
        <mc:AlternateContent>
          <mc:Choice Requires="wps">
            <w:drawing>
              <wp:anchor distT="0" distB="0" distL="0" distR="0" simplePos="0" relativeHeight="251658240" behindDoc="0" locked="0" layoutInCell="1" allowOverlap="1" wp14:anchorId="41035980" wp14:editId="1DDE2CE2">
                <wp:simplePos x="0" y="0"/>
                <wp:positionH relativeFrom="page">
                  <wp:posOffset>945515</wp:posOffset>
                </wp:positionH>
                <wp:positionV relativeFrom="paragraph">
                  <wp:posOffset>1718310</wp:posOffset>
                </wp:positionV>
                <wp:extent cx="887095"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887095" cy="155575"/>
                        </a:xfrm>
                        <a:prstGeom prst="rect">
                          <a:avLst/>
                        </a:prstGeom>
                        <a:noFill/>
                      </wps:spPr>
                      <wps:txbx>
                        <w:txbxContent>
                          <w:p w14:paraId="5F2B5BD3" w14:textId="77777777" w:rsidR="00D24807" w:rsidRDefault="00000000">
                            <w:pPr>
                              <w:pStyle w:val="Picturecaption10"/>
                              <w:spacing w:line="240" w:lineRule="auto"/>
                              <w:rPr>
                                <w:sz w:val="18"/>
                                <w:szCs w:val="18"/>
                              </w:rPr>
                            </w:pPr>
                            <w:r>
                              <w:rPr>
                                <w:rStyle w:val="Picturecaption1"/>
                                <w:b/>
                                <w:bCs/>
                                <w:sz w:val="18"/>
                                <w:szCs w:val="18"/>
                              </w:rPr>
                              <w:t>1) Pronajímatel</w:t>
                            </w:r>
                          </w:p>
                        </w:txbxContent>
                      </wps:txbx>
                      <wps:bodyPr lIns="0" tIns="0" rIns="0" bIns="0"/>
                    </wps:wsp>
                  </a:graphicData>
                </a:graphic>
              </wp:anchor>
            </w:drawing>
          </mc:Choice>
          <mc:Fallback>
            <w:pict>
              <v:shapetype w14:anchorId="41035980" id="_x0000_t202" coordsize="21600,21600" o:spt="202" path="m,l,21600r21600,l21600,xe">
                <v:stroke joinstyle="miter"/>
                <v:path gradientshapeok="t" o:connecttype="rect"/>
              </v:shapetype>
              <v:shape id="Shape 5" o:spid="_x0000_s1026" type="#_x0000_t202" style="position:absolute;left:0;text-align:left;margin-left:74.45pt;margin-top:135.3pt;width:69.85pt;height:12.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" filled="f" stroked="f">
                <v:textbox inset="0,0,0,0">
                  <w:txbxContent>
                    <w:p w14:paraId="5F2B5BD3" w14:textId="77777777" w:rsidR="00D24807" w:rsidRDefault="00000000">
                      <w:pPr>
                        <w:pStyle w:val="Picturecaption10"/>
                        <w:spacing w:line="240" w:lineRule="auto"/>
                        <w:rPr>
                          <w:sz w:val="18"/>
                          <w:szCs w:val="18"/>
                        </w:rPr>
                      </w:pPr>
                      <w:r>
                        <w:rPr>
                          <w:rStyle w:val="Picturecaption1"/>
                          <w:b/>
                          <w:bCs/>
                          <w:sz w:val="18"/>
                          <w:szCs w:val="18"/>
                        </w:rPr>
                        <w:t>1) Pronajímatel</w:t>
                      </w:r>
                    </w:p>
                  </w:txbxContent>
                </v:textbox>
                <w10:wrap anchorx="page"/>
              </v:shape>
            </w:pict>
          </mc:Fallback>
        </mc:AlternateContent>
      </w:r>
    </w:p>
    <w:p w14:paraId="00E16FE9" w14:textId="7B37177C" w:rsidR="00D24807" w:rsidRDefault="000543AA">
      <w:pPr>
        <w:pStyle w:val="Heading110"/>
        <w:keepNext/>
        <w:keepLines/>
      </w:pPr>
      <w:bookmarkStart w:id="0" w:name="bookmark0"/>
      <w:r>
        <w:rPr>
          <w:rStyle w:val="Heading11"/>
        </w:rPr>
        <w:t xml:space="preserve">Smlouva </w:t>
      </w:r>
      <w:r w:rsidR="00000000">
        <w:rPr>
          <w:rStyle w:val="Heading11"/>
        </w:rPr>
        <w:t>o nájmu dopravního prostředku číslo ALT 96/2024</w:t>
      </w:r>
      <w:bookmarkEnd w:id="0"/>
    </w:p>
    <w:p w14:paraId="638EEF65" w14:textId="77777777" w:rsidR="00D24807" w:rsidRDefault="00000000">
      <w:pPr>
        <w:pStyle w:val="Heading210"/>
        <w:keepNext/>
        <w:keepLines/>
        <w:spacing w:line="240" w:lineRule="auto"/>
      </w:pPr>
      <w:bookmarkStart w:id="1" w:name="bookmark2"/>
      <w:r>
        <w:rPr>
          <w:rStyle w:val="Heading21"/>
        </w:rPr>
        <w:t>ALTACON Partner s. r. o.</w:t>
      </w:r>
      <w:bookmarkEnd w:id="1"/>
    </w:p>
    <w:tbl>
      <w:tblPr>
        <w:tblOverlap w:val="never"/>
        <w:tblW w:w="0" w:type="auto"/>
        <w:tblLayout w:type="fixed"/>
        <w:tblCellMar>
          <w:left w:w="10" w:type="dxa"/>
          <w:right w:w="10" w:type="dxa"/>
        </w:tblCellMar>
        <w:tblLook w:val="04A0" w:firstRow="1" w:lastRow="0" w:firstColumn="1" w:lastColumn="0" w:noHBand="0" w:noVBand="1"/>
      </w:tblPr>
      <w:tblGrid>
        <w:gridCol w:w="1771"/>
        <w:gridCol w:w="6149"/>
      </w:tblGrid>
      <w:tr w:rsidR="00D24807" w14:paraId="5AC1C0D4" w14:textId="77777777">
        <w:tblPrEx>
          <w:tblCellMar>
            <w:top w:w="0" w:type="dxa"/>
            <w:bottom w:w="0" w:type="dxa"/>
          </w:tblCellMar>
        </w:tblPrEx>
        <w:trPr>
          <w:trHeight w:hRule="exact" w:val="259"/>
        </w:trPr>
        <w:tc>
          <w:tcPr>
            <w:tcW w:w="1771" w:type="dxa"/>
            <w:shd w:val="clear" w:color="auto" w:fill="auto"/>
          </w:tcPr>
          <w:p w14:paraId="7D82E6E8" w14:textId="77777777" w:rsidR="00D24807" w:rsidRDefault="00000000">
            <w:pPr>
              <w:pStyle w:val="Other10"/>
              <w:spacing w:after="0" w:line="240" w:lineRule="auto"/>
              <w:ind w:firstLine="0"/>
              <w:rPr>
                <w:sz w:val="18"/>
                <w:szCs w:val="18"/>
              </w:rPr>
            </w:pPr>
            <w:r>
              <w:rPr>
                <w:rStyle w:val="Other1"/>
                <w:sz w:val="18"/>
                <w:szCs w:val="18"/>
              </w:rPr>
              <w:t>se sídlem:</w:t>
            </w:r>
          </w:p>
        </w:tc>
        <w:tc>
          <w:tcPr>
            <w:tcW w:w="6149" w:type="dxa"/>
            <w:shd w:val="clear" w:color="auto" w:fill="auto"/>
          </w:tcPr>
          <w:p w14:paraId="21E14932" w14:textId="77777777" w:rsidR="00D24807" w:rsidRDefault="00000000">
            <w:pPr>
              <w:pStyle w:val="Other10"/>
              <w:spacing w:after="0" w:line="240" w:lineRule="auto"/>
              <w:ind w:firstLine="280"/>
              <w:rPr>
                <w:sz w:val="18"/>
                <w:szCs w:val="18"/>
              </w:rPr>
            </w:pPr>
            <w:r>
              <w:rPr>
                <w:rStyle w:val="Other1"/>
                <w:sz w:val="18"/>
                <w:szCs w:val="18"/>
              </w:rPr>
              <w:t>Výstavní 1377/44, 702 00 Ostrava</w:t>
            </w:r>
          </w:p>
        </w:tc>
      </w:tr>
      <w:tr w:rsidR="00D24807" w14:paraId="6C5C8861" w14:textId="77777777">
        <w:tblPrEx>
          <w:tblCellMar>
            <w:top w:w="0" w:type="dxa"/>
            <w:bottom w:w="0" w:type="dxa"/>
          </w:tblCellMar>
        </w:tblPrEx>
        <w:trPr>
          <w:trHeight w:hRule="exact" w:val="274"/>
        </w:trPr>
        <w:tc>
          <w:tcPr>
            <w:tcW w:w="1771" w:type="dxa"/>
            <w:shd w:val="clear" w:color="auto" w:fill="auto"/>
            <w:vAlign w:val="bottom"/>
          </w:tcPr>
          <w:p w14:paraId="560F71A9" w14:textId="77777777" w:rsidR="00D24807" w:rsidRDefault="00000000">
            <w:pPr>
              <w:pStyle w:val="Other10"/>
              <w:spacing w:after="0" w:line="240" w:lineRule="auto"/>
              <w:ind w:firstLine="0"/>
              <w:rPr>
                <w:sz w:val="18"/>
                <w:szCs w:val="18"/>
              </w:rPr>
            </w:pPr>
            <w:r>
              <w:rPr>
                <w:rStyle w:val="Other1"/>
                <w:sz w:val="18"/>
                <w:szCs w:val="18"/>
              </w:rPr>
              <w:t>zastoupená:</w:t>
            </w:r>
          </w:p>
        </w:tc>
        <w:tc>
          <w:tcPr>
            <w:tcW w:w="6149" w:type="dxa"/>
            <w:shd w:val="clear" w:color="auto" w:fill="auto"/>
            <w:vAlign w:val="bottom"/>
          </w:tcPr>
          <w:p w14:paraId="298848C5" w14:textId="6F6C9C09" w:rsidR="00D24807" w:rsidRDefault="00000000">
            <w:pPr>
              <w:pStyle w:val="Other10"/>
              <w:spacing w:after="0" w:line="240" w:lineRule="auto"/>
              <w:ind w:firstLine="280"/>
              <w:rPr>
                <w:sz w:val="18"/>
                <w:szCs w:val="18"/>
              </w:rPr>
            </w:pPr>
            <w:r>
              <w:rPr>
                <w:rStyle w:val="Other1"/>
                <w:sz w:val="18"/>
                <w:szCs w:val="18"/>
              </w:rPr>
              <w:t>jednatelem společnosti</w:t>
            </w:r>
          </w:p>
        </w:tc>
      </w:tr>
      <w:tr w:rsidR="00D24807" w14:paraId="43A36646" w14:textId="77777777">
        <w:tblPrEx>
          <w:tblCellMar>
            <w:top w:w="0" w:type="dxa"/>
            <w:bottom w:w="0" w:type="dxa"/>
          </w:tblCellMar>
        </w:tblPrEx>
        <w:trPr>
          <w:trHeight w:hRule="exact" w:val="504"/>
        </w:trPr>
        <w:tc>
          <w:tcPr>
            <w:tcW w:w="1771" w:type="dxa"/>
            <w:shd w:val="clear" w:color="auto" w:fill="auto"/>
          </w:tcPr>
          <w:p w14:paraId="34E8D0C6" w14:textId="77777777" w:rsidR="00D24807" w:rsidRDefault="00000000">
            <w:pPr>
              <w:pStyle w:val="Other10"/>
              <w:spacing w:after="40" w:line="240" w:lineRule="auto"/>
              <w:ind w:firstLine="0"/>
              <w:rPr>
                <w:sz w:val="18"/>
                <w:szCs w:val="18"/>
              </w:rPr>
            </w:pPr>
            <w:r>
              <w:rPr>
                <w:rStyle w:val="Other1"/>
                <w:sz w:val="18"/>
                <w:szCs w:val="18"/>
              </w:rPr>
              <w:t>IČ:</w:t>
            </w:r>
          </w:p>
          <w:p w14:paraId="629E062F" w14:textId="77777777" w:rsidR="00D24807" w:rsidRDefault="00000000">
            <w:pPr>
              <w:pStyle w:val="Other10"/>
              <w:spacing w:after="0" w:line="240" w:lineRule="auto"/>
              <w:ind w:firstLine="0"/>
              <w:rPr>
                <w:sz w:val="18"/>
                <w:szCs w:val="18"/>
              </w:rPr>
            </w:pPr>
            <w:r>
              <w:rPr>
                <w:rStyle w:val="Other1"/>
                <w:sz w:val="18"/>
                <w:szCs w:val="18"/>
              </w:rPr>
              <w:t>DIČ:</w:t>
            </w:r>
          </w:p>
        </w:tc>
        <w:tc>
          <w:tcPr>
            <w:tcW w:w="6149" w:type="dxa"/>
            <w:shd w:val="clear" w:color="auto" w:fill="auto"/>
          </w:tcPr>
          <w:p w14:paraId="63601323" w14:textId="77777777" w:rsidR="00D24807" w:rsidRDefault="00000000">
            <w:pPr>
              <w:pStyle w:val="Other10"/>
              <w:spacing w:after="40" w:line="240" w:lineRule="auto"/>
              <w:ind w:firstLine="280"/>
              <w:rPr>
                <w:sz w:val="18"/>
                <w:szCs w:val="18"/>
              </w:rPr>
            </w:pPr>
            <w:r>
              <w:rPr>
                <w:rStyle w:val="Other1"/>
                <w:sz w:val="18"/>
                <w:szCs w:val="18"/>
              </w:rPr>
              <w:t>06231101</w:t>
            </w:r>
          </w:p>
          <w:p w14:paraId="77CB0C4A" w14:textId="77777777" w:rsidR="00D24807" w:rsidRDefault="00000000">
            <w:pPr>
              <w:pStyle w:val="Other10"/>
              <w:spacing w:after="0" w:line="240" w:lineRule="auto"/>
              <w:ind w:firstLine="280"/>
              <w:rPr>
                <w:sz w:val="18"/>
                <w:szCs w:val="18"/>
              </w:rPr>
            </w:pPr>
            <w:r>
              <w:rPr>
                <w:rStyle w:val="Other1"/>
                <w:sz w:val="18"/>
                <w:szCs w:val="18"/>
              </w:rPr>
              <w:t>CZ06231101</w:t>
            </w:r>
          </w:p>
        </w:tc>
      </w:tr>
      <w:tr w:rsidR="00D24807" w14:paraId="09701883" w14:textId="77777777">
        <w:tblPrEx>
          <w:tblCellMar>
            <w:top w:w="0" w:type="dxa"/>
            <w:bottom w:w="0" w:type="dxa"/>
          </w:tblCellMar>
        </w:tblPrEx>
        <w:trPr>
          <w:trHeight w:hRule="exact" w:val="281"/>
        </w:trPr>
        <w:tc>
          <w:tcPr>
            <w:tcW w:w="1771" w:type="dxa"/>
            <w:shd w:val="clear" w:color="auto" w:fill="auto"/>
          </w:tcPr>
          <w:p w14:paraId="6E975AC7" w14:textId="77777777" w:rsidR="00D24807" w:rsidRDefault="00000000">
            <w:pPr>
              <w:pStyle w:val="Other10"/>
              <w:spacing w:after="0" w:line="240" w:lineRule="auto"/>
              <w:ind w:firstLine="0"/>
              <w:rPr>
                <w:sz w:val="18"/>
                <w:szCs w:val="18"/>
              </w:rPr>
            </w:pPr>
            <w:r>
              <w:rPr>
                <w:rStyle w:val="Other1"/>
                <w:sz w:val="18"/>
                <w:szCs w:val="18"/>
              </w:rPr>
              <w:t>Bankovní spojení:</w:t>
            </w:r>
          </w:p>
        </w:tc>
        <w:tc>
          <w:tcPr>
            <w:tcW w:w="6149" w:type="dxa"/>
            <w:shd w:val="clear" w:color="auto" w:fill="auto"/>
          </w:tcPr>
          <w:p w14:paraId="3F826BD8" w14:textId="34AAFF7B" w:rsidR="00D24807" w:rsidRDefault="00D24807">
            <w:pPr>
              <w:pStyle w:val="Other10"/>
              <w:spacing w:after="0" w:line="240" w:lineRule="auto"/>
              <w:ind w:firstLine="280"/>
              <w:rPr>
                <w:sz w:val="18"/>
                <w:szCs w:val="18"/>
              </w:rPr>
            </w:pPr>
          </w:p>
        </w:tc>
      </w:tr>
    </w:tbl>
    <w:p w14:paraId="2C69014E" w14:textId="77777777" w:rsidR="00D24807" w:rsidRDefault="00000000">
      <w:pPr>
        <w:pStyle w:val="Tablecaption10"/>
        <w:spacing w:line="240" w:lineRule="auto"/>
      </w:pPr>
      <w:r>
        <w:rPr>
          <w:rStyle w:val="Tablecaption1"/>
        </w:rPr>
        <w:t>Zapsaná v obchodním rejstříku vedeném Krajským soudem v Ostravě, oddíl C, vložka 71182</w:t>
      </w:r>
    </w:p>
    <w:p w14:paraId="5363CB27" w14:textId="77777777" w:rsidR="00D24807" w:rsidRDefault="00D2480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71"/>
        <w:gridCol w:w="6149"/>
      </w:tblGrid>
      <w:tr w:rsidR="00D24807" w14:paraId="5855BBA5" w14:textId="77777777">
        <w:tblPrEx>
          <w:tblCellMar>
            <w:top w:w="0" w:type="dxa"/>
            <w:bottom w:w="0" w:type="dxa"/>
          </w:tblCellMar>
        </w:tblPrEx>
        <w:trPr>
          <w:trHeight w:hRule="exact" w:val="252"/>
        </w:trPr>
        <w:tc>
          <w:tcPr>
            <w:tcW w:w="1771" w:type="dxa"/>
            <w:shd w:val="clear" w:color="auto" w:fill="auto"/>
          </w:tcPr>
          <w:p w14:paraId="36756B63" w14:textId="77777777" w:rsidR="00D24807" w:rsidRDefault="00000000">
            <w:pPr>
              <w:pStyle w:val="Other10"/>
              <w:spacing w:after="0" w:line="240" w:lineRule="auto"/>
              <w:ind w:firstLine="0"/>
              <w:rPr>
                <w:sz w:val="18"/>
                <w:szCs w:val="18"/>
              </w:rPr>
            </w:pPr>
            <w:r>
              <w:rPr>
                <w:rStyle w:val="Other1"/>
                <w:sz w:val="18"/>
                <w:szCs w:val="18"/>
              </w:rPr>
              <w:t>Email:</w:t>
            </w:r>
          </w:p>
        </w:tc>
        <w:tc>
          <w:tcPr>
            <w:tcW w:w="6149" w:type="dxa"/>
            <w:shd w:val="clear" w:color="auto" w:fill="auto"/>
          </w:tcPr>
          <w:p w14:paraId="51A59519" w14:textId="1F17CF0D" w:rsidR="00D24807" w:rsidRDefault="00D24807">
            <w:pPr>
              <w:pStyle w:val="Other10"/>
              <w:spacing w:after="0" w:line="240" w:lineRule="auto"/>
              <w:ind w:firstLine="280"/>
              <w:rPr>
                <w:sz w:val="18"/>
                <w:szCs w:val="18"/>
              </w:rPr>
            </w:pPr>
          </w:p>
        </w:tc>
      </w:tr>
      <w:tr w:rsidR="00D24807" w14:paraId="227971E0" w14:textId="77777777">
        <w:tblPrEx>
          <w:tblCellMar>
            <w:top w:w="0" w:type="dxa"/>
            <w:bottom w:w="0" w:type="dxa"/>
          </w:tblCellMar>
        </w:tblPrEx>
        <w:trPr>
          <w:trHeight w:hRule="exact" w:val="245"/>
        </w:trPr>
        <w:tc>
          <w:tcPr>
            <w:tcW w:w="1771" w:type="dxa"/>
            <w:shd w:val="clear" w:color="auto" w:fill="auto"/>
          </w:tcPr>
          <w:p w14:paraId="6C0C816E" w14:textId="77777777" w:rsidR="00D24807" w:rsidRDefault="00000000">
            <w:pPr>
              <w:pStyle w:val="Other10"/>
              <w:spacing w:after="0" w:line="240" w:lineRule="auto"/>
              <w:ind w:firstLine="0"/>
              <w:rPr>
                <w:sz w:val="18"/>
                <w:szCs w:val="18"/>
              </w:rPr>
            </w:pPr>
            <w:r>
              <w:rPr>
                <w:rStyle w:val="Other1"/>
                <w:sz w:val="18"/>
                <w:szCs w:val="18"/>
              </w:rPr>
              <w:t>Kontakt:</w:t>
            </w:r>
          </w:p>
        </w:tc>
        <w:tc>
          <w:tcPr>
            <w:tcW w:w="6149" w:type="dxa"/>
            <w:tcBorders>
              <w:top w:val="single" w:sz="4" w:space="0" w:color="auto"/>
            </w:tcBorders>
            <w:shd w:val="clear" w:color="auto" w:fill="auto"/>
          </w:tcPr>
          <w:p w14:paraId="36CE46A8" w14:textId="6F6EF67E" w:rsidR="00D24807" w:rsidRDefault="00000000">
            <w:pPr>
              <w:pStyle w:val="Other10"/>
              <w:spacing w:after="0" w:line="240" w:lineRule="auto"/>
              <w:ind w:firstLine="280"/>
              <w:rPr>
                <w:sz w:val="18"/>
                <w:szCs w:val="18"/>
              </w:rPr>
            </w:pPr>
            <w:r>
              <w:rPr>
                <w:rStyle w:val="Other1"/>
                <w:sz w:val="18"/>
                <w:szCs w:val="18"/>
              </w:rPr>
              <w:t>+</w:t>
            </w:r>
          </w:p>
        </w:tc>
      </w:tr>
    </w:tbl>
    <w:p w14:paraId="281265DC" w14:textId="77777777" w:rsidR="00D24807" w:rsidRDefault="00000000">
      <w:pPr>
        <w:pStyle w:val="Tablecaption10"/>
        <w:spacing w:line="240" w:lineRule="auto"/>
        <w:ind w:left="7"/>
      </w:pPr>
      <w:r>
        <w:rPr>
          <w:rStyle w:val="Tablecaption1"/>
          <w:b/>
          <w:bCs/>
        </w:rPr>
        <w:t>(dále jen „pronajímatel")</w:t>
      </w:r>
    </w:p>
    <w:p w14:paraId="64DA6756" w14:textId="77777777" w:rsidR="00D24807" w:rsidRDefault="00D24807">
      <w:pPr>
        <w:spacing w:after="259" w:line="1" w:lineRule="exact"/>
      </w:pPr>
    </w:p>
    <w:p w14:paraId="29BB33D9" w14:textId="77777777" w:rsidR="00D24807" w:rsidRDefault="00000000">
      <w:pPr>
        <w:pStyle w:val="Bodytext20"/>
        <w:spacing w:after="320" w:line="240" w:lineRule="auto"/>
      </w:pPr>
      <w:r>
        <w:rPr>
          <w:rStyle w:val="Bodytext2"/>
        </w:rPr>
        <w:t>a</w:t>
      </w:r>
    </w:p>
    <w:p w14:paraId="0DC0CB00" w14:textId="77777777" w:rsidR="00D24807" w:rsidRDefault="00000000">
      <w:pPr>
        <w:pStyle w:val="Heading310"/>
        <w:keepNext/>
        <w:keepLines/>
        <w:spacing w:after="320" w:line="240" w:lineRule="auto"/>
        <w:jc w:val="left"/>
      </w:pPr>
      <w:bookmarkStart w:id="2" w:name="bookmark4"/>
      <w:r>
        <w:rPr>
          <w:rStyle w:val="Heading31"/>
          <w:b/>
          <w:bCs/>
        </w:rPr>
        <w:t>2) Nájemce</w:t>
      </w:r>
      <w:bookmarkEnd w:id="2"/>
    </w:p>
    <w:p w14:paraId="38387732" w14:textId="77777777" w:rsidR="00D24807" w:rsidRDefault="00000000">
      <w:pPr>
        <w:pStyle w:val="Heading210"/>
        <w:keepNext/>
        <w:keepLines/>
        <w:spacing w:line="240" w:lineRule="auto"/>
      </w:pPr>
      <w:bookmarkStart w:id="3" w:name="bookmark6"/>
      <w:r>
        <w:rPr>
          <w:rStyle w:val="Heading21"/>
        </w:rPr>
        <w:t>Nemocnice Havířov, příspěvková organizace</w:t>
      </w:r>
      <w:bookmarkEnd w:id="3"/>
    </w:p>
    <w:tbl>
      <w:tblPr>
        <w:tblOverlap w:val="never"/>
        <w:tblW w:w="0" w:type="auto"/>
        <w:tblLayout w:type="fixed"/>
        <w:tblCellMar>
          <w:left w:w="10" w:type="dxa"/>
          <w:right w:w="10" w:type="dxa"/>
        </w:tblCellMar>
        <w:tblLook w:val="04A0" w:firstRow="1" w:lastRow="0" w:firstColumn="1" w:lastColumn="0" w:noHBand="0" w:noVBand="1"/>
      </w:tblPr>
      <w:tblGrid>
        <w:gridCol w:w="1786"/>
        <w:gridCol w:w="3931"/>
      </w:tblGrid>
      <w:tr w:rsidR="00D24807" w14:paraId="6B0C84C1" w14:textId="77777777">
        <w:tblPrEx>
          <w:tblCellMar>
            <w:top w:w="0" w:type="dxa"/>
            <w:bottom w:w="0" w:type="dxa"/>
          </w:tblCellMar>
        </w:tblPrEx>
        <w:trPr>
          <w:trHeight w:hRule="exact" w:val="245"/>
        </w:trPr>
        <w:tc>
          <w:tcPr>
            <w:tcW w:w="1786" w:type="dxa"/>
            <w:shd w:val="clear" w:color="auto" w:fill="auto"/>
          </w:tcPr>
          <w:p w14:paraId="69419BD8" w14:textId="77777777" w:rsidR="00D24807" w:rsidRDefault="00000000">
            <w:pPr>
              <w:pStyle w:val="Other10"/>
              <w:spacing w:after="0" w:line="240" w:lineRule="auto"/>
              <w:ind w:firstLine="0"/>
              <w:rPr>
                <w:sz w:val="18"/>
                <w:szCs w:val="18"/>
              </w:rPr>
            </w:pPr>
            <w:r>
              <w:rPr>
                <w:rStyle w:val="Other1"/>
                <w:sz w:val="18"/>
                <w:szCs w:val="18"/>
              </w:rPr>
              <w:t>Se sídlem:</w:t>
            </w:r>
          </w:p>
        </w:tc>
        <w:tc>
          <w:tcPr>
            <w:tcW w:w="3931" w:type="dxa"/>
            <w:shd w:val="clear" w:color="auto" w:fill="auto"/>
          </w:tcPr>
          <w:p w14:paraId="15048FC7" w14:textId="77777777" w:rsidR="00D24807" w:rsidRDefault="00000000">
            <w:pPr>
              <w:pStyle w:val="Other10"/>
              <w:spacing w:after="0" w:line="240" w:lineRule="auto"/>
              <w:ind w:firstLine="280"/>
              <w:rPr>
                <w:sz w:val="18"/>
                <w:szCs w:val="18"/>
              </w:rPr>
            </w:pPr>
            <w:r>
              <w:rPr>
                <w:rStyle w:val="Other1"/>
                <w:sz w:val="18"/>
                <w:szCs w:val="18"/>
              </w:rPr>
              <w:t>Dělnická 1132/24, 736 01 Havířov-Město</w:t>
            </w:r>
          </w:p>
        </w:tc>
      </w:tr>
      <w:tr w:rsidR="00D24807" w14:paraId="01DC5FA3" w14:textId="77777777">
        <w:tblPrEx>
          <w:tblCellMar>
            <w:top w:w="0" w:type="dxa"/>
            <w:bottom w:w="0" w:type="dxa"/>
          </w:tblCellMar>
        </w:tblPrEx>
        <w:trPr>
          <w:trHeight w:hRule="exact" w:val="281"/>
        </w:trPr>
        <w:tc>
          <w:tcPr>
            <w:tcW w:w="1786" w:type="dxa"/>
            <w:shd w:val="clear" w:color="auto" w:fill="auto"/>
            <w:vAlign w:val="bottom"/>
          </w:tcPr>
          <w:p w14:paraId="5A4DDA8B" w14:textId="77777777" w:rsidR="00D24807" w:rsidRDefault="00000000">
            <w:pPr>
              <w:pStyle w:val="Other10"/>
              <w:spacing w:after="0" w:line="240" w:lineRule="auto"/>
              <w:ind w:firstLine="0"/>
              <w:rPr>
                <w:sz w:val="18"/>
                <w:szCs w:val="18"/>
              </w:rPr>
            </w:pPr>
            <w:r>
              <w:rPr>
                <w:rStyle w:val="Other1"/>
                <w:sz w:val="18"/>
                <w:szCs w:val="18"/>
              </w:rPr>
              <w:t>Zastoupená:</w:t>
            </w:r>
          </w:p>
        </w:tc>
        <w:tc>
          <w:tcPr>
            <w:tcW w:w="3931" w:type="dxa"/>
            <w:shd w:val="clear" w:color="auto" w:fill="auto"/>
            <w:vAlign w:val="bottom"/>
          </w:tcPr>
          <w:p w14:paraId="77C5FF34" w14:textId="0FA1B0C0" w:rsidR="00D24807" w:rsidRDefault="00000000">
            <w:pPr>
              <w:pStyle w:val="Other10"/>
              <w:spacing w:after="0" w:line="240" w:lineRule="auto"/>
              <w:ind w:firstLine="280"/>
              <w:rPr>
                <w:sz w:val="18"/>
                <w:szCs w:val="18"/>
              </w:rPr>
            </w:pPr>
            <w:r>
              <w:rPr>
                <w:rStyle w:val="Other1"/>
                <w:sz w:val="18"/>
                <w:szCs w:val="18"/>
              </w:rPr>
              <w:t>ředitelem</w:t>
            </w:r>
          </w:p>
        </w:tc>
      </w:tr>
      <w:tr w:rsidR="00D24807" w14:paraId="08783C59" w14:textId="77777777">
        <w:tblPrEx>
          <w:tblCellMar>
            <w:top w:w="0" w:type="dxa"/>
            <w:bottom w:w="0" w:type="dxa"/>
          </w:tblCellMar>
        </w:tblPrEx>
        <w:trPr>
          <w:trHeight w:hRule="exact" w:val="504"/>
        </w:trPr>
        <w:tc>
          <w:tcPr>
            <w:tcW w:w="1786" w:type="dxa"/>
            <w:shd w:val="clear" w:color="auto" w:fill="auto"/>
          </w:tcPr>
          <w:p w14:paraId="7E4D997F" w14:textId="77777777" w:rsidR="00D24807" w:rsidRDefault="00000000">
            <w:pPr>
              <w:pStyle w:val="Other10"/>
              <w:spacing w:after="40" w:line="240" w:lineRule="auto"/>
              <w:ind w:firstLine="0"/>
              <w:rPr>
                <w:sz w:val="18"/>
                <w:szCs w:val="18"/>
              </w:rPr>
            </w:pPr>
            <w:r>
              <w:rPr>
                <w:rStyle w:val="Other1"/>
                <w:sz w:val="18"/>
                <w:szCs w:val="18"/>
              </w:rPr>
              <w:t>IČ.:</w:t>
            </w:r>
          </w:p>
          <w:p w14:paraId="0206A091" w14:textId="77777777" w:rsidR="00D24807" w:rsidRDefault="00000000">
            <w:pPr>
              <w:pStyle w:val="Other10"/>
              <w:spacing w:after="0" w:line="240" w:lineRule="auto"/>
              <w:ind w:firstLine="0"/>
              <w:rPr>
                <w:sz w:val="18"/>
                <w:szCs w:val="18"/>
              </w:rPr>
            </w:pPr>
            <w:r>
              <w:rPr>
                <w:rStyle w:val="Other1"/>
                <w:sz w:val="18"/>
                <w:szCs w:val="18"/>
              </w:rPr>
              <w:t>DIČ:</w:t>
            </w:r>
          </w:p>
        </w:tc>
        <w:tc>
          <w:tcPr>
            <w:tcW w:w="3931" w:type="dxa"/>
            <w:shd w:val="clear" w:color="auto" w:fill="auto"/>
          </w:tcPr>
          <w:p w14:paraId="534A95CB" w14:textId="77777777" w:rsidR="00D24807" w:rsidRDefault="00000000">
            <w:pPr>
              <w:pStyle w:val="Other10"/>
              <w:spacing w:after="40" w:line="240" w:lineRule="auto"/>
              <w:ind w:firstLine="280"/>
              <w:rPr>
                <w:sz w:val="18"/>
                <w:szCs w:val="18"/>
              </w:rPr>
            </w:pPr>
            <w:r>
              <w:rPr>
                <w:rStyle w:val="Other1"/>
                <w:sz w:val="18"/>
                <w:szCs w:val="18"/>
              </w:rPr>
              <w:t>844896</w:t>
            </w:r>
          </w:p>
          <w:p w14:paraId="6F6172A6" w14:textId="77777777" w:rsidR="00D24807" w:rsidRDefault="00000000">
            <w:pPr>
              <w:pStyle w:val="Other10"/>
              <w:spacing w:after="0" w:line="240" w:lineRule="auto"/>
              <w:ind w:firstLine="280"/>
              <w:rPr>
                <w:sz w:val="18"/>
                <w:szCs w:val="18"/>
              </w:rPr>
            </w:pPr>
            <w:r>
              <w:rPr>
                <w:rStyle w:val="Other1"/>
                <w:sz w:val="18"/>
                <w:szCs w:val="18"/>
              </w:rPr>
              <w:t>CZ00844896</w:t>
            </w:r>
          </w:p>
        </w:tc>
      </w:tr>
      <w:tr w:rsidR="00D24807" w14:paraId="6917DD98" w14:textId="77777777">
        <w:tblPrEx>
          <w:tblCellMar>
            <w:top w:w="0" w:type="dxa"/>
            <w:bottom w:w="0" w:type="dxa"/>
          </w:tblCellMar>
        </w:tblPrEx>
        <w:trPr>
          <w:trHeight w:hRule="exact" w:val="266"/>
        </w:trPr>
        <w:tc>
          <w:tcPr>
            <w:tcW w:w="1786" w:type="dxa"/>
            <w:shd w:val="clear" w:color="auto" w:fill="auto"/>
            <w:vAlign w:val="bottom"/>
          </w:tcPr>
          <w:p w14:paraId="07AFE77F" w14:textId="77777777" w:rsidR="00D24807" w:rsidRDefault="00000000">
            <w:pPr>
              <w:pStyle w:val="Other10"/>
              <w:spacing w:after="0" w:line="240" w:lineRule="auto"/>
              <w:ind w:firstLine="0"/>
              <w:rPr>
                <w:sz w:val="18"/>
                <w:szCs w:val="18"/>
              </w:rPr>
            </w:pPr>
            <w:r>
              <w:rPr>
                <w:rStyle w:val="Other1"/>
                <w:sz w:val="18"/>
                <w:szCs w:val="18"/>
              </w:rPr>
              <w:t>Kontaktní osoba:</w:t>
            </w:r>
          </w:p>
        </w:tc>
        <w:tc>
          <w:tcPr>
            <w:tcW w:w="3931" w:type="dxa"/>
            <w:shd w:val="clear" w:color="auto" w:fill="auto"/>
            <w:vAlign w:val="bottom"/>
          </w:tcPr>
          <w:p w14:paraId="0250995B" w14:textId="49068181" w:rsidR="00D24807" w:rsidRDefault="00D24807">
            <w:pPr>
              <w:pStyle w:val="Other10"/>
              <w:spacing w:after="0" w:line="240" w:lineRule="auto"/>
              <w:ind w:firstLine="280"/>
              <w:rPr>
                <w:sz w:val="18"/>
                <w:szCs w:val="18"/>
              </w:rPr>
            </w:pPr>
          </w:p>
        </w:tc>
      </w:tr>
      <w:tr w:rsidR="00D24807" w14:paraId="3F930FDC" w14:textId="77777777">
        <w:tblPrEx>
          <w:tblCellMar>
            <w:top w:w="0" w:type="dxa"/>
            <w:bottom w:w="0" w:type="dxa"/>
          </w:tblCellMar>
        </w:tblPrEx>
        <w:trPr>
          <w:trHeight w:hRule="exact" w:val="274"/>
        </w:trPr>
        <w:tc>
          <w:tcPr>
            <w:tcW w:w="1786" w:type="dxa"/>
            <w:shd w:val="clear" w:color="auto" w:fill="auto"/>
          </w:tcPr>
          <w:p w14:paraId="539D107F" w14:textId="77777777" w:rsidR="00D24807" w:rsidRDefault="00000000">
            <w:pPr>
              <w:pStyle w:val="Other10"/>
              <w:spacing w:after="0" w:line="240" w:lineRule="auto"/>
              <w:ind w:firstLine="0"/>
              <w:rPr>
                <w:sz w:val="18"/>
                <w:szCs w:val="18"/>
              </w:rPr>
            </w:pPr>
            <w:r>
              <w:rPr>
                <w:rStyle w:val="Other1"/>
                <w:sz w:val="18"/>
                <w:szCs w:val="18"/>
              </w:rPr>
              <w:t>Email:</w:t>
            </w:r>
          </w:p>
        </w:tc>
        <w:tc>
          <w:tcPr>
            <w:tcW w:w="3931" w:type="dxa"/>
            <w:shd w:val="clear" w:color="auto" w:fill="auto"/>
          </w:tcPr>
          <w:p w14:paraId="4B8EC7C8" w14:textId="19A2FDD8" w:rsidR="00D24807" w:rsidRDefault="00D24807">
            <w:pPr>
              <w:pStyle w:val="Other10"/>
              <w:spacing w:after="0" w:line="240" w:lineRule="auto"/>
              <w:ind w:firstLine="280"/>
              <w:rPr>
                <w:sz w:val="18"/>
                <w:szCs w:val="18"/>
              </w:rPr>
            </w:pPr>
          </w:p>
        </w:tc>
      </w:tr>
      <w:tr w:rsidR="00D24807" w14:paraId="6E84022D" w14:textId="77777777">
        <w:tblPrEx>
          <w:tblCellMar>
            <w:top w:w="0" w:type="dxa"/>
            <w:bottom w:w="0" w:type="dxa"/>
          </w:tblCellMar>
        </w:tblPrEx>
        <w:trPr>
          <w:trHeight w:hRule="exact" w:val="216"/>
        </w:trPr>
        <w:tc>
          <w:tcPr>
            <w:tcW w:w="1786" w:type="dxa"/>
            <w:shd w:val="clear" w:color="auto" w:fill="auto"/>
          </w:tcPr>
          <w:p w14:paraId="07D43A5A" w14:textId="77777777" w:rsidR="00D24807" w:rsidRDefault="00000000">
            <w:pPr>
              <w:pStyle w:val="Other10"/>
              <w:spacing w:after="0" w:line="240" w:lineRule="auto"/>
              <w:ind w:firstLine="0"/>
              <w:rPr>
                <w:sz w:val="18"/>
                <w:szCs w:val="18"/>
              </w:rPr>
            </w:pPr>
            <w:r>
              <w:rPr>
                <w:rStyle w:val="Other1"/>
                <w:sz w:val="18"/>
                <w:szCs w:val="18"/>
              </w:rPr>
              <w:t>Tel:</w:t>
            </w:r>
          </w:p>
        </w:tc>
        <w:tc>
          <w:tcPr>
            <w:tcW w:w="3931" w:type="dxa"/>
            <w:tcBorders>
              <w:top w:val="single" w:sz="4" w:space="0" w:color="auto"/>
            </w:tcBorders>
            <w:shd w:val="clear" w:color="auto" w:fill="auto"/>
          </w:tcPr>
          <w:p w14:paraId="73CF307C" w14:textId="1CF101FD" w:rsidR="00D24807" w:rsidRDefault="00D24807">
            <w:pPr>
              <w:pStyle w:val="Other10"/>
              <w:spacing w:after="0" w:line="240" w:lineRule="auto"/>
              <w:ind w:firstLine="280"/>
              <w:rPr>
                <w:sz w:val="18"/>
                <w:szCs w:val="18"/>
              </w:rPr>
            </w:pPr>
          </w:p>
        </w:tc>
      </w:tr>
    </w:tbl>
    <w:p w14:paraId="59545F5F" w14:textId="77777777" w:rsidR="00D24807" w:rsidRDefault="00D24807">
      <w:pPr>
        <w:spacing w:after="579" w:line="1" w:lineRule="exact"/>
      </w:pPr>
    </w:p>
    <w:p w14:paraId="14DBB66D" w14:textId="77777777" w:rsidR="00D24807" w:rsidRDefault="00000000">
      <w:pPr>
        <w:pStyle w:val="Bodytext20"/>
        <w:spacing w:after="320" w:line="300" w:lineRule="auto"/>
      </w:pPr>
      <w:r>
        <w:rPr>
          <w:rStyle w:val="Bodytext2"/>
        </w:rPr>
        <w:t xml:space="preserve">(dále jen </w:t>
      </w:r>
      <w:r>
        <w:rPr>
          <w:rStyle w:val="Bodytext2"/>
          <w:b/>
          <w:bCs/>
        </w:rPr>
        <w:t>„nájemce")</w:t>
      </w:r>
    </w:p>
    <w:p w14:paraId="4BF23130" w14:textId="77777777" w:rsidR="00D24807" w:rsidRDefault="00000000">
      <w:pPr>
        <w:pStyle w:val="Bodytext20"/>
        <w:spacing w:after="320" w:line="300" w:lineRule="auto"/>
      </w:pPr>
      <w:r>
        <w:rPr>
          <w:rStyle w:val="Bodytext2"/>
        </w:rPr>
        <w:t xml:space="preserve">uzavřely níže uvedeného dne, měsíce a roku podle </w:t>
      </w:r>
      <w:proofErr w:type="spellStart"/>
      <w:r>
        <w:rPr>
          <w:rStyle w:val="Bodytext2"/>
        </w:rPr>
        <w:t>ust</w:t>
      </w:r>
      <w:proofErr w:type="spellEnd"/>
      <w:r>
        <w:rPr>
          <w:rStyle w:val="Bodytext2"/>
        </w:rPr>
        <w:t>. § 2321 a násl. zákona č. 89/2012 Sb., občanský zákoník, ve znění pozdějších předpisů, tuto smlouvu o nájmu dopravního prostředku.</w:t>
      </w:r>
    </w:p>
    <w:p w14:paraId="2555E41E" w14:textId="77777777" w:rsidR="00D24807" w:rsidRDefault="00000000">
      <w:pPr>
        <w:pStyle w:val="Heading310"/>
        <w:keepNext/>
        <w:keepLines/>
        <w:spacing w:after="0" w:line="240" w:lineRule="auto"/>
      </w:pPr>
      <w:bookmarkStart w:id="4" w:name="bookmark8"/>
      <w:r>
        <w:rPr>
          <w:rStyle w:val="Heading31"/>
          <w:b/>
          <w:bCs/>
        </w:rPr>
        <w:t>I.</w:t>
      </w:r>
      <w:bookmarkEnd w:id="4"/>
    </w:p>
    <w:p w14:paraId="6B1D1907" w14:textId="77777777" w:rsidR="00D24807" w:rsidRDefault="00000000">
      <w:pPr>
        <w:pStyle w:val="Heading310"/>
        <w:keepNext/>
        <w:keepLines/>
        <w:spacing w:after="320" w:line="240" w:lineRule="auto"/>
      </w:pPr>
      <w:r>
        <w:rPr>
          <w:rStyle w:val="Heading31"/>
          <w:b/>
          <w:bCs/>
        </w:rPr>
        <w:t>Předmět smlouvy, obecná ustanovení</w:t>
      </w:r>
    </w:p>
    <w:p w14:paraId="56562258" w14:textId="77777777" w:rsidR="00D24807" w:rsidRDefault="00000000">
      <w:pPr>
        <w:pStyle w:val="Bodytext20"/>
        <w:numPr>
          <w:ilvl w:val="1"/>
          <w:numId w:val="1"/>
        </w:numPr>
        <w:tabs>
          <w:tab w:val="left" w:pos="500"/>
        </w:tabs>
        <w:spacing w:line="300" w:lineRule="auto"/>
      </w:pPr>
      <w:r>
        <w:rPr>
          <w:rStyle w:val="Bodytext2"/>
        </w:rPr>
        <w:t>Předmětem této smlouvy je přenechání níže specifikovaného dopravního prostředku pronajímatelem nájemci, aby jej nájemce užíval a provozoval a platil za to pronajímateli nájemné. Předmět nájmu, který je touto smlouvou pronajímán, je specifikován takto:</w:t>
      </w:r>
    </w:p>
    <w:p w14:paraId="41706D19" w14:textId="77777777" w:rsidR="00D24807" w:rsidRDefault="00000000">
      <w:pPr>
        <w:pStyle w:val="Heading310"/>
        <w:keepNext/>
        <w:keepLines/>
        <w:spacing w:line="310" w:lineRule="auto"/>
        <w:jc w:val="left"/>
        <w:sectPr w:rsidR="00D24807" w:rsidSect="00A27473">
          <w:pgSz w:w="11900" w:h="16840"/>
          <w:pgMar w:top="133" w:right="1611" w:bottom="133" w:left="1439" w:header="0" w:footer="3" w:gutter="0"/>
          <w:pgNumType w:start="1"/>
          <w:cols w:space="720"/>
          <w:noEndnote/>
          <w:docGrid w:linePitch="360"/>
        </w:sectPr>
      </w:pPr>
      <w:r>
        <w:rPr>
          <w:noProof/>
        </w:rPr>
        <mc:AlternateContent>
          <mc:Choice Requires="wps">
            <w:drawing>
              <wp:anchor distT="0" distB="0" distL="114300" distR="114300" simplePos="0" relativeHeight="125829381" behindDoc="0" locked="0" layoutInCell="1" allowOverlap="1" wp14:anchorId="222305B4" wp14:editId="349E8463">
                <wp:simplePos x="0" y="0"/>
                <wp:positionH relativeFrom="page">
                  <wp:posOffset>3977005</wp:posOffset>
                </wp:positionH>
                <wp:positionV relativeFrom="paragraph">
                  <wp:posOffset>12700</wp:posOffset>
                </wp:positionV>
                <wp:extent cx="1078865" cy="34290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078865" cy="342900"/>
                        </a:xfrm>
                        <a:prstGeom prst="rect">
                          <a:avLst/>
                        </a:prstGeom>
                        <a:noFill/>
                      </wps:spPr>
                      <wps:txbx>
                        <w:txbxContent>
                          <w:p w14:paraId="3547F353" w14:textId="77777777" w:rsidR="00D24807" w:rsidRDefault="00000000">
                            <w:pPr>
                              <w:pStyle w:val="Bodytext20"/>
                              <w:spacing w:after="0" w:line="300" w:lineRule="auto"/>
                            </w:pPr>
                            <w:r>
                              <w:rPr>
                                <w:rStyle w:val="Bodytext2"/>
                                <w:b/>
                                <w:bCs/>
                              </w:rPr>
                              <w:t xml:space="preserve">barva: modrá </w:t>
                            </w:r>
                            <w:proofErr w:type="spellStart"/>
                            <w:r>
                              <w:rPr>
                                <w:rStyle w:val="Bodytext2"/>
                                <w:b/>
                                <w:bCs/>
                              </w:rPr>
                              <w:t>Race</w:t>
                            </w:r>
                            <w:proofErr w:type="spellEnd"/>
                            <w:r>
                              <w:rPr>
                                <w:rStyle w:val="Bodytext2"/>
                                <w:b/>
                                <w:bCs/>
                              </w:rPr>
                              <w:t xml:space="preserve"> RZ: 2TE6963</w:t>
                            </w:r>
                          </w:p>
                        </w:txbxContent>
                      </wps:txbx>
                      <wps:bodyPr lIns="0" tIns="0" rIns="0" bIns="0"/>
                    </wps:wsp>
                  </a:graphicData>
                </a:graphic>
              </wp:anchor>
            </w:drawing>
          </mc:Choice>
          <mc:Fallback>
            <w:pict>
              <v:shape w14:anchorId="222305B4" id="Shape 7" o:spid="_x0000_s1027" type="#_x0000_t202" style="position:absolute;margin-left:313.15pt;margin-top:1pt;width:84.95pt;height:27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" filled="f" stroked="f">
                <v:textbox inset="0,0,0,0">
                  <w:txbxContent>
                    <w:p w14:paraId="3547F353" w14:textId="77777777" w:rsidR="00D24807" w:rsidRDefault="00000000">
                      <w:pPr>
                        <w:pStyle w:val="Bodytext20"/>
                        <w:spacing w:after="0" w:line="300" w:lineRule="auto"/>
                      </w:pPr>
                      <w:r>
                        <w:rPr>
                          <w:rStyle w:val="Bodytext2"/>
                          <w:b/>
                          <w:bCs/>
                        </w:rPr>
                        <w:t xml:space="preserve">barva: modrá </w:t>
                      </w:r>
                      <w:proofErr w:type="spellStart"/>
                      <w:r>
                        <w:rPr>
                          <w:rStyle w:val="Bodytext2"/>
                          <w:b/>
                          <w:bCs/>
                        </w:rPr>
                        <w:t>Race</w:t>
                      </w:r>
                      <w:proofErr w:type="spellEnd"/>
                      <w:r>
                        <w:rPr>
                          <w:rStyle w:val="Bodytext2"/>
                          <w:b/>
                          <w:bCs/>
                        </w:rPr>
                        <w:t xml:space="preserve"> RZ: 2TE6963</w:t>
                      </w:r>
                    </w:p>
                  </w:txbxContent>
                </v:textbox>
                <w10:wrap type="square" side="left" anchorx="page"/>
              </v:shape>
            </w:pict>
          </mc:Fallback>
        </mc:AlternateContent>
      </w:r>
      <w:bookmarkStart w:id="5" w:name="bookmark11"/>
      <w:r>
        <w:rPr>
          <w:rStyle w:val="Heading31"/>
          <w:b/>
          <w:bCs/>
        </w:rPr>
        <w:t>ŠKODA FABIA Style 1,0 TSI 81 kW AUT VIN: TMBER6PJ3N4053286</w:t>
      </w:r>
      <w:bookmarkEnd w:id="5"/>
      <w:r>
        <w:rPr>
          <w:rStyle w:val="Heading31"/>
          <w:b/>
          <w:bCs/>
        </w:rPr>
        <w:t xml:space="preserve"> </w:t>
      </w:r>
      <w:r>
        <w:rPr>
          <w:rStyle w:val="Bodytext2"/>
          <w:b w:val="0"/>
          <w:bCs w:val="0"/>
        </w:rPr>
        <w:t>dále jen „předmět nájmu. Pronajímatel i nájemce souhlasně prohlašují, že je předmět nájmu, na základě shora uvedené specifikace, dostatečně určitě a srozumitelně popsán, aby nemohl být zaměněn s jinou věcí.</w:t>
      </w:r>
    </w:p>
    <w:p w14:paraId="11163DD6" w14:textId="77777777" w:rsidR="00D24807" w:rsidRDefault="00000000">
      <w:pPr>
        <w:pStyle w:val="Bodytext20"/>
        <w:numPr>
          <w:ilvl w:val="1"/>
          <w:numId w:val="1"/>
        </w:numPr>
        <w:tabs>
          <w:tab w:val="left" w:pos="489"/>
        </w:tabs>
        <w:jc w:val="both"/>
      </w:pPr>
      <w:r>
        <w:rPr>
          <w:rStyle w:val="Bodytext2"/>
        </w:rPr>
        <w:lastRenderedPageBreak/>
        <w:t>Pronajímatel se zavazuje přenechat nájemci předmět nájmu podle této smlouvy do nájmu k užívání a provozování za účelem obvyklým, tj. provozu na pozemních komunikacích, a řádně jej nájemci předat při podpisu této smlouvy.</w:t>
      </w:r>
    </w:p>
    <w:p w14:paraId="1D4F07D9" w14:textId="77777777" w:rsidR="00D24807" w:rsidRDefault="00000000">
      <w:pPr>
        <w:pStyle w:val="Bodytext20"/>
        <w:numPr>
          <w:ilvl w:val="1"/>
          <w:numId w:val="1"/>
        </w:numPr>
        <w:tabs>
          <w:tab w:val="left" w:pos="496"/>
        </w:tabs>
        <w:jc w:val="both"/>
      </w:pPr>
      <w:r>
        <w:rPr>
          <w:rStyle w:val="Bodytext2"/>
        </w:rPr>
        <w:t>Nájemce není oprávněn dále přenechat předmět nájmu třetí osobě do podnájmu. Nájemce se zavazuje předmět nájmu užívat pouze za účelem uvedeným v bodě 1.2., od pronajímatele jej převzít a platit pronajímateli dohodnuté nájemné podle čl. II.</w:t>
      </w:r>
    </w:p>
    <w:p w14:paraId="7BECBFC8" w14:textId="77777777" w:rsidR="00D24807" w:rsidRDefault="00000000">
      <w:pPr>
        <w:pStyle w:val="Bodytext20"/>
        <w:numPr>
          <w:ilvl w:val="1"/>
          <w:numId w:val="1"/>
        </w:numPr>
        <w:tabs>
          <w:tab w:val="left" w:pos="489"/>
        </w:tabs>
        <w:spacing w:line="317" w:lineRule="auto"/>
        <w:jc w:val="both"/>
      </w:pPr>
      <w:r>
        <w:rPr>
          <w:rStyle w:val="Bodytext2"/>
        </w:rPr>
        <w:t>Nebezpečí škody na předmětu nájmu nese po dobu doby nájmu nájemce, s výjimkou případů, kdy škodu způsobil pronajímatel.</w:t>
      </w:r>
    </w:p>
    <w:p w14:paraId="44866573" w14:textId="77777777" w:rsidR="00D24807" w:rsidRDefault="00000000">
      <w:pPr>
        <w:pStyle w:val="Bodytext20"/>
        <w:numPr>
          <w:ilvl w:val="1"/>
          <w:numId w:val="1"/>
        </w:numPr>
        <w:tabs>
          <w:tab w:val="left" w:pos="489"/>
        </w:tabs>
        <w:spacing w:line="310" w:lineRule="auto"/>
        <w:jc w:val="both"/>
      </w:pPr>
      <w:r>
        <w:rPr>
          <w:rStyle w:val="Bodytext2"/>
        </w:rPr>
        <w:t>Pronajímatel touto smlouvou a za podmínek v ní uvedených předmět nájmu nájemci přenechává do nájmu, nájemce touto smlouvou a za podmínek v ní uvedených předmět nájmu od pronajímatele bere do nájmu.</w:t>
      </w:r>
    </w:p>
    <w:p w14:paraId="72EEC81D" w14:textId="77777777" w:rsidR="00D24807" w:rsidRDefault="00000000">
      <w:pPr>
        <w:pStyle w:val="Bodytext20"/>
        <w:numPr>
          <w:ilvl w:val="1"/>
          <w:numId w:val="1"/>
        </w:numPr>
        <w:tabs>
          <w:tab w:val="left" w:pos="482"/>
        </w:tabs>
        <w:jc w:val="both"/>
      </w:pPr>
      <w:r>
        <w:rPr>
          <w:rStyle w:val="Bodytext2"/>
        </w:rPr>
        <w:t>Maximální roční nájezd na vozidle je stanoven na 25.000 km/rok.</w:t>
      </w:r>
    </w:p>
    <w:p w14:paraId="4D7FEA7C" w14:textId="77777777" w:rsidR="00D24807" w:rsidRDefault="00000000">
      <w:pPr>
        <w:pStyle w:val="Bodytext20"/>
        <w:jc w:val="both"/>
      </w:pPr>
      <w:r>
        <w:rPr>
          <w:rStyle w:val="Bodytext2"/>
          <w:u w:val="single"/>
        </w:rPr>
        <w:t>Sazba za podlimitní kilometry je stanovena následovně:</w:t>
      </w:r>
    </w:p>
    <w:p w14:paraId="3F536AE4" w14:textId="77777777" w:rsidR="00D24807" w:rsidRDefault="00000000">
      <w:pPr>
        <w:pStyle w:val="Bodytext20"/>
        <w:spacing w:after="0"/>
        <w:jc w:val="both"/>
      </w:pPr>
      <w:proofErr w:type="gramStart"/>
      <w:r>
        <w:rPr>
          <w:rStyle w:val="Bodytext2"/>
        </w:rPr>
        <w:t>0 - 2000</w:t>
      </w:r>
      <w:proofErr w:type="gramEnd"/>
      <w:r>
        <w:rPr>
          <w:rStyle w:val="Bodytext2"/>
        </w:rPr>
        <w:t xml:space="preserve"> podlimitních kilometrů - 0 CZK bez DPH</w:t>
      </w:r>
    </w:p>
    <w:p w14:paraId="7E38907B" w14:textId="77777777" w:rsidR="00D24807" w:rsidRDefault="00000000">
      <w:pPr>
        <w:pStyle w:val="Bodytext20"/>
        <w:jc w:val="both"/>
      </w:pPr>
      <w:r>
        <w:rPr>
          <w:rStyle w:val="Bodytext2"/>
        </w:rPr>
        <w:t>2001 a více podlimitních kilometrů - 0,00 CZK/km bez DPH</w:t>
      </w:r>
    </w:p>
    <w:p w14:paraId="5B0BAEDA" w14:textId="77777777" w:rsidR="00D24807" w:rsidRDefault="00000000">
      <w:pPr>
        <w:pStyle w:val="Bodytext20"/>
        <w:jc w:val="both"/>
      </w:pPr>
      <w:r>
        <w:rPr>
          <w:rStyle w:val="Bodytext2"/>
          <w:u w:val="single"/>
        </w:rPr>
        <w:t>Sazba za nadlimitní kilometry je stanovena následovně:</w:t>
      </w:r>
    </w:p>
    <w:p w14:paraId="6A3FB7E3" w14:textId="77777777" w:rsidR="00D24807" w:rsidRDefault="00000000">
      <w:pPr>
        <w:pStyle w:val="Bodytext20"/>
        <w:spacing w:after="0"/>
        <w:jc w:val="both"/>
      </w:pPr>
      <w:r>
        <w:rPr>
          <w:rStyle w:val="Bodytext2"/>
        </w:rPr>
        <w:t>0-2000 nadlimitních kilometrů - 0 CZK bez DPH</w:t>
      </w:r>
    </w:p>
    <w:p w14:paraId="297E5F60" w14:textId="77777777" w:rsidR="00D24807" w:rsidRDefault="00000000">
      <w:pPr>
        <w:pStyle w:val="Bodytext20"/>
        <w:jc w:val="both"/>
      </w:pPr>
      <w:r>
        <w:rPr>
          <w:rStyle w:val="Bodytext2"/>
        </w:rPr>
        <w:t>2001 a více nadlimitních kilometrů - 2,00 CZK/km bez DPH</w:t>
      </w:r>
    </w:p>
    <w:p w14:paraId="701DAC88" w14:textId="77777777" w:rsidR="00D24807" w:rsidRDefault="00000000">
      <w:pPr>
        <w:pStyle w:val="Bodytext20"/>
        <w:spacing w:line="302" w:lineRule="auto"/>
        <w:jc w:val="both"/>
      </w:pPr>
      <w:r>
        <w:rPr>
          <w:rStyle w:val="Bodytext2"/>
        </w:rPr>
        <w:t xml:space="preserve">Případné nadlimitní či podlimitní kilometry budou vyúčtovány na základě skutečně ujetých kilometrů zjištěných při vrácení předmětu nájmu se smluvně dojednaným počtem kilometrů, pokud skutečně ujeté kilometry </w:t>
      </w:r>
      <w:proofErr w:type="gramStart"/>
      <w:r>
        <w:rPr>
          <w:rStyle w:val="Bodytext2"/>
        </w:rPr>
        <w:t>překročí</w:t>
      </w:r>
      <w:proofErr w:type="gramEnd"/>
      <w:r>
        <w:rPr>
          <w:rStyle w:val="Bodytext2"/>
        </w:rPr>
        <w:t xml:space="preserve"> toleranci sjednanou v této nájemní smlouvě. Zjištěný rozdíl se vynásobí příslušnou sazbou za jeden kilometr uvedenou v nájemní smlouvě, v případě nedojetých km pouze do maximální hranice 10.000 Km. Při výpočtu náhrady se k přiznané toleranci směrem nahoru nebo dolů) uvedené v této nájemní smlouvě nepřihlíží.</w:t>
      </w:r>
    </w:p>
    <w:p w14:paraId="3D70C243" w14:textId="77777777" w:rsidR="00D24807" w:rsidRDefault="00000000">
      <w:pPr>
        <w:pStyle w:val="Bodytext20"/>
        <w:numPr>
          <w:ilvl w:val="1"/>
          <w:numId w:val="1"/>
        </w:numPr>
        <w:tabs>
          <w:tab w:val="left" w:pos="489"/>
        </w:tabs>
        <w:jc w:val="both"/>
      </w:pPr>
      <w:r>
        <w:rPr>
          <w:rStyle w:val="Bodytext2"/>
        </w:rPr>
        <w:t>Pronajímatel je oprávněn, nikoli povinen vyúčtovat nadlimitní či podlimitní kilometry, pokud dojde k výměně vozu dle čl. III. odst. 3.2., nebo za všechna nájemcem užívaná vozidla až po skončení smlouvy.</w:t>
      </w:r>
    </w:p>
    <w:p w14:paraId="29D94AB3" w14:textId="77777777" w:rsidR="00D24807" w:rsidRDefault="00000000">
      <w:pPr>
        <w:pStyle w:val="Bodytext20"/>
        <w:numPr>
          <w:ilvl w:val="1"/>
          <w:numId w:val="1"/>
        </w:numPr>
        <w:tabs>
          <w:tab w:val="left" w:pos="482"/>
        </w:tabs>
        <w:spacing w:line="310" w:lineRule="auto"/>
      </w:pPr>
      <w:r>
        <w:rPr>
          <w:rStyle w:val="Bodytext2"/>
        </w:rPr>
        <w:t>Účastníci se dohodli, že součástí nájemného jsou rovněž další služby poskytované ze strany pronajímatele. Pronajímatel se zavazuje hradit</w:t>
      </w:r>
    </w:p>
    <w:p w14:paraId="10137E03" w14:textId="77777777" w:rsidR="00D24807" w:rsidRDefault="00000000">
      <w:pPr>
        <w:pStyle w:val="Bodytext20"/>
        <w:numPr>
          <w:ilvl w:val="0"/>
          <w:numId w:val="2"/>
        </w:numPr>
        <w:tabs>
          <w:tab w:val="left" w:pos="237"/>
        </w:tabs>
        <w:spacing w:after="0"/>
      </w:pPr>
      <w:r>
        <w:rPr>
          <w:rStyle w:val="Bodytext2"/>
        </w:rPr>
        <w:t>poplatky za rádio: ANO</w:t>
      </w:r>
    </w:p>
    <w:p w14:paraId="56D5E96B" w14:textId="77777777" w:rsidR="00D24807" w:rsidRDefault="00000000">
      <w:pPr>
        <w:pStyle w:val="Bodytext20"/>
        <w:numPr>
          <w:ilvl w:val="0"/>
          <w:numId w:val="2"/>
        </w:numPr>
        <w:tabs>
          <w:tab w:val="left" w:pos="244"/>
        </w:tabs>
        <w:spacing w:after="0"/>
      </w:pPr>
      <w:r>
        <w:rPr>
          <w:rStyle w:val="Bodytext2"/>
        </w:rPr>
        <w:t>silniční daň: ANO</w:t>
      </w:r>
    </w:p>
    <w:p w14:paraId="67688DC7" w14:textId="77777777" w:rsidR="00D24807" w:rsidRDefault="00000000">
      <w:pPr>
        <w:pStyle w:val="Bodytext20"/>
        <w:numPr>
          <w:ilvl w:val="0"/>
          <w:numId w:val="2"/>
        </w:numPr>
        <w:tabs>
          <w:tab w:val="left" w:pos="237"/>
        </w:tabs>
        <w:spacing w:after="0"/>
      </w:pPr>
      <w:r>
        <w:rPr>
          <w:rStyle w:val="Bodytext2"/>
        </w:rPr>
        <w:t>povinné ručení: ANO</w:t>
      </w:r>
    </w:p>
    <w:p w14:paraId="3113F851" w14:textId="77777777" w:rsidR="00D24807" w:rsidRDefault="00000000">
      <w:pPr>
        <w:pStyle w:val="Bodytext20"/>
        <w:numPr>
          <w:ilvl w:val="0"/>
          <w:numId w:val="2"/>
        </w:numPr>
        <w:tabs>
          <w:tab w:val="left" w:pos="237"/>
        </w:tabs>
        <w:spacing w:after="0"/>
      </w:pPr>
      <w:r>
        <w:rPr>
          <w:rStyle w:val="Bodytext2"/>
        </w:rPr>
        <w:t>havarijní pojištění: ANO</w:t>
      </w:r>
    </w:p>
    <w:p w14:paraId="6629F9EA" w14:textId="77777777" w:rsidR="00D24807" w:rsidRDefault="00000000">
      <w:pPr>
        <w:pStyle w:val="Bodytext20"/>
        <w:numPr>
          <w:ilvl w:val="0"/>
          <w:numId w:val="2"/>
        </w:numPr>
        <w:tabs>
          <w:tab w:val="left" w:pos="237"/>
        </w:tabs>
        <w:spacing w:after="0"/>
      </w:pPr>
      <w:r>
        <w:rPr>
          <w:rStyle w:val="Bodytext2"/>
        </w:rPr>
        <w:t>doplňkové pojištění: NE</w:t>
      </w:r>
    </w:p>
    <w:p w14:paraId="73657293" w14:textId="77777777" w:rsidR="00D24807" w:rsidRDefault="00000000">
      <w:pPr>
        <w:pStyle w:val="Bodytext20"/>
        <w:numPr>
          <w:ilvl w:val="0"/>
          <w:numId w:val="2"/>
        </w:numPr>
        <w:tabs>
          <w:tab w:val="left" w:pos="237"/>
        </w:tabs>
        <w:spacing w:after="0"/>
      </w:pPr>
      <w:r>
        <w:rPr>
          <w:rStyle w:val="Bodytext2"/>
        </w:rPr>
        <w:t>pojištění čelního skla: ANO</w:t>
      </w:r>
    </w:p>
    <w:p w14:paraId="15E9792D" w14:textId="77777777" w:rsidR="00D24807" w:rsidRDefault="00000000">
      <w:pPr>
        <w:pStyle w:val="Bodytext20"/>
        <w:numPr>
          <w:ilvl w:val="0"/>
          <w:numId w:val="2"/>
        </w:numPr>
        <w:tabs>
          <w:tab w:val="left" w:pos="237"/>
        </w:tabs>
        <w:spacing w:after="0"/>
      </w:pPr>
      <w:r>
        <w:rPr>
          <w:rStyle w:val="Bodytext2"/>
        </w:rPr>
        <w:t>servisní náklady:</w:t>
      </w:r>
    </w:p>
    <w:p w14:paraId="38DA6BEB" w14:textId="77777777" w:rsidR="00D24807" w:rsidRDefault="00000000">
      <w:pPr>
        <w:pStyle w:val="Bodytext20"/>
        <w:numPr>
          <w:ilvl w:val="0"/>
          <w:numId w:val="3"/>
        </w:numPr>
        <w:tabs>
          <w:tab w:val="left" w:pos="686"/>
        </w:tabs>
        <w:spacing w:after="0"/>
        <w:ind w:firstLine="340"/>
        <w:jc w:val="both"/>
      </w:pPr>
      <w:r>
        <w:rPr>
          <w:rStyle w:val="Bodytext2"/>
        </w:rPr>
        <w:t>pravidelné servisní prohlídky předepsané výrobcem: ANO</w:t>
      </w:r>
    </w:p>
    <w:p w14:paraId="2E6AF588" w14:textId="77777777" w:rsidR="00D24807" w:rsidRDefault="00000000">
      <w:pPr>
        <w:pStyle w:val="Bodytext20"/>
        <w:numPr>
          <w:ilvl w:val="0"/>
          <w:numId w:val="3"/>
        </w:numPr>
        <w:tabs>
          <w:tab w:val="left" w:pos="686"/>
        </w:tabs>
        <w:spacing w:after="0"/>
        <w:ind w:firstLine="340"/>
        <w:jc w:val="both"/>
      </w:pPr>
      <w:r>
        <w:rPr>
          <w:rStyle w:val="Bodytext2"/>
        </w:rPr>
        <w:t>ostatní servis: ANO</w:t>
      </w:r>
    </w:p>
    <w:p w14:paraId="585A301B" w14:textId="77777777" w:rsidR="00D24807" w:rsidRDefault="00000000">
      <w:pPr>
        <w:pStyle w:val="Bodytext20"/>
        <w:numPr>
          <w:ilvl w:val="0"/>
          <w:numId w:val="4"/>
        </w:numPr>
        <w:tabs>
          <w:tab w:val="left" w:pos="237"/>
        </w:tabs>
        <w:sectPr w:rsidR="00D24807" w:rsidSect="00A27473">
          <w:pgSz w:w="11900" w:h="16840"/>
          <w:pgMar w:top="1590" w:right="1521" w:bottom="1528" w:left="1465" w:header="1162" w:footer="1100" w:gutter="0"/>
          <w:pgNumType w:start="3"/>
          <w:cols w:space="720"/>
          <w:noEndnote/>
          <w:docGrid w:linePitch="360"/>
        </w:sectPr>
      </w:pPr>
      <w:r>
        <w:rPr>
          <w:rStyle w:val="Bodytext2"/>
        </w:rPr>
        <w:t>uskladnění pneu: NE</w:t>
      </w:r>
    </w:p>
    <w:p w14:paraId="16F46383" w14:textId="77777777" w:rsidR="00D24807" w:rsidRDefault="00000000">
      <w:pPr>
        <w:pStyle w:val="Bodytext20"/>
        <w:numPr>
          <w:ilvl w:val="0"/>
          <w:numId w:val="4"/>
        </w:numPr>
        <w:tabs>
          <w:tab w:val="left" w:pos="246"/>
        </w:tabs>
        <w:spacing w:after="0" w:line="307" w:lineRule="auto"/>
      </w:pPr>
      <w:r>
        <w:rPr>
          <w:rStyle w:val="Bodytext2"/>
        </w:rPr>
        <w:lastRenderedPageBreak/>
        <w:t>pneu: ANO</w:t>
      </w:r>
    </w:p>
    <w:p w14:paraId="389A5B0D" w14:textId="77777777" w:rsidR="00D24807" w:rsidRDefault="00000000">
      <w:pPr>
        <w:pStyle w:val="Bodytext20"/>
        <w:numPr>
          <w:ilvl w:val="0"/>
          <w:numId w:val="4"/>
        </w:numPr>
        <w:tabs>
          <w:tab w:val="left" w:pos="246"/>
        </w:tabs>
        <w:spacing w:after="0" w:line="307" w:lineRule="auto"/>
      </w:pPr>
      <w:r>
        <w:rPr>
          <w:rStyle w:val="Bodytext2"/>
        </w:rPr>
        <w:t>pneuservis (přezutí pneumatik): NE</w:t>
      </w:r>
    </w:p>
    <w:p w14:paraId="14A3DFFC" w14:textId="77777777" w:rsidR="00D24807" w:rsidRDefault="00000000">
      <w:pPr>
        <w:pStyle w:val="Bodytext20"/>
        <w:numPr>
          <w:ilvl w:val="0"/>
          <w:numId w:val="4"/>
        </w:numPr>
        <w:tabs>
          <w:tab w:val="left" w:pos="246"/>
        </w:tabs>
        <w:spacing w:after="0" w:line="307" w:lineRule="auto"/>
      </w:pPr>
      <w:r>
        <w:rPr>
          <w:rStyle w:val="Bodytext2"/>
        </w:rPr>
        <w:t>platební karta: NE</w:t>
      </w:r>
    </w:p>
    <w:p w14:paraId="6DD48D5A" w14:textId="77777777" w:rsidR="00D24807" w:rsidRDefault="00000000">
      <w:pPr>
        <w:pStyle w:val="Bodytext20"/>
        <w:numPr>
          <w:ilvl w:val="0"/>
          <w:numId w:val="4"/>
        </w:numPr>
        <w:tabs>
          <w:tab w:val="left" w:pos="246"/>
        </w:tabs>
        <w:spacing w:after="0" w:line="307" w:lineRule="auto"/>
      </w:pPr>
      <w:r>
        <w:rPr>
          <w:rStyle w:val="Bodytext2"/>
        </w:rPr>
        <w:t>pohonné hmoty: NE</w:t>
      </w:r>
    </w:p>
    <w:p w14:paraId="0E3FA87D" w14:textId="77777777" w:rsidR="00D24807" w:rsidRDefault="00000000">
      <w:pPr>
        <w:pStyle w:val="Bodytext20"/>
        <w:numPr>
          <w:ilvl w:val="0"/>
          <w:numId w:val="4"/>
        </w:numPr>
        <w:tabs>
          <w:tab w:val="left" w:pos="246"/>
        </w:tabs>
        <w:spacing w:after="0" w:line="307" w:lineRule="auto"/>
      </w:pPr>
      <w:r>
        <w:rPr>
          <w:rStyle w:val="Bodytext2"/>
        </w:rPr>
        <w:t>úrazové pojištění osob: NE</w:t>
      </w:r>
    </w:p>
    <w:p w14:paraId="3B2F8160" w14:textId="77777777" w:rsidR="00D24807" w:rsidRDefault="00000000">
      <w:pPr>
        <w:pStyle w:val="Bodytext20"/>
        <w:numPr>
          <w:ilvl w:val="0"/>
          <w:numId w:val="4"/>
        </w:numPr>
        <w:tabs>
          <w:tab w:val="left" w:pos="246"/>
        </w:tabs>
        <w:spacing w:after="0" w:line="307" w:lineRule="auto"/>
      </w:pPr>
      <w:r>
        <w:rPr>
          <w:rStyle w:val="Bodytext2"/>
        </w:rPr>
        <w:t>pojištění právní ochrana: NE</w:t>
      </w:r>
    </w:p>
    <w:p w14:paraId="28832208" w14:textId="77777777" w:rsidR="00D24807" w:rsidRDefault="00000000">
      <w:pPr>
        <w:pStyle w:val="Bodytext20"/>
        <w:numPr>
          <w:ilvl w:val="0"/>
          <w:numId w:val="4"/>
        </w:numPr>
        <w:tabs>
          <w:tab w:val="left" w:pos="246"/>
        </w:tabs>
        <w:spacing w:after="0" w:line="307" w:lineRule="auto"/>
      </w:pPr>
      <w:r>
        <w:rPr>
          <w:rStyle w:val="Bodytext2"/>
        </w:rPr>
        <w:t>asistenční služba: NE</w:t>
      </w:r>
    </w:p>
    <w:p w14:paraId="49BD64CC" w14:textId="77777777" w:rsidR="00D24807" w:rsidRDefault="00000000">
      <w:pPr>
        <w:pStyle w:val="Bodytext20"/>
        <w:numPr>
          <w:ilvl w:val="0"/>
          <w:numId w:val="4"/>
        </w:numPr>
        <w:tabs>
          <w:tab w:val="left" w:pos="246"/>
        </w:tabs>
        <w:spacing w:after="0" w:line="307" w:lineRule="auto"/>
      </w:pPr>
      <w:r>
        <w:rPr>
          <w:rStyle w:val="Bodytext2"/>
        </w:rPr>
        <w:t>dálniční známka: ANO</w:t>
      </w:r>
    </w:p>
    <w:p w14:paraId="01D0C26D" w14:textId="77777777" w:rsidR="00D24807" w:rsidRDefault="00000000">
      <w:pPr>
        <w:pStyle w:val="Bodytext20"/>
        <w:numPr>
          <w:ilvl w:val="0"/>
          <w:numId w:val="4"/>
        </w:numPr>
        <w:tabs>
          <w:tab w:val="left" w:pos="246"/>
        </w:tabs>
        <w:spacing w:after="0" w:line="307" w:lineRule="auto"/>
      </w:pPr>
      <w:r>
        <w:rPr>
          <w:rStyle w:val="Bodytext2"/>
        </w:rPr>
        <w:t>reporting: ANO</w:t>
      </w:r>
    </w:p>
    <w:p w14:paraId="40BF7AAF" w14:textId="77777777" w:rsidR="00D24807" w:rsidRDefault="00000000">
      <w:pPr>
        <w:pStyle w:val="Bodytext20"/>
        <w:numPr>
          <w:ilvl w:val="0"/>
          <w:numId w:val="4"/>
        </w:numPr>
        <w:tabs>
          <w:tab w:val="left" w:pos="246"/>
        </w:tabs>
        <w:spacing w:after="0" w:line="307" w:lineRule="auto"/>
      </w:pPr>
      <w:r>
        <w:rPr>
          <w:rStyle w:val="Bodytext2"/>
        </w:rPr>
        <w:t>GPS: NE</w:t>
      </w:r>
    </w:p>
    <w:p w14:paraId="0CD25011" w14:textId="77777777" w:rsidR="00D24807" w:rsidRDefault="00000000">
      <w:pPr>
        <w:pStyle w:val="Bodytext20"/>
        <w:numPr>
          <w:ilvl w:val="0"/>
          <w:numId w:val="4"/>
        </w:numPr>
        <w:tabs>
          <w:tab w:val="left" w:pos="246"/>
        </w:tabs>
        <w:spacing w:after="0" w:line="307" w:lineRule="auto"/>
      </w:pPr>
      <w:r>
        <w:rPr>
          <w:rStyle w:val="Bodytext2"/>
        </w:rPr>
        <w:t>aktivní vyhledávací zařízení: NE</w:t>
      </w:r>
    </w:p>
    <w:p w14:paraId="7B56410A" w14:textId="77777777" w:rsidR="00D24807" w:rsidRDefault="00000000">
      <w:pPr>
        <w:pStyle w:val="Bodytext20"/>
        <w:numPr>
          <w:ilvl w:val="0"/>
          <w:numId w:val="4"/>
        </w:numPr>
        <w:tabs>
          <w:tab w:val="left" w:pos="246"/>
        </w:tabs>
        <w:spacing w:after="280" w:line="307" w:lineRule="auto"/>
      </w:pPr>
      <w:r>
        <w:rPr>
          <w:rStyle w:val="Bodytext2"/>
        </w:rPr>
        <w:t>správní poplatky: ANO</w:t>
      </w:r>
    </w:p>
    <w:p w14:paraId="370A048F" w14:textId="77777777" w:rsidR="00D24807" w:rsidRDefault="00000000">
      <w:pPr>
        <w:pStyle w:val="Bodytext20"/>
        <w:numPr>
          <w:ilvl w:val="1"/>
          <w:numId w:val="5"/>
        </w:numPr>
        <w:tabs>
          <w:tab w:val="left" w:pos="484"/>
        </w:tabs>
        <w:spacing w:after="280" w:line="307" w:lineRule="auto"/>
      </w:pPr>
      <w:r>
        <w:rPr>
          <w:rStyle w:val="Bodytext2"/>
        </w:rPr>
        <w:t>Účastníci se dohodli, že v případě, že součástí nájemného jsou rovněž servisní náklady, vždy si nájemce odsouhlasí veškeré servisní úkony s pronajímatelem, jakož i servis, ve kterém budou provedeny. V případě, že se tak nestane a nájemce provede servis vozu bez vědomí pronajímatele, budou náklady nájemci vyfakturovány.</w:t>
      </w:r>
    </w:p>
    <w:p w14:paraId="165DB965" w14:textId="77777777" w:rsidR="00D24807" w:rsidRDefault="00D24807">
      <w:pPr>
        <w:pStyle w:val="Bodytext20"/>
        <w:numPr>
          <w:ilvl w:val="0"/>
          <w:numId w:val="6"/>
        </w:numPr>
        <w:spacing w:after="60" w:line="240" w:lineRule="auto"/>
        <w:jc w:val="center"/>
      </w:pPr>
    </w:p>
    <w:p w14:paraId="249E0A32" w14:textId="77777777" w:rsidR="00D24807" w:rsidRDefault="00000000">
      <w:pPr>
        <w:pStyle w:val="Bodytext20"/>
        <w:spacing w:after="60" w:line="240" w:lineRule="auto"/>
        <w:jc w:val="center"/>
      </w:pPr>
      <w:r>
        <w:rPr>
          <w:rStyle w:val="Bodytext2"/>
          <w:b/>
          <w:bCs/>
        </w:rPr>
        <w:t>Nájemné</w:t>
      </w:r>
    </w:p>
    <w:p w14:paraId="5DF9E3F9" w14:textId="77777777" w:rsidR="00D24807" w:rsidRDefault="00000000">
      <w:pPr>
        <w:pStyle w:val="Bodytext20"/>
        <w:numPr>
          <w:ilvl w:val="1"/>
          <w:numId w:val="7"/>
        </w:numPr>
        <w:tabs>
          <w:tab w:val="left" w:pos="491"/>
        </w:tabs>
        <w:spacing w:after="280" w:line="240" w:lineRule="auto"/>
      </w:pPr>
      <w:r>
        <w:rPr>
          <w:rStyle w:val="Bodytext2"/>
        </w:rPr>
        <w:t>Nájemné předmětu nájmu je stanoveno dohodou smluvních stran a činí celkem: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50"/>
        <w:gridCol w:w="1843"/>
        <w:gridCol w:w="929"/>
        <w:gridCol w:w="1577"/>
        <w:gridCol w:w="1735"/>
      </w:tblGrid>
      <w:tr w:rsidR="00D24807" w14:paraId="2917672C" w14:textId="77777777">
        <w:tblPrEx>
          <w:tblCellMar>
            <w:top w:w="0" w:type="dxa"/>
            <w:bottom w:w="0" w:type="dxa"/>
          </w:tblCellMar>
        </w:tblPrEx>
        <w:trPr>
          <w:trHeight w:hRule="exact" w:val="547"/>
          <w:jc w:val="center"/>
        </w:trPr>
        <w:tc>
          <w:tcPr>
            <w:tcW w:w="1750" w:type="dxa"/>
            <w:tcBorders>
              <w:top w:val="single" w:sz="4" w:space="0" w:color="auto"/>
              <w:left w:val="single" w:sz="4" w:space="0" w:color="auto"/>
            </w:tcBorders>
            <w:shd w:val="clear" w:color="auto" w:fill="auto"/>
          </w:tcPr>
          <w:p w14:paraId="56ABB00E" w14:textId="77777777" w:rsidR="00D24807" w:rsidRDefault="00D24807">
            <w:pPr>
              <w:rPr>
                <w:sz w:val="10"/>
                <w:szCs w:val="10"/>
              </w:rPr>
            </w:pPr>
          </w:p>
        </w:tc>
        <w:tc>
          <w:tcPr>
            <w:tcW w:w="1843" w:type="dxa"/>
            <w:tcBorders>
              <w:top w:val="single" w:sz="4" w:space="0" w:color="auto"/>
              <w:left w:val="single" w:sz="4" w:space="0" w:color="auto"/>
            </w:tcBorders>
            <w:shd w:val="clear" w:color="auto" w:fill="auto"/>
          </w:tcPr>
          <w:p w14:paraId="138DF8CF" w14:textId="77777777" w:rsidR="00D24807" w:rsidRDefault="00000000">
            <w:pPr>
              <w:pStyle w:val="Other10"/>
              <w:spacing w:after="0" w:line="240" w:lineRule="auto"/>
              <w:ind w:firstLine="0"/>
              <w:jc w:val="center"/>
              <w:rPr>
                <w:sz w:val="17"/>
                <w:szCs w:val="17"/>
              </w:rPr>
            </w:pPr>
            <w:r>
              <w:rPr>
                <w:rStyle w:val="Other1"/>
                <w:i/>
                <w:iCs/>
                <w:sz w:val="17"/>
                <w:szCs w:val="17"/>
              </w:rPr>
              <w:t>Cena bez DPH</w:t>
            </w:r>
          </w:p>
        </w:tc>
        <w:tc>
          <w:tcPr>
            <w:tcW w:w="929" w:type="dxa"/>
            <w:tcBorders>
              <w:top w:val="single" w:sz="4" w:space="0" w:color="auto"/>
              <w:left w:val="single" w:sz="4" w:space="0" w:color="auto"/>
            </w:tcBorders>
            <w:shd w:val="clear" w:color="auto" w:fill="auto"/>
          </w:tcPr>
          <w:p w14:paraId="488ECA02" w14:textId="77777777" w:rsidR="00D24807" w:rsidRDefault="00000000">
            <w:pPr>
              <w:pStyle w:val="Other10"/>
              <w:spacing w:line="240" w:lineRule="auto"/>
              <w:ind w:firstLine="0"/>
              <w:jc w:val="center"/>
              <w:rPr>
                <w:sz w:val="17"/>
                <w:szCs w:val="17"/>
              </w:rPr>
            </w:pPr>
            <w:r>
              <w:rPr>
                <w:rStyle w:val="Other1"/>
                <w:i/>
                <w:iCs/>
                <w:sz w:val="17"/>
                <w:szCs w:val="17"/>
              </w:rPr>
              <w:t>Sazba</w:t>
            </w:r>
          </w:p>
          <w:p w14:paraId="28E87A08" w14:textId="77777777" w:rsidR="00D24807" w:rsidRDefault="00000000">
            <w:pPr>
              <w:pStyle w:val="Other10"/>
              <w:spacing w:after="0" w:line="240" w:lineRule="auto"/>
              <w:ind w:firstLine="0"/>
              <w:jc w:val="center"/>
              <w:rPr>
                <w:sz w:val="17"/>
                <w:szCs w:val="17"/>
              </w:rPr>
            </w:pPr>
            <w:r>
              <w:rPr>
                <w:rStyle w:val="Other1"/>
                <w:i/>
                <w:iCs/>
                <w:sz w:val="17"/>
                <w:szCs w:val="17"/>
              </w:rPr>
              <w:t>DPH</w:t>
            </w:r>
          </w:p>
        </w:tc>
        <w:tc>
          <w:tcPr>
            <w:tcW w:w="1577" w:type="dxa"/>
            <w:tcBorders>
              <w:top w:val="single" w:sz="4" w:space="0" w:color="auto"/>
              <w:left w:val="single" w:sz="4" w:space="0" w:color="auto"/>
            </w:tcBorders>
            <w:shd w:val="clear" w:color="auto" w:fill="auto"/>
          </w:tcPr>
          <w:p w14:paraId="799E4D6F" w14:textId="77777777" w:rsidR="00D24807" w:rsidRDefault="00000000">
            <w:pPr>
              <w:pStyle w:val="Other10"/>
              <w:spacing w:after="0" w:line="240" w:lineRule="auto"/>
              <w:ind w:firstLine="0"/>
              <w:jc w:val="center"/>
              <w:rPr>
                <w:sz w:val="17"/>
                <w:szCs w:val="17"/>
              </w:rPr>
            </w:pPr>
            <w:r>
              <w:rPr>
                <w:rStyle w:val="Other1"/>
                <w:i/>
                <w:iCs/>
                <w:sz w:val="17"/>
                <w:szCs w:val="17"/>
              </w:rPr>
              <w:t>Výše DPH</w:t>
            </w:r>
          </w:p>
        </w:tc>
        <w:tc>
          <w:tcPr>
            <w:tcW w:w="1735" w:type="dxa"/>
            <w:tcBorders>
              <w:top w:val="single" w:sz="4" w:space="0" w:color="auto"/>
              <w:left w:val="single" w:sz="4" w:space="0" w:color="auto"/>
              <w:right w:val="single" w:sz="4" w:space="0" w:color="auto"/>
            </w:tcBorders>
            <w:shd w:val="clear" w:color="auto" w:fill="auto"/>
          </w:tcPr>
          <w:p w14:paraId="490D94EF" w14:textId="77777777" w:rsidR="00D24807" w:rsidRDefault="00000000">
            <w:pPr>
              <w:pStyle w:val="Other10"/>
              <w:spacing w:after="0" w:line="240" w:lineRule="auto"/>
              <w:ind w:firstLine="0"/>
              <w:jc w:val="center"/>
              <w:rPr>
                <w:sz w:val="17"/>
                <w:szCs w:val="17"/>
              </w:rPr>
            </w:pPr>
            <w:r>
              <w:rPr>
                <w:rStyle w:val="Other1"/>
                <w:i/>
                <w:iCs/>
                <w:sz w:val="17"/>
                <w:szCs w:val="17"/>
              </w:rPr>
              <w:t>Cena včetně DPH</w:t>
            </w:r>
          </w:p>
        </w:tc>
      </w:tr>
      <w:tr w:rsidR="00D24807" w14:paraId="59AEE3D5" w14:textId="77777777">
        <w:tblPrEx>
          <w:tblCellMar>
            <w:top w:w="0" w:type="dxa"/>
            <w:bottom w:w="0" w:type="dxa"/>
          </w:tblCellMar>
        </w:tblPrEx>
        <w:trPr>
          <w:trHeight w:hRule="exact" w:val="288"/>
          <w:jc w:val="center"/>
        </w:trPr>
        <w:tc>
          <w:tcPr>
            <w:tcW w:w="1750" w:type="dxa"/>
            <w:tcBorders>
              <w:top w:val="single" w:sz="4" w:space="0" w:color="auto"/>
              <w:left w:val="single" w:sz="4" w:space="0" w:color="auto"/>
              <w:bottom w:val="single" w:sz="4" w:space="0" w:color="auto"/>
            </w:tcBorders>
            <w:shd w:val="clear" w:color="auto" w:fill="auto"/>
          </w:tcPr>
          <w:p w14:paraId="01DDCE5E" w14:textId="77777777" w:rsidR="00D24807" w:rsidRDefault="00000000">
            <w:pPr>
              <w:pStyle w:val="Other10"/>
              <w:spacing w:after="0" w:line="240" w:lineRule="auto"/>
              <w:ind w:firstLine="0"/>
              <w:jc w:val="center"/>
              <w:rPr>
                <w:sz w:val="18"/>
                <w:szCs w:val="18"/>
              </w:rPr>
            </w:pPr>
            <w:r>
              <w:rPr>
                <w:rStyle w:val="Other1"/>
                <w:sz w:val="18"/>
                <w:szCs w:val="18"/>
              </w:rPr>
              <w:t>Nájemné</w:t>
            </w:r>
          </w:p>
        </w:tc>
        <w:tc>
          <w:tcPr>
            <w:tcW w:w="1843" w:type="dxa"/>
            <w:tcBorders>
              <w:top w:val="single" w:sz="4" w:space="0" w:color="auto"/>
              <w:left w:val="single" w:sz="4" w:space="0" w:color="auto"/>
              <w:bottom w:val="single" w:sz="4" w:space="0" w:color="auto"/>
            </w:tcBorders>
            <w:shd w:val="clear" w:color="auto" w:fill="auto"/>
          </w:tcPr>
          <w:p w14:paraId="35429549" w14:textId="77777777" w:rsidR="00D24807" w:rsidRDefault="00000000">
            <w:pPr>
              <w:pStyle w:val="Other10"/>
              <w:spacing w:after="0" w:line="240" w:lineRule="auto"/>
              <w:ind w:firstLine="0"/>
              <w:jc w:val="center"/>
              <w:rPr>
                <w:sz w:val="18"/>
                <w:szCs w:val="18"/>
              </w:rPr>
            </w:pPr>
            <w:r>
              <w:rPr>
                <w:rStyle w:val="Other1"/>
                <w:sz w:val="18"/>
                <w:szCs w:val="18"/>
              </w:rPr>
              <w:t>6.500,00 Kč</w:t>
            </w:r>
          </w:p>
        </w:tc>
        <w:tc>
          <w:tcPr>
            <w:tcW w:w="929" w:type="dxa"/>
            <w:tcBorders>
              <w:top w:val="single" w:sz="4" w:space="0" w:color="auto"/>
              <w:left w:val="single" w:sz="4" w:space="0" w:color="auto"/>
              <w:bottom w:val="single" w:sz="4" w:space="0" w:color="auto"/>
            </w:tcBorders>
            <w:shd w:val="clear" w:color="auto" w:fill="auto"/>
          </w:tcPr>
          <w:p w14:paraId="5665E0A5" w14:textId="77777777" w:rsidR="00D24807" w:rsidRDefault="00000000">
            <w:pPr>
              <w:pStyle w:val="Other10"/>
              <w:spacing w:after="0" w:line="240" w:lineRule="auto"/>
              <w:ind w:firstLine="0"/>
              <w:jc w:val="center"/>
              <w:rPr>
                <w:sz w:val="18"/>
                <w:szCs w:val="18"/>
              </w:rPr>
            </w:pPr>
            <w:proofErr w:type="gramStart"/>
            <w:r>
              <w:rPr>
                <w:rStyle w:val="Other1"/>
                <w:sz w:val="18"/>
                <w:szCs w:val="18"/>
              </w:rPr>
              <w:t>21%</w:t>
            </w:r>
            <w:proofErr w:type="gramEnd"/>
          </w:p>
        </w:tc>
        <w:tc>
          <w:tcPr>
            <w:tcW w:w="1577" w:type="dxa"/>
            <w:tcBorders>
              <w:top w:val="single" w:sz="4" w:space="0" w:color="auto"/>
              <w:left w:val="single" w:sz="4" w:space="0" w:color="auto"/>
              <w:bottom w:val="single" w:sz="4" w:space="0" w:color="auto"/>
            </w:tcBorders>
            <w:shd w:val="clear" w:color="auto" w:fill="auto"/>
          </w:tcPr>
          <w:p w14:paraId="1D680398" w14:textId="77777777" w:rsidR="00D24807" w:rsidRDefault="00000000">
            <w:pPr>
              <w:pStyle w:val="Other10"/>
              <w:spacing w:after="0" w:line="240" w:lineRule="auto"/>
              <w:ind w:firstLine="0"/>
              <w:jc w:val="center"/>
              <w:rPr>
                <w:sz w:val="18"/>
                <w:szCs w:val="18"/>
              </w:rPr>
            </w:pPr>
            <w:r>
              <w:rPr>
                <w:rStyle w:val="Other1"/>
                <w:sz w:val="18"/>
                <w:szCs w:val="18"/>
              </w:rPr>
              <w:t>1.365,00 Kč</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3A5E960A" w14:textId="77777777" w:rsidR="00D24807" w:rsidRDefault="00000000">
            <w:pPr>
              <w:pStyle w:val="Other10"/>
              <w:spacing w:after="0" w:line="240" w:lineRule="auto"/>
              <w:ind w:firstLine="0"/>
              <w:jc w:val="center"/>
              <w:rPr>
                <w:sz w:val="18"/>
                <w:szCs w:val="18"/>
              </w:rPr>
            </w:pPr>
            <w:r>
              <w:rPr>
                <w:rStyle w:val="Other1"/>
                <w:sz w:val="18"/>
                <w:szCs w:val="18"/>
              </w:rPr>
              <w:t>7.865,00 Kč</w:t>
            </w:r>
          </w:p>
        </w:tc>
      </w:tr>
    </w:tbl>
    <w:p w14:paraId="2567594B" w14:textId="77777777" w:rsidR="00D24807" w:rsidRDefault="00000000">
      <w:pPr>
        <w:pStyle w:val="Tablecaption10"/>
        <w:spacing w:line="300" w:lineRule="auto"/>
      </w:pPr>
      <w:r>
        <w:rPr>
          <w:rStyle w:val="Tablecaption1"/>
        </w:rPr>
        <w:t>Toto nájemné je splatné na základě vystavené faktury pronajímatelem za každý uzavřený měsíční pronájem. Ke každé fakturaci bude připočten administrativní poplatek ve výši 100 Kč bez DPH.</w:t>
      </w:r>
    </w:p>
    <w:p w14:paraId="08D94FD7" w14:textId="77777777" w:rsidR="00D24807" w:rsidRDefault="00D24807">
      <w:pPr>
        <w:spacing w:after="279" w:line="1" w:lineRule="exact"/>
      </w:pPr>
    </w:p>
    <w:p w14:paraId="13D8AA6C" w14:textId="77777777" w:rsidR="00D24807" w:rsidRDefault="00000000">
      <w:pPr>
        <w:pStyle w:val="Bodytext20"/>
        <w:numPr>
          <w:ilvl w:val="1"/>
          <w:numId w:val="7"/>
        </w:numPr>
        <w:tabs>
          <w:tab w:val="left" w:pos="491"/>
        </w:tabs>
        <w:spacing w:after="280" w:line="293" w:lineRule="auto"/>
      </w:pPr>
      <w:r>
        <w:rPr>
          <w:rStyle w:val="Bodytext2"/>
        </w:rPr>
        <w:t>V případě prodlení s úhradou jakéhokoli závazku plynoucího z této smlouvy se nájemce zavazuje uhradit pronajímateli úrok z prodlení ve výši 0,05 % z dlužné částky za každý den prodlení.</w:t>
      </w:r>
    </w:p>
    <w:p w14:paraId="7A0EB75D" w14:textId="77777777" w:rsidR="00D24807" w:rsidRDefault="00000000">
      <w:pPr>
        <w:pStyle w:val="Bodytext20"/>
        <w:numPr>
          <w:ilvl w:val="1"/>
          <w:numId w:val="7"/>
        </w:numPr>
        <w:tabs>
          <w:tab w:val="left" w:pos="491"/>
        </w:tabs>
        <w:spacing w:after="280" w:line="310" w:lineRule="auto"/>
      </w:pPr>
      <w:r>
        <w:rPr>
          <w:rStyle w:val="Bodytext2"/>
        </w:rPr>
        <w:t>Strany sjednávají, že jakoukoli vzájemnou pohledávku stran, vyplývající jim z titulu této smlouvy, lze postoupit na třetí osobu pouze s předchozím písemným souhlasem dlužné strany.</w:t>
      </w:r>
    </w:p>
    <w:p w14:paraId="219D6B97" w14:textId="77777777" w:rsidR="00D24807" w:rsidRDefault="00D24807">
      <w:pPr>
        <w:pStyle w:val="Bodytext20"/>
        <w:numPr>
          <w:ilvl w:val="0"/>
          <w:numId w:val="6"/>
        </w:numPr>
        <w:spacing w:after="0"/>
        <w:jc w:val="center"/>
      </w:pPr>
    </w:p>
    <w:p w14:paraId="2F353CA0" w14:textId="77777777" w:rsidR="00D24807" w:rsidRDefault="00000000">
      <w:pPr>
        <w:pStyle w:val="Bodytext20"/>
        <w:spacing w:after="280"/>
        <w:jc w:val="center"/>
      </w:pPr>
      <w:r>
        <w:rPr>
          <w:rStyle w:val="Bodytext2"/>
          <w:b/>
          <w:bCs/>
        </w:rPr>
        <w:t>Předání předmětu nájmu a dokladů</w:t>
      </w:r>
    </w:p>
    <w:p w14:paraId="28638584" w14:textId="77777777" w:rsidR="00D24807" w:rsidRDefault="00000000">
      <w:pPr>
        <w:pStyle w:val="Bodytext20"/>
        <w:numPr>
          <w:ilvl w:val="1"/>
          <w:numId w:val="8"/>
        </w:numPr>
        <w:tabs>
          <w:tab w:val="left" w:pos="491"/>
        </w:tabs>
        <w:spacing w:after="280"/>
        <w:jc w:val="both"/>
      </w:pPr>
      <w:r>
        <w:rPr>
          <w:rStyle w:val="Bodytext2"/>
        </w:rPr>
        <w:t>Pronajímatel při podpisu této smlouvy předal nájemci předmět nájmu včetně vybavení a příslušenství, které je specifikováno v předávacím protokolu, který je nedílnou součástí této smlouvy a což obě strany svými níže uvedenými podpisy rovněž stvrzují.</w:t>
      </w:r>
    </w:p>
    <w:p w14:paraId="0D05E60F" w14:textId="77777777" w:rsidR="00D24807" w:rsidRDefault="00000000">
      <w:pPr>
        <w:pStyle w:val="Bodytext20"/>
        <w:numPr>
          <w:ilvl w:val="1"/>
          <w:numId w:val="8"/>
        </w:numPr>
        <w:tabs>
          <w:tab w:val="left" w:pos="498"/>
        </w:tabs>
        <w:spacing w:after="160"/>
        <w:jc w:val="both"/>
        <w:sectPr w:rsidR="00D24807" w:rsidSect="00A27473">
          <w:pgSz w:w="11900" w:h="16840"/>
          <w:pgMar w:top="1678" w:right="1585" w:bottom="1678" w:left="1452" w:header="1250" w:footer="1250" w:gutter="0"/>
          <w:pgNumType w:start="5"/>
          <w:cols w:space="720"/>
          <w:noEndnote/>
          <w:docGrid w:linePitch="360"/>
        </w:sectPr>
      </w:pPr>
      <w:r>
        <w:rPr>
          <w:rStyle w:val="Bodytext2"/>
        </w:rPr>
        <w:t>Po uplynutí každých 12 měsíců trvání této smlouvy je pronajímatel oprávněn převzít a nájemce povinen předat pronajatý vůz, a to za účelem jeho výměny. Pronajímatel při této výměně poskytne vůz jiný, který však odpovídá zejména třídě a výbavě původně pronajatého vozu, přičemž smlouva bude i nadále plynout dále za totožných podmínek. Současně nájemce souhlasí, že pronajímatel může na základě této výměny poskytnout nájemci novější model auta za podmínek uvedených v předešlé větě.</w:t>
      </w:r>
    </w:p>
    <w:p w14:paraId="36577D67" w14:textId="77777777" w:rsidR="00D24807" w:rsidRDefault="00D24807">
      <w:pPr>
        <w:pStyle w:val="Bodytext20"/>
        <w:numPr>
          <w:ilvl w:val="0"/>
          <w:numId w:val="6"/>
        </w:numPr>
        <w:spacing w:after="0" w:line="310" w:lineRule="auto"/>
        <w:jc w:val="center"/>
      </w:pPr>
    </w:p>
    <w:p w14:paraId="5572BBD9" w14:textId="77777777" w:rsidR="00D24807" w:rsidRDefault="00000000">
      <w:pPr>
        <w:pStyle w:val="Bodytext20"/>
        <w:spacing w:after="0" w:line="310" w:lineRule="auto"/>
        <w:jc w:val="center"/>
      </w:pPr>
      <w:r>
        <w:rPr>
          <w:rStyle w:val="Bodytext2"/>
          <w:b/>
          <w:bCs/>
        </w:rPr>
        <w:t>Prohlášení pronajímatele</w:t>
      </w:r>
    </w:p>
    <w:p w14:paraId="2D9D4F19" w14:textId="77777777" w:rsidR="00D24807" w:rsidRDefault="00000000">
      <w:pPr>
        <w:pStyle w:val="Bodytext20"/>
        <w:numPr>
          <w:ilvl w:val="1"/>
          <w:numId w:val="9"/>
        </w:numPr>
        <w:tabs>
          <w:tab w:val="left" w:pos="421"/>
        </w:tabs>
        <w:spacing w:after="320" w:line="310" w:lineRule="auto"/>
        <w:jc w:val="both"/>
      </w:pPr>
      <w:r>
        <w:rPr>
          <w:rStyle w:val="Bodytext2"/>
        </w:rPr>
        <w:t>Pronajímatel prohlašuje, že předmět nájmu nemá vady, které by bránily řádnému užívání ani provozu předmětu nájmu.</w:t>
      </w:r>
    </w:p>
    <w:p w14:paraId="06F02EB4" w14:textId="77777777" w:rsidR="00D24807" w:rsidRDefault="00D24807">
      <w:pPr>
        <w:pStyle w:val="Heading310"/>
        <w:keepNext/>
        <w:keepLines/>
        <w:numPr>
          <w:ilvl w:val="0"/>
          <w:numId w:val="6"/>
        </w:numPr>
        <w:spacing w:after="0"/>
      </w:pPr>
      <w:bookmarkStart w:id="6" w:name="bookmark13"/>
      <w:bookmarkEnd w:id="6"/>
    </w:p>
    <w:p w14:paraId="473C60D8" w14:textId="77777777" w:rsidR="00D24807" w:rsidRDefault="00000000">
      <w:pPr>
        <w:pStyle w:val="Heading310"/>
        <w:keepNext/>
        <w:keepLines/>
        <w:spacing w:after="0"/>
      </w:pPr>
      <w:r>
        <w:rPr>
          <w:rStyle w:val="Heading31"/>
          <w:b/>
          <w:bCs/>
        </w:rPr>
        <w:t>Další práva a povinností stran</w:t>
      </w:r>
    </w:p>
    <w:p w14:paraId="725C13CF" w14:textId="77777777" w:rsidR="00D24807" w:rsidRDefault="00000000">
      <w:pPr>
        <w:pStyle w:val="Bodytext20"/>
        <w:numPr>
          <w:ilvl w:val="1"/>
          <w:numId w:val="10"/>
        </w:numPr>
        <w:tabs>
          <w:tab w:val="left" w:pos="444"/>
        </w:tabs>
        <w:spacing w:line="300" w:lineRule="auto"/>
        <w:jc w:val="both"/>
      </w:pPr>
      <w:r>
        <w:rPr>
          <w:rStyle w:val="Bodytext2"/>
        </w:rPr>
        <w:t>Nájemce není oprávněn provádět na předmětu nájmu změny bez předchozího písemného souhlasu pronajímatele. Tím nejsou dotčeny povinnosti nájemce podle bodu 1.3.</w:t>
      </w:r>
    </w:p>
    <w:p w14:paraId="5170E821" w14:textId="77777777" w:rsidR="00D24807" w:rsidRDefault="00000000">
      <w:pPr>
        <w:pStyle w:val="Bodytext20"/>
        <w:numPr>
          <w:ilvl w:val="1"/>
          <w:numId w:val="10"/>
        </w:numPr>
        <w:tabs>
          <w:tab w:val="left" w:pos="444"/>
        </w:tabs>
        <w:jc w:val="both"/>
      </w:pPr>
      <w:r>
        <w:rPr>
          <w:rStyle w:val="Bodytext2"/>
        </w:rPr>
        <w:t>Nájemce je povinen pečovat o to, aby na předmětu nájmu nevznikla škoda.</w:t>
      </w:r>
    </w:p>
    <w:p w14:paraId="7386249C" w14:textId="77777777" w:rsidR="00D24807" w:rsidRDefault="00000000">
      <w:pPr>
        <w:pStyle w:val="Bodytext20"/>
        <w:numPr>
          <w:ilvl w:val="1"/>
          <w:numId w:val="10"/>
        </w:numPr>
        <w:tabs>
          <w:tab w:val="left" w:pos="444"/>
        </w:tabs>
        <w:spacing w:line="307" w:lineRule="auto"/>
        <w:jc w:val="both"/>
      </w:pPr>
      <w:r>
        <w:rPr>
          <w:rStyle w:val="Bodytext2"/>
        </w:rPr>
        <w:t>Nájemce je povinen umožnit pronajímateli účinnou kontrolu řádného užívání předmětu nájmu za účelem uvedeným v bodě 1.2. Pronajímatel je povinen vykonávat takovou kontrolu v rozsahu nezbytně nutném pro splnění jejího účelu a v době, aby tím nebyl narušen provoz předmětu nájmu nájemcem.</w:t>
      </w:r>
    </w:p>
    <w:p w14:paraId="7C3760B7" w14:textId="77777777" w:rsidR="00D24807" w:rsidRDefault="00000000">
      <w:pPr>
        <w:pStyle w:val="Bodytext20"/>
        <w:numPr>
          <w:ilvl w:val="1"/>
          <w:numId w:val="10"/>
        </w:numPr>
        <w:tabs>
          <w:tab w:val="left" w:pos="451"/>
        </w:tabs>
        <w:spacing w:line="310" w:lineRule="auto"/>
        <w:jc w:val="both"/>
      </w:pPr>
      <w:r>
        <w:rPr>
          <w:rStyle w:val="Bodytext2"/>
        </w:rPr>
        <w:t>Nájemce je povinen na vyžádání zjistit stav ujetých kilometrů u předmětu nájmu a tyto údaje sdělit pronajímateli.</w:t>
      </w:r>
    </w:p>
    <w:p w14:paraId="738649FC" w14:textId="77777777" w:rsidR="00D24807" w:rsidRDefault="00000000">
      <w:pPr>
        <w:pStyle w:val="Bodytext20"/>
        <w:numPr>
          <w:ilvl w:val="1"/>
          <w:numId w:val="10"/>
        </w:numPr>
        <w:tabs>
          <w:tab w:val="left" w:pos="451"/>
        </w:tabs>
        <w:spacing w:line="302" w:lineRule="auto"/>
        <w:jc w:val="both"/>
      </w:pPr>
      <w:r>
        <w:rPr>
          <w:rStyle w:val="Bodytext2"/>
        </w:rPr>
        <w:t>Dojde-li k poškození vozu nebo pojistné události, je nájemce povinen takovouto skutečnost neprodleně sdělit pronajímateli a následně si odsouhlasit další postup, zejména pak tu skutečnost, který servis bude opravu provádět. Pronajímatel prohlašuje, že pneuservisy uvedené v příloze této smlouvy jsou odsouhlaseny podpisem této smlouvy. Servisy musí být odsouhlaseny vždy.</w:t>
      </w:r>
    </w:p>
    <w:p w14:paraId="01D12BFB" w14:textId="77777777" w:rsidR="00D24807" w:rsidRDefault="00000000">
      <w:pPr>
        <w:pStyle w:val="Bodytext20"/>
        <w:numPr>
          <w:ilvl w:val="1"/>
          <w:numId w:val="10"/>
        </w:numPr>
        <w:tabs>
          <w:tab w:val="left" w:pos="444"/>
        </w:tabs>
        <w:spacing w:after="320" w:line="310" w:lineRule="auto"/>
        <w:jc w:val="both"/>
      </w:pPr>
      <w:r>
        <w:rPr>
          <w:rStyle w:val="Bodytext2"/>
        </w:rPr>
        <w:t>Nájemce je povinen provádět pravidelný servis na vozidle, a to nejpozději neprodleně poté, co bude na nutnost servisu upozorněn, a to jak pronajímatelem, mechanikem či vozidlem samotným.</w:t>
      </w:r>
    </w:p>
    <w:p w14:paraId="5090F128" w14:textId="77777777" w:rsidR="00D24807" w:rsidRDefault="00D24807">
      <w:pPr>
        <w:pStyle w:val="Bodytext20"/>
        <w:numPr>
          <w:ilvl w:val="0"/>
          <w:numId w:val="6"/>
        </w:numPr>
        <w:spacing w:after="0" w:line="310" w:lineRule="auto"/>
        <w:jc w:val="center"/>
      </w:pPr>
    </w:p>
    <w:p w14:paraId="6380757B" w14:textId="77777777" w:rsidR="00D24807" w:rsidRDefault="00000000">
      <w:pPr>
        <w:pStyle w:val="Bodytext20"/>
        <w:spacing w:after="0" w:line="310" w:lineRule="auto"/>
        <w:jc w:val="center"/>
      </w:pPr>
      <w:r>
        <w:rPr>
          <w:rStyle w:val="Bodytext2"/>
          <w:b/>
          <w:bCs/>
        </w:rPr>
        <w:t>Doba trvání nájmu</w:t>
      </w:r>
    </w:p>
    <w:p w14:paraId="5227DA61" w14:textId="77777777" w:rsidR="00D24807" w:rsidRDefault="00000000">
      <w:pPr>
        <w:pStyle w:val="Bodytext20"/>
        <w:numPr>
          <w:ilvl w:val="1"/>
          <w:numId w:val="11"/>
        </w:numPr>
        <w:tabs>
          <w:tab w:val="left" w:pos="444"/>
        </w:tabs>
        <w:spacing w:after="100" w:line="310" w:lineRule="auto"/>
        <w:jc w:val="both"/>
      </w:pPr>
      <w:r>
        <w:rPr>
          <w:rStyle w:val="Bodytext2"/>
        </w:rPr>
        <w:t>Tato smlouva je uzavřena na dobu určitou na 12 měsíců, a to od data 6. 3. 2024 do 5. 3. 2025.</w:t>
      </w:r>
    </w:p>
    <w:p w14:paraId="5DF1AE40" w14:textId="77777777" w:rsidR="00D24807" w:rsidRDefault="00000000">
      <w:pPr>
        <w:pStyle w:val="Bodytext20"/>
        <w:numPr>
          <w:ilvl w:val="1"/>
          <w:numId w:val="11"/>
        </w:numPr>
        <w:tabs>
          <w:tab w:val="left" w:pos="437"/>
        </w:tabs>
        <w:spacing w:after="100" w:line="310" w:lineRule="auto"/>
        <w:jc w:val="both"/>
      </w:pPr>
      <w:r>
        <w:rPr>
          <w:rStyle w:val="Bodytext2"/>
        </w:rPr>
        <w:t>V případě odstoupení nájemce od smlouvy před koncem trvání této smlouvy, je nájemce povinen zaplatit pronajímateli refundaci ve výši dvou měsíčních nájmů.</w:t>
      </w:r>
    </w:p>
    <w:p w14:paraId="1BB6C67D" w14:textId="77777777" w:rsidR="00D24807" w:rsidRDefault="00000000">
      <w:pPr>
        <w:pStyle w:val="Bodytext20"/>
        <w:numPr>
          <w:ilvl w:val="1"/>
          <w:numId w:val="11"/>
        </w:numPr>
        <w:tabs>
          <w:tab w:val="left" w:pos="437"/>
        </w:tabs>
        <w:spacing w:after="320" w:line="300" w:lineRule="auto"/>
        <w:jc w:val="both"/>
      </w:pPr>
      <w:r>
        <w:rPr>
          <w:rStyle w:val="Bodytext2"/>
        </w:rPr>
        <w:t xml:space="preserve">Pronajímatel je oprávněn okamžitě od smlouvy odstoupit v případě, že nájemce </w:t>
      </w:r>
      <w:proofErr w:type="gramStart"/>
      <w:r>
        <w:rPr>
          <w:rStyle w:val="Bodytext2"/>
        </w:rPr>
        <w:t>poruší</w:t>
      </w:r>
      <w:proofErr w:type="gramEnd"/>
      <w:r>
        <w:rPr>
          <w:rStyle w:val="Bodytext2"/>
        </w:rPr>
        <w:t xml:space="preserve"> podstatným způsobem povinnosti stanovení nájemní smlouvou nebo VOP. Odstoupení je účinné okamžikem doručení oznámení o odstoupení nájemci.</w:t>
      </w:r>
    </w:p>
    <w:p w14:paraId="4DE958D7" w14:textId="77777777" w:rsidR="00D24807" w:rsidRDefault="00D24807">
      <w:pPr>
        <w:pStyle w:val="Bodytext20"/>
        <w:numPr>
          <w:ilvl w:val="0"/>
          <w:numId w:val="6"/>
        </w:numPr>
        <w:spacing w:after="0" w:line="302" w:lineRule="auto"/>
        <w:jc w:val="center"/>
      </w:pPr>
    </w:p>
    <w:p w14:paraId="0C020920" w14:textId="77777777" w:rsidR="00D24807" w:rsidRDefault="00000000">
      <w:pPr>
        <w:pStyle w:val="Bodytext20"/>
        <w:spacing w:after="0" w:line="302" w:lineRule="auto"/>
        <w:jc w:val="center"/>
      </w:pPr>
      <w:r>
        <w:rPr>
          <w:rStyle w:val="Bodytext2"/>
          <w:b/>
          <w:bCs/>
        </w:rPr>
        <w:t>Závěrečná ujednání</w:t>
      </w:r>
    </w:p>
    <w:p w14:paraId="4524BC02" w14:textId="77777777" w:rsidR="00D24807" w:rsidRDefault="00000000">
      <w:pPr>
        <w:pStyle w:val="Bodytext20"/>
        <w:numPr>
          <w:ilvl w:val="1"/>
          <w:numId w:val="12"/>
        </w:numPr>
        <w:tabs>
          <w:tab w:val="left" w:pos="444"/>
        </w:tabs>
        <w:spacing w:line="302" w:lineRule="auto"/>
        <w:jc w:val="both"/>
      </w:pPr>
      <w:r>
        <w:rPr>
          <w:rStyle w:val="Bodytext2"/>
        </w:rPr>
        <w:t>Ukáže-li se jedno nebo více ustanovení této nájemní smlouvy neplatným nebo nevykonatelným, zůstává smlouva jako celek v platnosti, přičemž za neplatnou nebo nevykonatelnou bude považována pouze ta její část, které se důvod neplatnosti nebo nevykonatelnosti přímo týká. Smluvní strany se zavazují toto/tato ustanovení nahradit či doplnit novou smluvní úpravou tak, aby smysl a účel této smlouvy při respektování vůle smluvních stran zůstal zachován.</w:t>
      </w:r>
    </w:p>
    <w:p w14:paraId="2D4D7916" w14:textId="77777777" w:rsidR="00D24807" w:rsidRDefault="00000000">
      <w:pPr>
        <w:pStyle w:val="Bodytext20"/>
        <w:numPr>
          <w:ilvl w:val="1"/>
          <w:numId w:val="12"/>
        </w:numPr>
        <w:tabs>
          <w:tab w:val="left" w:pos="444"/>
        </w:tabs>
        <w:jc w:val="both"/>
        <w:sectPr w:rsidR="00D24807" w:rsidSect="00A27473">
          <w:pgSz w:w="11900" w:h="16840"/>
          <w:pgMar w:top="1595" w:right="1582" w:bottom="1595" w:left="1447" w:header="1167" w:footer="1167" w:gutter="0"/>
          <w:pgNumType w:start="7"/>
          <w:cols w:space="720"/>
          <w:noEndnote/>
          <w:docGrid w:linePitch="360"/>
        </w:sectPr>
      </w:pPr>
      <w:r>
        <w:rPr>
          <w:rStyle w:val="Bodytext2"/>
        </w:rPr>
        <w:t>Smluvní strany se vzájemně dohodly, ve smyslu ustanovení § 89a občanského soudního řádu, že pro případ řešení sporů vyplývající z této nájemní smlouvy je dána pravomoc soudů a jejich místní příslušnosti je následující:</w:t>
      </w:r>
    </w:p>
    <w:p w14:paraId="102B0B19" w14:textId="77777777" w:rsidR="00D24807" w:rsidRDefault="00000000">
      <w:pPr>
        <w:pStyle w:val="Bodytext20"/>
        <w:spacing w:line="300" w:lineRule="auto"/>
        <w:jc w:val="both"/>
      </w:pPr>
      <w:r>
        <w:rPr>
          <w:rStyle w:val="Bodytext2"/>
        </w:rPr>
        <w:lastRenderedPageBreak/>
        <w:t>a) Krajského soudu v Ostravě tam, kde bude dána věcná příslušnost krajského soudu, a b) Okresního soudu v Ostravě tam, kde bude dána věcná příslušnost okresního soudu.</w:t>
      </w:r>
    </w:p>
    <w:p w14:paraId="5E558A35" w14:textId="77777777" w:rsidR="00D24807" w:rsidRDefault="00000000">
      <w:pPr>
        <w:pStyle w:val="Bodytext20"/>
        <w:numPr>
          <w:ilvl w:val="1"/>
          <w:numId w:val="12"/>
        </w:numPr>
        <w:tabs>
          <w:tab w:val="left" w:pos="465"/>
        </w:tabs>
        <w:spacing w:line="307" w:lineRule="auto"/>
        <w:jc w:val="both"/>
      </w:pPr>
      <w:r>
        <w:rPr>
          <w:rStyle w:val="Bodytext2"/>
        </w:rPr>
        <w:t>Smluvní strany si dle § 630 občanského zákoníku sjednávajíc délku promlčecí lhůty na 5 let.</w:t>
      </w:r>
    </w:p>
    <w:p w14:paraId="12A40213" w14:textId="77777777" w:rsidR="00D24807" w:rsidRDefault="00000000">
      <w:pPr>
        <w:pStyle w:val="Bodytext20"/>
        <w:numPr>
          <w:ilvl w:val="1"/>
          <w:numId w:val="12"/>
        </w:numPr>
        <w:tabs>
          <w:tab w:val="left" w:pos="457"/>
        </w:tabs>
        <w:spacing w:line="307" w:lineRule="auto"/>
        <w:jc w:val="both"/>
      </w:pPr>
      <w:r>
        <w:rPr>
          <w:rStyle w:val="Bodytext2"/>
        </w:rPr>
        <w:t>Tuto smlouvu lze měnit či doplňovat pouze písemnými dodatky, podepsanými oběma stranami.</w:t>
      </w:r>
    </w:p>
    <w:p w14:paraId="38F05F2E" w14:textId="77777777" w:rsidR="00D24807" w:rsidRDefault="00000000">
      <w:pPr>
        <w:pStyle w:val="Bodytext20"/>
        <w:numPr>
          <w:ilvl w:val="1"/>
          <w:numId w:val="12"/>
        </w:numPr>
        <w:tabs>
          <w:tab w:val="left" w:pos="472"/>
        </w:tabs>
        <w:spacing w:line="310" w:lineRule="auto"/>
        <w:jc w:val="both"/>
      </w:pPr>
      <w:r>
        <w:rPr>
          <w:rStyle w:val="Bodytext2"/>
        </w:rPr>
        <w:t>Nastanou-li u některé ze stran okolnosti bránící řádnému plnění této smlouvy, je povinna to bez zbytečného odkladu oznámit druhé straně.</w:t>
      </w:r>
    </w:p>
    <w:p w14:paraId="78803E1A" w14:textId="77777777" w:rsidR="00D24807" w:rsidRDefault="00000000">
      <w:pPr>
        <w:pStyle w:val="Bodytext20"/>
        <w:numPr>
          <w:ilvl w:val="1"/>
          <w:numId w:val="12"/>
        </w:numPr>
        <w:tabs>
          <w:tab w:val="left" w:pos="465"/>
        </w:tabs>
        <w:spacing w:line="307" w:lineRule="auto"/>
        <w:jc w:val="both"/>
      </w:pPr>
      <w:r>
        <w:rPr>
          <w:rStyle w:val="Bodytext2"/>
        </w:rPr>
        <w:t>Tato smlouva je uzavírána ve dvou vyhotoveních, z nichž jedno náleží každé smluvní straně.</w:t>
      </w:r>
    </w:p>
    <w:p w14:paraId="6ADB55D7" w14:textId="77777777" w:rsidR="00D24807" w:rsidRDefault="00000000">
      <w:pPr>
        <w:pStyle w:val="Bodytext20"/>
        <w:numPr>
          <w:ilvl w:val="1"/>
          <w:numId w:val="12"/>
        </w:numPr>
        <w:tabs>
          <w:tab w:val="left" w:pos="465"/>
        </w:tabs>
        <w:jc w:val="both"/>
      </w:pPr>
      <w:r>
        <w:rPr>
          <w:rStyle w:val="Bodytext2"/>
        </w:rPr>
        <w:t>Tato smlouva se řídí úpravou dle zák. č. 89/2012 Sb., občanského zákoníku s vyloučením ustanovení občanského zákoníku, jež upravují práva a povinnosti odlišně od této smlouvy, zejména s vyloučením ustanovení o nájmu a nájemní smlouvě týkající se skončení nájmu, prodloužení nájmu, odpovědnosti pronajímatele za stav, způsobilost a vady předmětu nájmu, způsobu placení nájmu a zvláštních ujednání o nájmu dopravního prostředku.</w:t>
      </w:r>
    </w:p>
    <w:p w14:paraId="7B79169B" w14:textId="77777777" w:rsidR="00D24807" w:rsidRDefault="00000000">
      <w:pPr>
        <w:pStyle w:val="Bodytext20"/>
        <w:numPr>
          <w:ilvl w:val="1"/>
          <w:numId w:val="12"/>
        </w:numPr>
        <w:tabs>
          <w:tab w:val="left" w:pos="457"/>
        </w:tabs>
        <w:spacing w:line="307" w:lineRule="auto"/>
        <w:jc w:val="both"/>
      </w:pPr>
      <w:r>
        <w:rPr>
          <w:rStyle w:val="Bodytext2"/>
        </w:rPr>
        <w:t>Tato smlouva nabývá platnosti i účinnosti podpisem oběma stranami.</w:t>
      </w:r>
    </w:p>
    <w:p w14:paraId="6F654219" w14:textId="77777777" w:rsidR="00D24807" w:rsidRDefault="00000000">
      <w:pPr>
        <w:pStyle w:val="Bodytext20"/>
        <w:numPr>
          <w:ilvl w:val="1"/>
          <w:numId w:val="12"/>
        </w:numPr>
        <w:tabs>
          <w:tab w:val="left" w:pos="465"/>
        </w:tabs>
        <w:spacing w:line="310" w:lineRule="auto"/>
        <w:jc w:val="both"/>
      </w:pPr>
      <w:r>
        <w:rPr>
          <w:rStyle w:val="Bodytext2"/>
        </w:rPr>
        <w:t>Smluvní strany po jejím přečtení prohlašují, že souhlasí s jejím obsahem, že smlouva byla sepsána určitě, srozumitelně, na základě jejich pravé a svobodné vůle, bez nátlaku na některou ze stran. Nájemce dále prohlašuje, že se seznámil s VOP pronajímatele a smlouvou o pojištění předmětu nájmu. Na důkaz toho připojují své podpisy.</w:t>
      </w:r>
    </w:p>
    <w:p w14:paraId="1AA5BAC9" w14:textId="77777777" w:rsidR="00D24807" w:rsidRDefault="00000000">
      <w:pPr>
        <w:pStyle w:val="Bodytext20"/>
        <w:numPr>
          <w:ilvl w:val="1"/>
          <w:numId w:val="12"/>
        </w:numPr>
        <w:tabs>
          <w:tab w:val="left" w:pos="565"/>
        </w:tabs>
        <w:spacing w:after="0" w:line="307" w:lineRule="auto"/>
        <w:jc w:val="both"/>
        <w:sectPr w:rsidR="00D24807" w:rsidSect="00A27473">
          <w:pgSz w:w="11900" w:h="16840"/>
          <w:pgMar w:top="1630" w:right="1584" w:bottom="4447" w:left="1454" w:header="1202" w:footer="4019" w:gutter="0"/>
          <w:pgNumType w:start="9"/>
          <w:cols w:space="720"/>
          <w:noEndnote/>
          <w:docGrid w:linePitch="360"/>
        </w:sectPr>
      </w:pPr>
      <w:r>
        <w:rPr>
          <w:rStyle w:val="Bodytext2"/>
        </w:rPr>
        <w:t>Nedílnou součástí této smlouvy jsem všeobecné obchodní podmínky pronajímatele.</w:t>
      </w:r>
    </w:p>
    <w:p w14:paraId="62FB74AE" w14:textId="77777777" w:rsidR="00D24807" w:rsidRDefault="00D24807">
      <w:pPr>
        <w:spacing w:before="109" w:after="109" w:line="240" w:lineRule="exact"/>
        <w:rPr>
          <w:sz w:val="19"/>
          <w:szCs w:val="19"/>
        </w:rPr>
      </w:pPr>
    </w:p>
    <w:p w14:paraId="63B811DF" w14:textId="77777777" w:rsidR="00D24807" w:rsidRDefault="00D24807">
      <w:pPr>
        <w:spacing w:line="1" w:lineRule="exact"/>
        <w:sectPr w:rsidR="00D24807" w:rsidSect="00A27473">
          <w:type w:val="continuous"/>
          <w:pgSz w:w="11900" w:h="16840"/>
          <w:pgMar w:top="1630" w:right="0" w:bottom="1630" w:left="0" w:header="0" w:footer="3" w:gutter="0"/>
          <w:cols w:space="720"/>
          <w:noEndnote/>
          <w:docGrid w:linePitch="360"/>
        </w:sectPr>
      </w:pPr>
    </w:p>
    <w:p w14:paraId="27928FF9" w14:textId="77777777" w:rsidR="00D24807" w:rsidRDefault="00000000">
      <w:pPr>
        <w:pStyle w:val="Picturecaption10"/>
        <w:framePr w:w="2167" w:h="223" w:wrap="none" w:vAnchor="text" w:hAnchor="page" w:x="1455" w:y="282"/>
        <w:spacing w:line="240" w:lineRule="auto"/>
        <w:rPr>
          <w:sz w:val="18"/>
          <w:szCs w:val="18"/>
        </w:rPr>
      </w:pPr>
      <w:r>
        <w:rPr>
          <w:rStyle w:val="Picturecaption1"/>
          <w:sz w:val="18"/>
          <w:szCs w:val="18"/>
        </w:rPr>
        <w:lastRenderedPageBreak/>
        <w:t>V Ostravě dne 6. 3. 2024</w:t>
      </w:r>
    </w:p>
    <w:p w14:paraId="417FB65F" w14:textId="0E6AA564" w:rsidR="00D24807" w:rsidRDefault="00D24807">
      <w:pPr>
        <w:spacing w:line="360" w:lineRule="exact"/>
      </w:pPr>
    </w:p>
    <w:p w14:paraId="5B842A02" w14:textId="77777777" w:rsidR="00D24807" w:rsidRDefault="00D24807">
      <w:pPr>
        <w:spacing w:line="360" w:lineRule="exact"/>
      </w:pPr>
    </w:p>
    <w:p w14:paraId="784C8436" w14:textId="77777777" w:rsidR="00D24807" w:rsidRDefault="00D24807">
      <w:pPr>
        <w:spacing w:line="360" w:lineRule="exact"/>
      </w:pPr>
    </w:p>
    <w:p w14:paraId="2A7904A1" w14:textId="77777777" w:rsidR="00D24807" w:rsidRDefault="00D24807">
      <w:pPr>
        <w:spacing w:line="360" w:lineRule="exact"/>
      </w:pPr>
    </w:p>
    <w:p w14:paraId="7FB35573" w14:textId="77777777" w:rsidR="00D24807" w:rsidRDefault="00D24807">
      <w:pPr>
        <w:spacing w:line="360" w:lineRule="exact"/>
      </w:pPr>
    </w:p>
    <w:p w14:paraId="1DE20920" w14:textId="77777777" w:rsidR="00D24807" w:rsidRDefault="00D24807">
      <w:pPr>
        <w:spacing w:line="360" w:lineRule="exact"/>
      </w:pPr>
    </w:p>
    <w:p w14:paraId="0384DD48" w14:textId="77777777" w:rsidR="00D24807" w:rsidRDefault="00D24807">
      <w:pPr>
        <w:spacing w:line="360" w:lineRule="exact"/>
      </w:pPr>
    </w:p>
    <w:p w14:paraId="1B29BFAB" w14:textId="77777777" w:rsidR="00D24807" w:rsidRDefault="00D24807">
      <w:pPr>
        <w:spacing w:after="589" w:line="1" w:lineRule="exact"/>
      </w:pPr>
    </w:p>
    <w:p w14:paraId="2BAAB28D" w14:textId="77777777" w:rsidR="00D24807" w:rsidRDefault="00D24807">
      <w:pPr>
        <w:spacing w:line="1" w:lineRule="exact"/>
        <w:sectPr w:rsidR="00D24807" w:rsidSect="00A27473">
          <w:pgSz w:w="11900" w:h="16840"/>
          <w:pgMar w:top="1630" w:right="1584" w:bottom="1630" w:left="1454" w:header="0" w:footer="3" w:gutter="0"/>
          <w:cols w:space="720"/>
          <w:noEndnote/>
          <w:docGrid w:linePitch="360"/>
        </w:sectPr>
      </w:pPr>
    </w:p>
    <w:p w14:paraId="4E90A43D" w14:textId="77777777" w:rsidR="00D24807" w:rsidRDefault="00000000">
      <w:pPr>
        <w:pStyle w:val="Heading210"/>
        <w:keepNext/>
        <w:keepLines/>
        <w:spacing w:line="264" w:lineRule="auto"/>
        <w:jc w:val="center"/>
      </w:pPr>
      <w:bookmarkStart w:id="7" w:name="bookmark16"/>
      <w:r>
        <w:rPr>
          <w:rStyle w:val="Heading21"/>
        </w:rPr>
        <w:lastRenderedPageBreak/>
        <w:t>Všeobecné obchodní podmínky</w:t>
      </w:r>
      <w:r>
        <w:rPr>
          <w:rStyle w:val="Heading21"/>
        </w:rPr>
        <w:br/>
        <w:t>ALTACON Partner s.r.o.</w:t>
      </w:r>
      <w:bookmarkEnd w:id="7"/>
    </w:p>
    <w:p w14:paraId="1DF989E9" w14:textId="77777777" w:rsidR="00D24807" w:rsidRDefault="00000000">
      <w:pPr>
        <w:pStyle w:val="Bodytext30"/>
        <w:spacing w:after="0" w:line="276" w:lineRule="auto"/>
        <w:ind w:firstLine="160"/>
        <w:jc w:val="both"/>
      </w:pPr>
      <w:r>
        <w:rPr>
          <w:rStyle w:val="Bodytext3"/>
        </w:rPr>
        <w:t>(dále jen „VOP“ nebo „všeobecné obchodní podmínky“)</w:t>
      </w:r>
    </w:p>
    <w:p w14:paraId="092C69A5" w14:textId="77777777" w:rsidR="00D24807" w:rsidRDefault="00000000">
      <w:pPr>
        <w:pStyle w:val="Bodytext20"/>
        <w:spacing w:after="180" w:line="276" w:lineRule="auto"/>
        <w:jc w:val="center"/>
      </w:pPr>
      <w:r>
        <w:rPr>
          <w:rStyle w:val="Bodytext2"/>
        </w:rPr>
        <w:t>platnost od 1.12.2023</w:t>
      </w:r>
    </w:p>
    <w:p w14:paraId="07DD82B0" w14:textId="77777777" w:rsidR="00D24807" w:rsidRDefault="00000000">
      <w:pPr>
        <w:pStyle w:val="Bodytext10"/>
        <w:numPr>
          <w:ilvl w:val="1"/>
          <w:numId w:val="13"/>
        </w:numPr>
        <w:tabs>
          <w:tab w:val="left" w:pos="711"/>
        </w:tabs>
        <w:spacing w:line="240" w:lineRule="auto"/>
        <w:jc w:val="both"/>
        <w:rPr>
          <w:sz w:val="12"/>
          <w:szCs w:val="12"/>
        </w:rPr>
      </w:pPr>
      <w:r>
        <w:rPr>
          <w:rStyle w:val="Bodytext1"/>
          <w:color w:val="81ABC7"/>
          <w:sz w:val="12"/>
          <w:szCs w:val="12"/>
        </w:rPr>
        <w:t>Základní nájmu se službami</w:t>
      </w:r>
    </w:p>
    <w:p w14:paraId="57EB3FB3" w14:textId="77777777" w:rsidR="00D24807" w:rsidRDefault="00000000">
      <w:pPr>
        <w:pStyle w:val="Bodytext10"/>
        <w:spacing w:line="259" w:lineRule="auto"/>
        <w:ind w:firstLine="0"/>
        <w:jc w:val="both"/>
      </w:pPr>
      <w:r>
        <w:rPr>
          <w:rStyle w:val="Bodytext1"/>
        </w:rPr>
        <w:t xml:space="preserve">Účelem těchto VOP je vymezit rozsah práv a povinnosti smluvních stran </w:t>
      </w:r>
      <w:proofErr w:type="spellStart"/>
      <w:r>
        <w:rPr>
          <w:rStyle w:val="Bodytext1"/>
        </w:rPr>
        <w:t>pň</w:t>
      </w:r>
      <w:proofErr w:type="spellEnd"/>
      <w:r>
        <w:rPr>
          <w:rStyle w:val="Bodytext1"/>
        </w:rPr>
        <w:t xml:space="preserve"> poskytováni nájmu dopravního prostředky se službami.</w:t>
      </w:r>
    </w:p>
    <w:p w14:paraId="76F7A4D8" w14:textId="77777777" w:rsidR="00D24807" w:rsidRDefault="00000000">
      <w:pPr>
        <w:pStyle w:val="Bodytext10"/>
        <w:spacing w:line="257" w:lineRule="auto"/>
        <w:ind w:firstLine="0"/>
        <w:jc w:val="both"/>
      </w:pPr>
      <w:r>
        <w:rPr>
          <w:rStyle w:val="Bodytext1"/>
        </w:rPr>
        <w:t xml:space="preserve">Účelem nájmu je na základě Smlouvy o nájmu (dále jen „NS") vymezit rozsah práv a povinnosti smluvních stran </w:t>
      </w:r>
      <w:proofErr w:type="spellStart"/>
      <w:r>
        <w:rPr>
          <w:rStyle w:val="Bodytext1"/>
        </w:rPr>
        <w:t>pň</w:t>
      </w:r>
      <w:proofErr w:type="spellEnd"/>
      <w:r>
        <w:rPr>
          <w:rStyle w:val="Bodytext1"/>
        </w:rPr>
        <w:t xml:space="preserve"> poskytováni nájmu se službami a umožnit za úhradu právnické nebo fyzické osobě podnikající (dále </w:t>
      </w:r>
      <w:proofErr w:type="gramStart"/>
      <w:r>
        <w:rPr>
          <w:rStyle w:val="Bodytext1"/>
        </w:rPr>
        <w:t>jen .nájemce</w:t>
      </w:r>
      <w:proofErr w:type="gramEnd"/>
      <w:r>
        <w:rPr>
          <w:rStyle w:val="Bodytext1"/>
        </w:rPr>
        <w:t>" nebo „LN") nájem předmětu nájmu (dále jen „PN" nebo .vozidlo") se službami uvedenými a specifikovanými v NS a těchto VOP.</w:t>
      </w:r>
    </w:p>
    <w:p w14:paraId="157BE51D" w14:textId="77777777" w:rsidR="00D24807" w:rsidRDefault="00000000">
      <w:pPr>
        <w:pStyle w:val="Bodytext10"/>
        <w:ind w:firstLine="0"/>
        <w:jc w:val="both"/>
      </w:pPr>
      <w:r>
        <w:rPr>
          <w:rStyle w:val="Bodytext1"/>
        </w:rPr>
        <w:t>Tyto VOP jsou nedílnou součásti NS</w:t>
      </w:r>
    </w:p>
    <w:p w14:paraId="4D1139B7" w14:textId="77777777" w:rsidR="00D24807" w:rsidRDefault="00000000">
      <w:pPr>
        <w:pStyle w:val="Bodytext10"/>
        <w:spacing w:after="180" w:line="266" w:lineRule="auto"/>
        <w:ind w:firstLine="0"/>
        <w:jc w:val="both"/>
      </w:pPr>
      <w:r>
        <w:rPr>
          <w:rStyle w:val="Bodytext1"/>
        </w:rPr>
        <w:t xml:space="preserve">NS se uzavírá na dobu určitou a nabývá platnosti a účinnosti okamžikem podpisu obou stran. Kde je dále v těchto VOP </w:t>
      </w:r>
      <w:proofErr w:type="gramStart"/>
      <w:r>
        <w:rPr>
          <w:rStyle w:val="Bodytext1"/>
        </w:rPr>
        <w:t>uvedeno .škoda</w:t>
      </w:r>
      <w:proofErr w:type="gramEnd"/>
      <w:r>
        <w:rPr>
          <w:rStyle w:val="Bodytext1"/>
        </w:rPr>
        <w:t>“, myslí se tím .újma“ podle občanského zákoníku.</w:t>
      </w:r>
    </w:p>
    <w:p w14:paraId="28DFF374" w14:textId="77777777" w:rsidR="00D24807" w:rsidRDefault="00000000">
      <w:pPr>
        <w:pStyle w:val="Bodytext10"/>
        <w:numPr>
          <w:ilvl w:val="1"/>
          <w:numId w:val="13"/>
        </w:numPr>
        <w:tabs>
          <w:tab w:val="left" w:pos="711"/>
        </w:tabs>
        <w:spacing w:line="240" w:lineRule="auto"/>
        <w:jc w:val="both"/>
        <w:rPr>
          <w:sz w:val="12"/>
          <w:szCs w:val="12"/>
        </w:rPr>
      </w:pPr>
      <w:r>
        <w:rPr>
          <w:rStyle w:val="Bodytext1"/>
          <w:color w:val="81ABC7"/>
          <w:sz w:val="12"/>
          <w:szCs w:val="12"/>
        </w:rPr>
        <w:t>Předání a převzetí vozidla</w:t>
      </w:r>
    </w:p>
    <w:p w14:paraId="328B780B" w14:textId="77777777" w:rsidR="00D24807" w:rsidRDefault="00000000">
      <w:pPr>
        <w:pStyle w:val="Bodytext10"/>
        <w:numPr>
          <w:ilvl w:val="1"/>
          <w:numId w:val="13"/>
        </w:numPr>
        <w:tabs>
          <w:tab w:val="left" w:pos="550"/>
        </w:tabs>
        <w:ind w:firstLine="400"/>
        <w:jc w:val="both"/>
      </w:pPr>
      <w:r>
        <w:rPr>
          <w:rStyle w:val="Bodytext1"/>
        </w:rPr>
        <w:t xml:space="preserve">V případě zájmu o objednání nového PN vyplní a </w:t>
      </w:r>
      <w:proofErr w:type="gramStart"/>
      <w:r>
        <w:rPr>
          <w:rStyle w:val="Bodytext1"/>
        </w:rPr>
        <w:t>podepíší</w:t>
      </w:r>
      <w:proofErr w:type="gramEnd"/>
      <w:r>
        <w:rPr>
          <w:rStyle w:val="Bodytext1"/>
        </w:rPr>
        <w:t xml:space="preserve"> smluvní strany formulář Specifikace předmětu nájmu a Smlouvu o nájmu. Vyplněni a podepsáni těchto dokumentů se považuje za závaznou objednávku dodáni PN a služeb spojených s nájmem PN. Na základě těchto dokumentů se </w:t>
      </w:r>
      <w:proofErr w:type="spellStart"/>
      <w:r>
        <w:rPr>
          <w:rStyle w:val="Bodytext1"/>
        </w:rPr>
        <w:t>pronajimatel</w:t>
      </w:r>
      <w:proofErr w:type="spellEnd"/>
      <w:r>
        <w:rPr>
          <w:rStyle w:val="Bodytext1"/>
        </w:rPr>
        <w:t xml:space="preserve"> zavazuje k objednání specifikovaného PN u dodavatele do 10 pracovních dní.</w:t>
      </w:r>
    </w:p>
    <w:p w14:paraId="2B88FBBD" w14:textId="77777777" w:rsidR="00D24807" w:rsidRDefault="00000000">
      <w:pPr>
        <w:pStyle w:val="Bodytext10"/>
        <w:spacing w:line="257" w:lineRule="auto"/>
        <w:ind w:firstLine="0"/>
        <w:jc w:val="both"/>
      </w:pPr>
      <w:r>
        <w:rPr>
          <w:rStyle w:val="Bodytext1"/>
        </w:rPr>
        <w:t xml:space="preserve">Pokud by nájemce z jakéhokoli důvodu zrušil svoji závaznou objednávku, má pronajímatel vůči nájemci právo na náhradu všech škod z toho vyplývajících. ALTACON Partner s.r.o. (dále jen „ALTACON") </w:t>
      </w:r>
      <w:proofErr w:type="gramStart"/>
      <w:r>
        <w:rPr>
          <w:rStyle w:val="Bodytext1"/>
        </w:rPr>
        <w:t>neručí</w:t>
      </w:r>
      <w:proofErr w:type="gramEnd"/>
      <w:r>
        <w:rPr>
          <w:rStyle w:val="Bodytext1"/>
        </w:rPr>
        <w:t xml:space="preserve"> za žádnou vlastnost nebo způsobilost PN, zvláště ne za jeho vhodnost pro použití předpokládané nájemcem. ALTACON nenese žádnou odpovědnost za případné škody způsobené zpožděním nebo nesplněním dodávky PN na straně dodavatele.</w:t>
      </w:r>
    </w:p>
    <w:p w14:paraId="412E4EE9" w14:textId="77777777" w:rsidR="00D24807" w:rsidRDefault="00000000">
      <w:pPr>
        <w:pStyle w:val="Bodytext10"/>
        <w:numPr>
          <w:ilvl w:val="1"/>
          <w:numId w:val="14"/>
        </w:numPr>
        <w:tabs>
          <w:tab w:val="left" w:pos="651"/>
        </w:tabs>
        <w:ind w:firstLine="400"/>
        <w:jc w:val="both"/>
      </w:pPr>
      <w:r>
        <w:rPr>
          <w:rStyle w:val="Bodytext1"/>
        </w:rPr>
        <w:t>V případě, že je PN popraven k předáni, pronajímatel se s nájemcem dohodne na termínu předání PN. Nájemce je povinen převzít PN do 5 pracovních dní od terminu, kdy jej pronajímatel k převzetí vyzval. Pokud nebude dohodnuto jinak, místem předání se rozumí objekt dodavatele PN. V případě, že nájemce nepřevezme PN do 1 měsíce od výzvy, je ALTACON oprávněn po nájemci požadovat smluvní pokutu ve výši 30 % z pořizovací ceny PN, Měrou z tohoto titulu bude povinen hradit ALTACON.</w:t>
      </w:r>
    </w:p>
    <w:p w14:paraId="289624E6" w14:textId="77777777" w:rsidR="00D24807" w:rsidRDefault="00000000">
      <w:pPr>
        <w:pStyle w:val="Bodytext10"/>
        <w:numPr>
          <w:ilvl w:val="1"/>
          <w:numId w:val="14"/>
        </w:numPr>
        <w:tabs>
          <w:tab w:val="left" w:pos="637"/>
        </w:tabs>
        <w:ind w:firstLine="400"/>
        <w:jc w:val="both"/>
      </w:pPr>
      <w:r>
        <w:rPr>
          <w:rStyle w:val="Bodytext1"/>
        </w:rPr>
        <w:t>V případě, že nájemce přebírá PN bez účasti zástupce ALTACON, je nájemce zmocněn ke všem úkonům souvisejících s předáním a převzetím vozidla, přičemž nájemce bude dbát, aby byly pro ALTACON zajištěna všechna práva vyplývající ze smlouvy mezi ALTACON a dodavatelem PN.</w:t>
      </w:r>
    </w:p>
    <w:p w14:paraId="231266BF" w14:textId="77777777" w:rsidR="00D24807" w:rsidRDefault="00000000">
      <w:pPr>
        <w:pStyle w:val="Bodytext10"/>
        <w:numPr>
          <w:ilvl w:val="1"/>
          <w:numId w:val="14"/>
        </w:numPr>
        <w:tabs>
          <w:tab w:val="left" w:pos="644"/>
        </w:tabs>
        <w:spacing w:line="257" w:lineRule="auto"/>
        <w:ind w:firstLine="400"/>
        <w:jc w:val="both"/>
      </w:pPr>
      <w:r>
        <w:rPr>
          <w:rStyle w:val="Bodytext1"/>
        </w:rPr>
        <w:t xml:space="preserve">Před převzetím nájemce PN prohlédne, zjisti úplnost dodávky a plnou funkčnost PN. Nájemce </w:t>
      </w:r>
      <w:proofErr w:type="spellStart"/>
      <w:r>
        <w:rPr>
          <w:rStyle w:val="Bodytext1"/>
        </w:rPr>
        <w:t>pň</w:t>
      </w:r>
      <w:proofErr w:type="spellEnd"/>
      <w:r>
        <w:rPr>
          <w:rStyle w:val="Bodytext1"/>
        </w:rPr>
        <w:t xml:space="preserve"> předání a převzetí PN potvrdí podpisem na Protokolu o předáni a převzetí předmětu nájmu (dále </w:t>
      </w:r>
      <w:proofErr w:type="gramStart"/>
      <w:r>
        <w:rPr>
          <w:rStyle w:val="Bodytext1"/>
        </w:rPr>
        <w:t>jen .Protokol</w:t>
      </w:r>
      <w:proofErr w:type="gramEnd"/>
      <w:r>
        <w:rPr>
          <w:rStyle w:val="Bodytext1"/>
        </w:rPr>
        <w:t>"). Podpisem na tomto dokladu potvrzuje nájemce zejména správnost a úplnost identifikačních údajů PN, zejména výrobních čísel, výbavy jakož i převzetí technické a jiné dokumentace k PN (například Dover set apod.). Nájemce podpisem rovněž potvrzuje, že je seznámen s PN, jeho součástmi, příslušenstvím a technickými parametry, jakož i se záručními, provozními a servisními podmínkami dodavatele PN.</w:t>
      </w:r>
    </w:p>
    <w:p w14:paraId="13FC630A" w14:textId="77777777" w:rsidR="00D24807" w:rsidRDefault="00000000">
      <w:pPr>
        <w:pStyle w:val="Bodytext10"/>
        <w:numPr>
          <w:ilvl w:val="1"/>
          <w:numId w:val="14"/>
        </w:numPr>
        <w:tabs>
          <w:tab w:val="left" w:pos="644"/>
        </w:tabs>
        <w:spacing w:line="259" w:lineRule="auto"/>
        <w:ind w:firstLine="400"/>
        <w:jc w:val="both"/>
      </w:pPr>
      <w:r>
        <w:rPr>
          <w:rStyle w:val="Bodytext1"/>
        </w:rPr>
        <w:t xml:space="preserve">Zjistí-li nájemce </w:t>
      </w:r>
      <w:proofErr w:type="spellStart"/>
      <w:r>
        <w:rPr>
          <w:rStyle w:val="Bodytext1"/>
        </w:rPr>
        <w:t>pň</w:t>
      </w:r>
      <w:proofErr w:type="spellEnd"/>
      <w:r>
        <w:rPr>
          <w:rStyle w:val="Bodytext1"/>
        </w:rPr>
        <w:t xml:space="preserve"> předání a převzetí PN od jeho dodavatele vady, postupuje takto:</w:t>
      </w:r>
    </w:p>
    <w:p w14:paraId="54702C35" w14:textId="77777777" w:rsidR="00D24807" w:rsidRDefault="00000000">
      <w:pPr>
        <w:pStyle w:val="Bodytext10"/>
        <w:numPr>
          <w:ilvl w:val="0"/>
          <w:numId w:val="15"/>
        </w:numPr>
        <w:tabs>
          <w:tab w:val="left" w:pos="234"/>
        </w:tabs>
        <w:ind w:firstLine="0"/>
        <w:jc w:val="both"/>
      </w:pPr>
      <w:r>
        <w:rPr>
          <w:rStyle w:val="Bodytext1"/>
        </w:rPr>
        <w:t>jde-li o zjevné vady neodstranitelné, nájemce odmítne převzetí PN a o této skutečnosti a jejích konkrétních důvodech neprodleně, nejpozději však do 3 dnů od odmítnutí převzetí PN písemně informuje ALTACON</w:t>
      </w:r>
    </w:p>
    <w:p w14:paraId="6E5CC238" w14:textId="77777777" w:rsidR="00D24807" w:rsidRDefault="00000000">
      <w:pPr>
        <w:pStyle w:val="Bodytext10"/>
        <w:numPr>
          <w:ilvl w:val="0"/>
          <w:numId w:val="15"/>
        </w:numPr>
        <w:tabs>
          <w:tab w:val="left" w:pos="234"/>
        </w:tabs>
        <w:ind w:firstLine="0"/>
        <w:jc w:val="both"/>
      </w:pPr>
      <w:r>
        <w:rPr>
          <w:rStyle w:val="Bodytext1"/>
        </w:rPr>
        <w:t>jde-li o zjevně vady odstranitelné, je nájemce povinen trvat na jejich neprodleném odstraněni a do té doby není oprávněn vozidlo převzít; nájemce je povinen písemně o této skutečnosti informovat ALTACON;</w:t>
      </w:r>
    </w:p>
    <w:p w14:paraId="7793DDCB" w14:textId="77777777" w:rsidR="00D24807" w:rsidRDefault="00000000">
      <w:pPr>
        <w:pStyle w:val="Bodytext10"/>
        <w:numPr>
          <w:ilvl w:val="0"/>
          <w:numId w:val="16"/>
        </w:numPr>
        <w:tabs>
          <w:tab w:val="left" w:pos="558"/>
        </w:tabs>
        <w:spacing w:after="120" w:line="257" w:lineRule="auto"/>
        <w:ind w:firstLine="400"/>
        <w:jc w:val="both"/>
      </w:pPr>
      <w:r>
        <w:rPr>
          <w:rStyle w:val="Bodytext1"/>
          <w:color w:val="81ABC7"/>
        </w:rPr>
        <w:t xml:space="preserve">' </w:t>
      </w:r>
      <w:r>
        <w:rPr>
          <w:rStyle w:val="Bodytext1"/>
        </w:rPr>
        <w:t>Jestliže nájemce nepřevezme vozidlo nebo nesplní povinnosti stanovené v předchozích článcích, může ALTACON z tohoto důvodu od NS odstoupit a požadovat na nájemci smluvní pokutu dle VOP, přičemž není dotčeno právo ALTACON na náhradu škody, která ALTACON eventuálně vznikne v důsledku chybného nebo opožděného jednání nájemce.</w:t>
      </w:r>
    </w:p>
    <w:p w14:paraId="7EB0B3E5" w14:textId="77777777" w:rsidR="00D24807" w:rsidRDefault="00000000">
      <w:pPr>
        <w:pStyle w:val="Bodytext10"/>
        <w:numPr>
          <w:ilvl w:val="0"/>
          <w:numId w:val="16"/>
        </w:numPr>
        <w:tabs>
          <w:tab w:val="left" w:pos="868"/>
        </w:tabs>
        <w:spacing w:line="240" w:lineRule="auto"/>
        <w:ind w:firstLine="400"/>
        <w:jc w:val="both"/>
        <w:rPr>
          <w:sz w:val="12"/>
          <w:szCs w:val="12"/>
        </w:rPr>
      </w:pPr>
      <w:r>
        <w:rPr>
          <w:rStyle w:val="Bodytext1"/>
          <w:color w:val="81ABC7"/>
          <w:sz w:val="12"/>
          <w:szCs w:val="12"/>
        </w:rPr>
        <w:t>Vlastnictví a užíváni předmětu nájmu</w:t>
      </w:r>
    </w:p>
    <w:p w14:paraId="5BF261D5" w14:textId="77777777" w:rsidR="00D24807" w:rsidRDefault="00000000">
      <w:pPr>
        <w:pStyle w:val="Bodytext10"/>
        <w:ind w:firstLine="560"/>
        <w:jc w:val="both"/>
      </w:pPr>
      <w:r>
        <w:rPr>
          <w:rStyle w:val="Bodytext1"/>
        </w:rPr>
        <w:t xml:space="preserve">Nájemce nesmí PN prodat, zastavit nebo jakkoliv zatížit ve prospěch třetí osoby, darovat, půjčit, zapůjčit ani pronajmout či podnajmout a bez předchozího písemného souhlasu ALTACON předat PN do užívání třetí osobě, a to ani krátkodobě. Za třetí osobu se pro účely tohoto ujednání nepovažují zaměstnaná LN, statutární </w:t>
      </w:r>
      <w:proofErr w:type="spellStart"/>
      <w:r>
        <w:rPr>
          <w:rStyle w:val="Bodytext1"/>
        </w:rPr>
        <w:t>záslupá</w:t>
      </w:r>
      <w:proofErr w:type="spellEnd"/>
      <w:r>
        <w:rPr>
          <w:rStyle w:val="Bodytext1"/>
        </w:rPr>
        <w:t xml:space="preserve"> a osoby jím blízké (§22 </w:t>
      </w:r>
      <w:proofErr w:type="spellStart"/>
      <w:r>
        <w:rPr>
          <w:rStyle w:val="Bodytext1"/>
        </w:rPr>
        <w:t>Obč</w:t>
      </w:r>
      <w:proofErr w:type="spellEnd"/>
      <w:r>
        <w:rPr>
          <w:rStyle w:val="Bodytext1"/>
        </w:rPr>
        <w:t>. zákoníku, ve zněni pozdějších předpisů).</w:t>
      </w:r>
    </w:p>
    <w:p w14:paraId="7CA01C24" w14:textId="77777777" w:rsidR="00D24807" w:rsidRDefault="00000000">
      <w:pPr>
        <w:pStyle w:val="Bodytext10"/>
        <w:numPr>
          <w:ilvl w:val="0"/>
          <w:numId w:val="17"/>
        </w:numPr>
        <w:tabs>
          <w:tab w:val="left" w:pos="536"/>
        </w:tabs>
        <w:spacing w:line="240" w:lineRule="auto"/>
        <w:ind w:firstLine="400"/>
        <w:jc w:val="both"/>
      </w:pPr>
      <w:r>
        <w:rPr>
          <w:rStyle w:val="Bodytext1"/>
          <w:color w:val="81ABC7"/>
        </w:rPr>
        <w:t xml:space="preserve">.2 </w:t>
      </w:r>
      <w:r>
        <w:rPr>
          <w:rStyle w:val="Bodytext1"/>
        </w:rPr>
        <w:t>ALTACON neodpovídá žádným způsobem za jakékoliv škody vzniklé provozem a fungováním PN nebo z důvodu vad (provozní rizika).</w:t>
      </w:r>
    </w:p>
    <w:p w14:paraId="25648345" w14:textId="77777777" w:rsidR="00D24807" w:rsidRDefault="00000000">
      <w:pPr>
        <w:pStyle w:val="Bodytext10"/>
        <w:numPr>
          <w:ilvl w:val="0"/>
          <w:numId w:val="18"/>
        </w:numPr>
        <w:tabs>
          <w:tab w:val="left" w:pos="558"/>
        </w:tabs>
        <w:ind w:firstLine="400"/>
        <w:jc w:val="both"/>
      </w:pPr>
      <w:r>
        <w:rPr>
          <w:rStyle w:val="Bodytext1"/>
        </w:rPr>
        <w:t>V případě škod vzniklých třetím osobám v souvislosti s provozem PN ALTACON za tyto škody neodpovídá. V případě, že nastane takováto škoda, nájemce učiní všechna opatření včetně těch, která by jinak byl povinen učinit ALTACON a nájemce do tří dnů informuje ALTACON o této události.</w:t>
      </w:r>
    </w:p>
    <w:p w14:paraId="1C0CC104" w14:textId="77777777" w:rsidR="00D24807" w:rsidRDefault="00000000">
      <w:pPr>
        <w:pStyle w:val="Bodytext10"/>
        <w:ind w:firstLine="560"/>
        <w:jc w:val="both"/>
      </w:pPr>
      <w:r>
        <w:rPr>
          <w:rStyle w:val="Bodytext1"/>
        </w:rPr>
        <w:t xml:space="preserve">Nájemce jménem (v zastoupeni) pronajímatele á vlastníka PN uplatňuje všechna práva vyplývající ze záručních a servisních podmínek přímo u dodavatele PN nebo u ostatních 3. osob (např. servisy). Pronajímatel se zavazuje poskytnout </w:t>
      </w:r>
      <w:proofErr w:type="spellStart"/>
      <w:r>
        <w:rPr>
          <w:rStyle w:val="Bodytext1"/>
        </w:rPr>
        <w:t>nájemd</w:t>
      </w:r>
      <w:proofErr w:type="spellEnd"/>
      <w:r>
        <w:rPr>
          <w:rStyle w:val="Bodytext1"/>
        </w:rPr>
        <w:t xml:space="preserve"> při uplatňování těchto práv součinnost.</w:t>
      </w:r>
    </w:p>
    <w:p w14:paraId="30556CDA" w14:textId="77777777" w:rsidR="00D24807" w:rsidRDefault="00000000">
      <w:pPr>
        <w:pStyle w:val="Bodytext10"/>
        <w:numPr>
          <w:ilvl w:val="1"/>
          <w:numId w:val="19"/>
        </w:numPr>
        <w:tabs>
          <w:tab w:val="left" w:pos="644"/>
        </w:tabs>
        <w:ind w:firstLine="460"/>
        <w:jc w:val="both"/>
      </w:pPr>
      <w:r>
        <w:rPr>
          <w:rStyle w:val="Bodytext1"/>
        </w:rPr>
        <w:t>Nájemce udržuje PN v technicky bezvadném stavu a pečuje o něj tak, aby na něm nevznikla škoda a je povinen PN užívat pouze v rozsahu daném charakterem PN a v souladu s příslušnými předpisy a doporučeními výrobce, popřípadě dodavatele nebo dokumenty pronajímatele (například Driver set). Jedná se zejména o dodržování technických a servisních podmínek, návodů k obsluze, příslušných norem a obecně závazných právních předpisů platných pro provoz PN. Všechny prohlídky a opravy PN je nájemce povinen zajistit u autorizovaných středisek příslušné značky. V případě nedodrženi těchto povinnosti nese nájemce odpovědnost za vzniklé škody.</w:t>
      </w:r>
    </w:p>
    <w:p w14:paraId="583DBC17" w14:textId="77777777" w:rsidR="00D24807" w:rsidRDefault="00000000">
      <w:pPr>
        <w:pStyle w:val="Bodytext10"/>
        <w:numPr>
          <w:ilvl w:val="1"/>
          <w:numId w:val="20"/>
        </w:numPr>
        <w:tabs>
          <w:tab w:val="left" w:pos="644"/>
        </w:tabs>
        <w:spacing w:after="80"/>
        <w:jc w:val="both"/>
      </w:pPr>
      <w:r>
        <w:rPr>
          <w:rStyle w:val="Bodytext1"/>
        </w:rPr>
        <w:t xml:space="preserve">LN je povinen zaznamenávat do servisní knížky nebo jiného obdobného (dále jen servisní knížka) dokumentu pravidelné servisní prohlídky. Servisní knížku je nájemce povinen odevzdat </w:t>
      </w:r>
      <w:proofErr w:type="spellStart"/>
      <w:r>
        <w:rPr>
          <w:rStyle w:val="Bodytext1"/>
        </w:rPr>
        <w:t>pn</w:t>
      </w:r>
      <w:proofErr w:type="spellEnd"/>
      <w:r>
        <w:rPr>
          <w:rStyle w:val="Bodytext1"/>
        </w:rPr>
        <w:t xml:space="preserve"> vráceni PN. ALTACON je oprávněn kdykoliv vyzvat nájemce k nahlédnuti do servisní knížky.</w:t>
      </w:r>
    </w:p>
    <w:p w14:paraId="5365907A" w14:textId="77777777" w:rsidR="00D24807" w:rsidRDefault="00000000">
      <w:pPr>
        <w:pStyle w:val="Bodytext10"/>
        <w:numPr>
          <w:ilvl w:val="1"/>
          <w:numId w:val="20"/>
        </w:numPr>
        <w:tabs>
          <w:tab w:val="left" w:pos="637"/>
        </w:tabs>
        <w:spacing w:after="80" w:line="252" w:lineRule="auto"/>
        <w:jc w:val="both"/>
      </w:pPr>
      <w:r>
        <w:rPr>
          <w:rStyle w:val="Bodytext1"/>
        </w:rPr>
        <w:t>Nájemce se musí zdržet jakéhokoliv jednání, které by mohlo vést ke vzniku práv třetích osob k PN a nese náklady spojené s plněním této povinnosti. V případě, že taková práva třetích osob skutečně vzniknou, nájemce o této skutečnosti písemně (i e-mailem) informuje ALTACON. V případě nesplněni těchto povinností je ALTACON oprávněn požadovat úhradu veškerých nákladů spojených s ochranou PN a event. vzniklou škodu.</w:t>
      </w:r>
    </w:p>
    <w:p w14:paraId="7A647527" w14:textId="77777777" w:rsidR="00D24807" w:rsidRDefault="00000000">
      <w:pPr>
        <w:pStyle w:val="Bodytext10"/>
        <w:numPr>
          <w:ilvl w:val="1"/>
          <w:numId w:val="20"/>
        </w:numPr>
        <w:tabs>
          <w:tab w:val="left" w:pos="644"/>
        </w:tabs>
        <w:spacing w:after="80"/>
        <w:jc w:val="both"/>
      </w:pPr>
      <w:r>
        <w:rPr>
          <w:rStyle w:val="Bodytext1"/>
        </w:rPr>
        <w:t xml:space="preserve">Pokud je samotný provoz PN spojen se zákonnými povinnostmi registrace </w:t>
      </w:r>
      <w:r>
        <w:rPr>
          <w:rStyle w:val="Bodytext1"/>
        </w:rPr>
        <w:t>nebo povolení orgánem státní správy, jiným orgánem či jinými povinnostmi danými obecně závaznými právními předpisy, je nájemce povinen splnit je řádně a včas a uhradit náklady spojené s těmito povinnostmi.</w:t>
      </w:r>
    </w:p>
    <w:p w14:paraId="7AEF5B64" w14:textId="77777777" w:rsidR="00D24807" w:rsidRDefault="00000000">
      <w:pPr>
        <w:pStyle w:val="Bodytext10"/>
        <w:numPr>
          <w:ilvl w:val="1"/>
          <w:numId w:val="20"/>
        </w:numPr>
        <w:tabs>
          <w:tab w:val="left" w:pos="637"/>
        </w:tabs>
        <w:spacing w:after="80" w:line="257" w:lineRule="auto"/>
        <w:jc w:val="both"/>
      </w:pPr>
      <w:r>
        <w:rPr>
          <w:rStyle w:val="Bodytext1"/>
        </w:rPr>
        <w:t>Pokud chce nájemce provést přístavby, vestavby, rekonstrukce a modernizace nebo jakékoliv jiné úpravy a změny PN (včetně o umístění odstranitelných nápisů a reklam, pokud nejsou v rozporu s článkem 3.15, je možné tyto změny provést jedině na základě schválení ALTACON Bude-li takováto změna či úprava v důsledku změny hodnoty PN vést ke změně v odepisování PN na straně ALTACON. může oprávněnost takové změny či úpravy PN založit pouze dodatek NS, obsahující i ujednání o finančních následcích takové změny. V případě porušeni povinnosti nájemce dle tohoto bodu:</w:t>
      </w:r>
    </w:p>
    <w:p w14:paraId="4B91FFD7" w14:textId="77777777" w:rsidR="00D24807" w:rsidRDefault="00000000">
      <w:pPr>
        <w:pStyle w:val="Bodytext10"/>
        <w:numPr>
          <w:ilvl w:val="0"/>
          <w:numId w:val="21"/>
        </w:numPr>
        <w:tabs>
          <w:tab w:val="left" w:pos="579"/>
        </w:tabs>
        <w:spacing w:after="80"/>
        <w:jc w:val="both"/>
      </w:pPr>
      <w:r>
        <w:rPr>
          <w:rStyle w:val="Bodytext1"/>
        </w:rPr>
        <w:t xml:space="preserve">je ALTACON oprávněn požadovat po </w:t>
      </w:r>
      <w:proofErr w:type="spellStart"/>
      <w:r>
        <w:rPr>
          <w:rStyle w:val="Bodytext1"/>
        </w:rPr>
        <w:t>nájemd</w:t>
      </w:r>
      <w:proofErr w:type="spellEnd"/>
      <w:r>
        <w:rPr>
          <w:rStyle w:val="Bodytext1"/>
        </w:rPr>
        <w:t xml:space="preserve"> zaplatit smluvní pokutu ve výši 120 % částky, o níž byla hodnota PN takovou úpravou snížena, nejméně však 5 000 Kč;</w:t>
      </w:r>
    </w:p>
    <w:p w14:paraId="3B10C654" w14:textId="77777777" w:rsidR="00D24807" w:rsidRDefault="00000000">
      <w:pPr>
        <w:pStyle w:val="Bodytext10"/>
        <w:numPr>
          <w:ilvl w:val="0"/>
          <w:numId w:val="21"/>
        </w:numPr>
        <w:tabs>
          <w:tab w:val="left" w:pos="579"/>
        </w:tabs>
        <w:spacing w:after="80"/>
        <w:jc w:val="both"/>
      </w:pPr>
      <w:r>
        <w:rPr>
          <w:rStyle w:val="Bodytext1"/>
        </w:rPr>
        <w:t xml:space="preserve">je ALTACON oprávněn požadovat po </w:t>
      </w:r>
      <w:proofErr w:type="spellStart"/>
      <w:r>
        <w:rPr>
          <w:rStyle w:val="Bodytext1"/>
        </w:rPr>
        <w:t>nájemd</w:t>
      </w:r>
      <w:proofErr w:type="spellEnd"/>
      <w:r>
        <w:rPr>
          <w:rStyle w:val="Bodytext1"/>
        </w:rPr>
        <w:t xml:space="preserve"> zaplatit smluvní pokutu ve výši ceny event. zhodnocení PN, k němuž takovou úpravou došlo; tato smluvní pokuta bude započtena proti event pohledávce nájemce z titulu bezdůvodného obohacení ALTACON vzniklého takovým zhodnocením,</w:t>
      </w:r>
    </w:p>
    <w:p w14:paraId="0D955B96" w14:textId="77777777" w:rsidR="00D24807" w:rsidRDefault="00000000">
      <w:pPr>
        <w:pStyle w:val="Bodytext10"/>
        <w:numPr>
          <w:ilvl w:val="1"/>
          <w:numId w:val="20"/>
        </w:numPr>
        <w:tabs>
          <w:tab w:val="left" w:pos="702"/>
        </w:tabs>
        <w:spacing w:after="80" w:line="259" w:lineRule="auto"/>
        <w:jc w:val="both"/>
      </w:pPr>
      <w:r>
        <w:rPr>
          <w:rStyle w:val="Bodytext1"/>
        </w:rPr>
        <w:t xml:space="preserve">V případě ukončení NS je ALTACON oprávněn požadovat na </w:t>
      </w:r>
      <w:proofErr w:type="spellStart"/>
      <w:r>
        <w:rPr>
          <w:rStyle w:val="Bodytext1"/>
        </w:rPr>
        <w:t>nájemd</w:t>
      </w:r>
      <w:proofErr w:type="spellEnd"/>
      <w:r>
        <w:rPr>
          <w:rStyle w:val="Bodytext1"/>
        </w:rPr>
        <w:t>, aby na vlastni náklady a do lhůty stanovené ALTACON, odstranil úpravy, k nimž ALTACON nedal písemný souhlas a uvedl PN do původního stavu.</w:t>
      </w:r>
    </w:p>
    <w:p w14:paraId="35E73F84" w14:textId="77777777" w:rsidR="00D24807" w:rsidRDefault="00000000">
      <w:pPr>
        <w:pStyle w:val="Bodytext10"/>
        <w:numPr>
          <w:ilvl w:val="1"/>
          <w:numId w:val="20"/>
        </w:numPr>
        <w:tabs>
          <w:tab w:val="left" w:pos="694"/>
        </w:tabs>
        <w:spacing w:after="80" w:line="259" w:lineRule="auto"/>
        <w:jc w:val="both"/>
      </w:pPr>
      <w:r>
        <w:rPr>
          <w:rStyle w:val="Bodytext1"/>
        </w:rPr>
        <w:t>ALTACON má právo kdykoliv zkontrolovat stav, umístění a způsob užívání PN. Nájemce na požádáni umožni ALTACON kontrolu stavu, umístěni a způsob užívání PN.</w:t>
      </w:r>
    </w:p>
    <w:p w14:paraId="037C835F" w14:textId="77777777" w:rsidR="00D24807" w:rsidRDefault="00000000">
      <w:pPr>
        <w:pStyle w:val="Bodytext10"/>
        <w:numPr>
          <w:ilvl w:val="1"/>
          <w:numId w:val="20"/>
        </w:numPr>
        <w:tabs>
          <w:tab w:val="left" w:pos="702"/>
        </w:tabs>
        <w:spacing w:after="80"/>
        <w:jc w:val="both"/>
      </w:pPr>
      <w:r>
        <w:rPr>
          <w:rStyle w:val="Bodytext1"/>
        </w:rPr>
        <w:t>Dokumentace k PN, technický průkaz či jiný obdobný doklad k PN je zásadně uschován u ALTACON. Zapůjčení je možné pouze na písemnou žádost nájemce a jen v odůvodněných případech a na určenou dobu.</w:t>
      </w:r>
    </w:p>
    <w:p w14:paraId="5AC893E0" w14:textId="77777777" w:rsidR="00D24807" w:rsidRDefault="00000000">
      <w:pPr>
        <w:pStyle w:val="Bodytext10"/>
        <w:numPr>
          <w:ilvl w:val="1"/>
          <w:numId w:val="20"/>
        </w:numPr>
        <w:tabs>
          <w:tab w:val="left" w:pos="709"/>
        </w:tabs>
        <w:spacing w:after="80"/>
        <w:jc w:val="both"/>
      </w:pPr>
      <w:r>
        <w:rPr>
          <w:rStyle w:val="Bodytext1"/>
        </w:rPr>
        <w:t xml:space="preserve">ALTACON je oprávněn vyúčtovat </w:t>
      </w:r>
      <w:proofErr w:type="spellStart"/>
      <w:r>
        <w:rPr>
          <w:rStyle w:val="Bodytext1"/>
        </w:rPr>
        <w:t>nájemd</w:t>
      </w:r>
      <w:proofErr w:type="spellEnd"/>
      <w:r>
        <w:rPr>
          <w:rStyle w:val="Bodytext1"/>
        </w:rPr>
        <w:t xml:space="preserve"> náklady spojené s dodatečnými změnami údajů v technickém průkazu a nájemce se je na základě tohoto vyúčtování zavazuje ALTACON zaplatit ve výši skutečných nákladů.</w:t>
      </w:r>
    </w:p>
    <w:p w14:paraId="5BDDD356" w14:textId="77777777" w:rsidR="00D24807" w:rsidRDefault="00000000">
      <w:pPr>
        <w:pStyle w:val="Bodytext10"/>
        <w:numPr>
          <w:ilvl w:val="1"/>
          <w:numId w:val="20"/>
        </w:numPr>
        <w:tabs>
          <w:tab w:val="left" w:pos="709"/>
        </w:tabs>
        <w:spacing w:after="80"/>
        <w:jc w:val="both"/>
      </w:pPr>
      <w:r>
        <w:rPr>
          <w:rStyle w:val="Bodytext1"/>
        </w:rPr>
        <w:t xml:space="preserve">V případě nefunkčnosti zařízení zaznamenávajícího stav ujetých kilometrů ve vozidle je nájemce povinen uvedenou skutečnost oznámit pronajímateli a zároveň </w:t>
      </w:r>
      <w:proofErr w:type="gramStart"/>
      <w:r>
        <w:rPr>
          <w:rStyle w:val="Bodytext1"/>
        </w:rPr>
        <w:t>zabezpečí</w:t>
      </w:r>
      <w:proofErr w:type="gramEnd"/>
      <w:r>
        <w:rPr>
          <w:rStyle w:val="Bodytext1"/>
        </w:rPr>
        <w:t xml:space="preserve"> opravu tohoto zařízení. Pronajímatel v tomto případě odhadne počet ujetých kilometrů za období, kdy bylo zařízení nefunkční. Nájemce nesmí zasahoval do zařízeni zaznamenávající počet ujetých kilometrů a ani nijak pozměňovat údaje týkající se ujetých kilometrů.</w:t>
      </w:r>
    </w:p>
    <w:p w14:paraId="680177B6" w14:textId="77777777" w:rsidR="00D24807" w:rsidRDefault="00000000">
      <w:pPr>
        <w:pStyle w:val="Bodytext10"/>
        <w:numPr>
          <w:ilvl w:val="1"/>
          <w:numId w:val="20"/>
        </w:numPr>
        <w:tabs>
          <w:tab w:val="left" w:pos="709"/>
        </w:tabs>
        <w:spacing w:after="80" w:line="259" w:lineRule="auto"/>
        <w:jc w:val="both"/>
      </w:pPr>
      <w:r>
        <w:rPr>
          <w:rStyle w:val="Bodytext1"/>
        </w:rPr>
        <w:t>LN je povinen užívat PN pouze způsobem, který nebude v rozporu se zákonem a nebude poškozovat práva a oprávněné zájmy ALTACON.</w:t>
      </w:r>
    </w:p>
    <w:p w14:paraId="1B5A696C" w14:textId="77777777" w:rsidR="00D24807" w:rsidRDefault="00000000">
      <w:pPr>
        <w:pStyle w:val="Bodytext10"/>
        <w:numPr>
          <w:ilvl w:val="1"/>
          <w:numId w:val="20"/>
        </w:numPr>
        <w:tabs>
          <w:tab w:val="left" w:pos="709"/>
          <w:tab w:val="left" w:leader="underscore" w:pos="4334"/>
        </w:tabs>
        <w:spacing w:after="0"/>
        <w:jc w:val="both"/>
      </w:pPr>
      <w:r>
        <w:rPr>
          <w:rStyle w:val="Bodytext1"/>
        </w:rPr>
        <w:t xml:space="preserve">V případě, že bude v souvislosti s užíváním PN nájemcem ze strany státních orgánů uložena vlastníkovi PN, sankce, a z tohoto důvodu bude ALTACON povinna tuto </w:t>
      </w:r>
      <w:proofErr w:type="spellStart"/>
      <w:r>
        <w:rPr>
          <w:rStyle w:val="Bodytext1"/>
        </w:rPr>
        <w:t>sankd</w:t>
      </w:r>
      <w:proofErr w:type="spellEnd"/>
      <w:r>
        <w:rPr>
          <w:rStyle w:val="Bodytext1"/>
        </w:rPr>
        <w:t xml:space="preserve"> uhradit, je ALTACON oprávněn částku odpovídající této sankci přeúčtovat*’ LN. LN je povinen tuto částku uhradit Nájemce je povinen na výzvu ALTACON sdělit ALTACON osobu řidiče, která vozidlo řídila v době spáchání přestupku tak, aby ALTACON, případně vlastník PN, mohl tuto osobu sdělit orgánu projednávajícím</w:t>
      </w:r>
      <w:r>
        <w:rPr>
          <w:rStyle w:val="Bodytext1"/>
          <w:u w:val="single"/>
        </w:rPr>
        <w:t>u přestupek.</w:t>
      </w:r>
      <w:r>
        <w:rPr>
          <w:rStyle w:val="Bodytext1"/>
        </w:rPr>
        <w:tab/>
      </w:r>
    </w:p>
    <w:tbl>
      <w:tblPr>
        <w:tblOverlap w:val="never"/>
        <w:tblW w:w="0" w:type="auto"/>
        <w:jc w:val="right"/>
        <w:tblLayout w:type="fixed"/>
        <w:tblCellMar>
          <w:left w:w="10" w:type="dxa"/>
          <w:right w:w="10" w:type="dxa"/>
        </w:tblCellMar>
        <w:tblLook w:val="04A0" w:firstRow="1" w:lastRow="0" w:firstColumn="1" w:lastColumn="0" w:noHBand="0" w:noVBand="1"/>
      </w:tblPr>
      <w:tblGrid>
        <w:gridCol w:w="1843"/>
        <w:gridCol w:w="1685"/>
      </w:tblGrid>
      <w:tr w:rsidR="00D24807" w14:paraId="6677E1AB" w14:textId="77777777">
        <w:tblPrEx>
          <w:tblCellMar>
            <w:top w:w="0" w:type="dxa"/>
            <w:bottom w:w="0" w:type="dxa"/>
          </w:tblCellMar>
        </w:tblPrEx>
        <w:trPr>
          <w:trHeight w:hRule="exact" w:val="245"/>
          <w:jc w:val="right"/>
        </w:trPr>
        <w:tc>
          <w:tcPr>
            <w:tcW w:w="1843" w:type="dxa"/>
            <w:tcBorders>
              <w:top w:val="single" w:sz="4" w:space="0" w:color="auto"/>
              <w:left w:val="single" w:sz="4" w:space="0" w:color="auto"/>
            </w:tcBorders>
            <w:shd w:val="clear" w:color="auto" w:fill="auto"/>
          </w:tcPr>
          <w:p w14:paraId="768B01B6" w14:textId="77777777" w:rsidR="00D24807" w:rsidRDefault="00000000">
            <w:pPr>
              <w:pStyle w:val="Other10"/>
              <w:spacing w:after="0" w:line="240" w:lineRule="auto"/>
              <w:ind w:firstLine="0"/>
              <w:rPr>
                <w:sz w:val="12"/>
                <w:szCs w:val="12"/>
              </w:rPr>
            </w:pPr>
            <w:r>
              <w:rPr>
                <w:rStyle w:val="Other1"/>
                <w:sz w:val="12"/>
                <w:szCs w:val="12"/>
              </w:rPr>
              <w:t>Výše sankce</w:t>
            </w:r>
          </w:p>
        </w:tc>
        <w:tc>
          <w:tcPr>
            <w:tcW w:w="1685" w:type="dxa"/>
            <w:tcBorders>
              <w:top w:val="single" w:sz="4" w:space="0" w:color="auto"/>
              <w:left w:val="single" w:sz="4" w:space="0" w:color="auto"/>
              <w:right w:val="single" w:sz="4" w:space="0" w:color="auto"/>
            </w:tcBorders>
            <w:shd w:val="clear" w:color="auto" w:fill="auto"/>
            <w:vAlign w:val="bottom"/>
          </w:tcPr>
          <w:p w14:paraId="4DCDAD22" w14:textId="77777777" w:rsidR="00D24807" w:rsidRDefault="00000000">
            <w:pPr>
              <w:pStyle w:val="Other10"/>
              <w:spacing w:after="0" w:line="187" w:lineRule="auto"/>
              <w:ind w:firstLine="0"/>
              <w:rPr>
                <w:sz w:val="12"/>
                <w:szCs w:val="12"/>
              </w:rPr>
            </w:pPr>
            <w:r>
              <w:rPr>
                <w:rStyle w:val="Other1"/>
                <w:sz w:val="12"/>
                <w:szCs w:val="12"/>
              </w:rPr>
              <w:t>Výše administrativního poplatku</w:t>
            </w:r>
          </w:p>
        </w:tc>
      </w:tr>
      <w:tr w:rsidR="00D24807" w14:paraId="10137864" w14:textId="77777777">
        <w:tblPrEx>
          <w:tblCellMar>
            <w:top w:w="0" w:type="dxa"/>
            <w:bottom w:w="0" w:type="dxa"/>
          </w:tblCellMar>
        </w:tblPrEx>
        <w:trPr>
          <w:trHeight w:hRule="exact" w:val="144"/>
          <w:jc w:val="right"/>
        </w:trPr>
        <w:tc>
          <w:tcPr>
            <w:tcW w:w="1843" w:type="dxa"/>
            <w:tcBorders>
              <w:top w:val="single" w:sz="4" w:space="0" w:color="auto"/>
              <w:left w:val="single" w:sz="4" w:space="0" w:color="auto"/>
            </w:tcBorders>
            <w:shd w:val="clear" w:color="auto" w:fill="auto"/>
          </w:tcPr>
          <w:p w14:paraId="201941AD" w14:textId="77777777" w:rsidR="00D24807" w:rsidRDefault="00000000">
            <w:pPr>
              <w:pStyle w:val="Other10"/>
              <w:spacing w:after="0" w:line="240" w:lineRule="auto"/>
              <w:ind w:firstLine="0"/>
              <w:rPr>
                <w:sz w:val="12"/>
                <w:szCs w:val="12"/>
              </w:rPr>
            </w:pPr>
            <w:r>
              <w:rPr>
                <w:rStyle w:val="Other1"/>
                <w:sz w:val="12"/>
                <w:szCs w:val="12"/>
              </w:rPr>
              <w:t>1.00 Kč-500,00 Kč včetně</w:t>
            </w:r>
          </w:p>
        </w:tc>
        <w:tc>
          <w:tcPr>
            <w:tcW w:w="1685" w:type="dxa"/>
            <w:tcBorders>
              <w:top w:val="single" w:sz="4" w:space="0" w:color="auto"/>
              <w:left w:val="single" w:sz="4" w:space="0" w:color="auto"/>
              <w:right w:val="single" w:sz="4" w:space="0" w:color="auto"/>
            </w:tcBorders>
            <w:shd w:val="clear" w:color="auto" w:fill="auto"/>
          </w:tcPr>
          <w:p w14:paraId="03F95A8D" w14:textId="77777777" w:rsidR="00D24807" w:rsidRDefault="00000000">
            <w:pPr>
              <w:pStyle w:val="Other10"/>
              <w:spacing w:after="0" w:line="240" w:lineRule="auto"/>
              <w:ind w:firstLine="0"/>
              <w:rPr>
                <w:sz w:val="12"/>
                <w:szCs w:val="12"/>
              </w:rPr>
            </w:pPr>
            <w:r>
              <w:rPr>
                <w:rStyle w:val="Other1"/>
                <w:sz w:val="12"/>
                <w:szCs w:val="12"/>
              </w:rPr>
              <w:t>100,00 Kč</w:t>
            </w:r>
          </w:p>
        </w:tc>
      </w:tr>
      <w:tr w:rsidR="00D24807" w14:paraId="5B63DE5E" w14:textId="77777777">
        <w:tblPrEx>
          <w:tblCellMar>
            <w:top w:w="0" w:type="dxa"/>
            <w:bottom w:w="0" w:type="dxa"/>
          </w:tblCellMar>
        </w:tblPrEx>
        <w:trPr>
          <w:trHeight w:hRule="exact" w:val="144"/>
          <w:jc w:val="right"/>
        </w:trPr>
        <w:tc>
          <w:tcPr>
            <w:tcW w:w="1843" w:type="dxa"/>
            <w:tcBorders>
              <w:top w:val="single" w:sz="4" w:space="0" w:color="auto"/>
              <w:left w:val="single" w:sz="4" w:space="0" w:color="auto"/>
            </w:tcBorders>
            <w:shd w:val="clear" w:color="auto" w:fill="auto"/>
          </w:tcPr>
          <w:p w14:paraId="55FE4B66" w14:textId="77777777" w:rsidR="00D24807" w:rsidRDefault="00000000">
            <w:pPr>
              <w:pStyle w:val="Other10"/>
              <w:spacing w:after="0" w:line="240" w:lineRule="auto"/>
              <w:ind w:firstLine="0"/>
              <w:rPr>
                <w:sz w:val="12"/>
                <w:szCs w:val="12"/>
              </w:rPr>
            </w:pPr>
            <w:r>
              <w:rPr>
                <w:rStyle w:val="Other1"/>
                <w:sz w:val="12"/>
                <w:szCs w:val="12"/>
              </w:rPr>
              <w:t>501,00 Kč-1.500,00 Kč včetně</w:t>
            </w:r>
          </w:p>
        </w:tc>
        <w:tc>
          <w:tcPr>
            <w:tcW w:w="1685" w:type="dxa"/>
            <w:tcBorders>
              <w:top w:val="single" w:sz="4" w:space="0" w:color="auto"/>
              <w:left w:val="single" w:sz="4" w:space="0" w:color="auto"/>
              <w:right w:val="single" w:sz="4" w:space="0" w:color="auto"/>
            </w:tcBorders>
            <w:shd w:val="clear" w:color="auto" w:fill="auto"/>
          </w:tcPr>
          <w:p w14:paraId="179F754E" w14:textId="77777777" w:rsidR="00D24807" w:rsidRDefault="00000000">
            <w:pPr>
              <w:pStyle w:val="Other10"/>
              <w:spacing w:after="0" w:line="240" w:lineRule="auto"/>
              <w:ind w:firstLine="0"/>
              <w:rPr>
                <w:sz w:val="12"/>
                <w:szCs w:val="12"/>
              </w:rPr>
            </w:pPr>
            <w:r>
              <w:rPr>
                <w:rStyle w:val="Other1"/>
                <w:sz w:val="12"/>
                <w:szCs w:val="12"/>
              </w:rPr>
              <w:t>200,00 Kč</w:t>
            </w:r>
          </w:p>
        </w:tc>
      </w:tr>
      <w:tr w:rsidR="00D24807" w14:paraId="65B04239" w14:textId="77777777">
        <w:tblPrEx>
          <w:tblCellMar>
            <w:top w:w="0" w:type="dxa"/>
            <w:bottom w:w="0" w:type="dxa"/>
          </w:tblCellMar>
        </w:tblPrEx>
        <w:trPr>
          <w:trHeight w:hRule="exact" w:val="158"/>
          <w:jc w:val="right"/>
        </w:trPr>
        <w:tc>
          <w:tcPr>
            <w:tcW w:w="1843" w:type="dxa"/>
            <w:tcBorders>
              <w:top w:val="single" w:sz="4" w:space="0" w:color="auto"/>
              <w:left w:val="single" w:sz="4" w:space="0" w:color="auto"/>
              <w:bottom w:val="single" w:sz="4" w:space="0" w:color="auto"/>
            </w:tcBorders>
            <w:shd w:val="clear" w:color="auto" w:fill="auto"/>
          </w:tcPr>
          <w:p w14:paraId="21569C5C" w14:textId="77777777" w:rsidR="00D24807" w:rsidRDefault="00000000">
            <w:pPr>
              <w:pStyle w:val="Other10"/>
              <w:spacing w:after="0" w:line="240" w:lineRule="auto"/>
              <w:ind w:firstLine="0"/>
              <w:rPr>
                <w:sz w:val="12"/>
                <w:szCs w:val="12"/>
              </w:rPr>
            </w:pPr>
            <w:r>
              <w:rPr>
                <w:rStyle w:val="Other1"/>
                <w:sz w:val="12"/>
                <w:szCs w:val="12"/>
              </w:rPr>
              <w:t>1.501,00 a výše</w:t>
            </w: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12B93198" w14:textId="77777777" w:rsidR="00D24807" w:rsidRDefault="00000000">
            <w:pPr>
              <w:pStyle w:val="Other10"/>
              <w:spacing w:after="0" w:line="240" w:lineRule="auto"/>
              <w:ind w:firstLine="0"/>
              <w:rPr>
                <w:sz w:val="12"/>
                <w:szCs w:val="12"/>
              </w:rPr>
            </w:pPr>
            <w:r>
              <w:rPr>
                <w:rStyle w:val="Other1"/>
                <w:sz w:val="12"/>
                <w:szCs w:val="12"/>
              </w:rPr>
              <w:t>300,00 Kč</w:t>
            </w:r>
          </w:p>
        </w:tc>
      </w:tr>
    </w:tbl>
    <w:p w14:paraId="35E972C7" w14:textId="77777777" w:rsidR="00D24807" w:rsidRDefault="00D24807">
      <w:pPr>
        <w:spacing w:after="79" w:line="1" w:lineRule="exact"/>
      </w:pPr>
    </w:p>
    <w:p w14:paraId="57E50F9D" w14:textId="77777777" w:rsidR="00D24807" w:rsidRDefault="00000000">
      <w:pPr>
        <w:pStyle w:val="Bodytext10"/>
        <w:numPr>
          <w:ilvl w:val="0"/>
          <w:numId w:val="22"/>
        </w:numPr>
        <w:tabs>
          <w:tab w:val="left" w:pos="578"/>
        </w:tabs>
        <w:spacing w:after="80" w:line="233" w:lineRule="auto"/>
        <w:jc w:val="both"/>
        <w:rPr>
          <w:sz w:val="12"/>
          <w:szCs w:val="12"/>
        </w:rPr>
      </w:pPr>
      <w:r>
        <w:rPr>
          <w:rStyle w:val="Bodytext1"/>
          <w:color w:val="81ABC7"/>
          <w:sz w:val="12"/>
          <w:szCs w:val="12"/>
        </w:rPr>
        <w:t>. Platební podmínky</w:t>
      </w:r>
    </w:p>
    <w:p w14:paraId="0994D347" w14:textId="77777777" w:rsidR="00D24807" w:rsidRDefault="00000000">
      <w:pPr>
        <w:pStyle w:val="Bodytext10"/>
        <w:numPr>
          <w:ilvl w:val="1"/>
          <w:numId w:val="22"/>
        </w:numPr>
        <w:tabs>
          <w:tab w:val="left" w:pos="637"/>
        </w:tabs>
        <w:spacing w:after="80" w:line="259" w:lineRule="auto"/>
        <w:jc w:val="both"/>
      </w:pPr>
      <w:r>
        <w:rPr>
          <w:rStyle w:val="Bodytext1"/>
        </w:rPr>
        <w:t>Výše řádných plateb nájemného, použitá měna a další platební podmínky jsou dohodnuty oběma stranami v NS.</w:t>
      </w:r>
    </w:p>
    <w:p w14:paraId="2D7A0B15" w14:textId="77777777" w:rsidR="00D24807" w:rsidRDefault="00000000">
      <w:pPr>
        <w:pStyle w:val="Bodytext10"/>
        <w:numPr>
          <w:ilvl w:val="1"/>
          <w:numId w:val="22"/>
        </w:numPr>
        <w:tabs>
          <w:tab w:val="left" w:pos="637"/>
        </w:tabs>
        <w:spacing w:after="80"/>
        <w:jc w:val="both"/>
      </w:pPr>
      <w:r>
        <w:rPr>
          <w:rStyle w:val="Bodytext1"/>
        </w:rPr>
        <w:t xml:space="preserve">Doba nájmu začíná dnem předání a převzetí PN, který je uveden v Protokolu o předání a převzetí PN a od tohoto data nájemce bude platit platby nájemného dle NS. V případě, že nájemce nepřevezme PN ve </w:t>
      </w:r>
      <w:proofErr w:type="spellStart"/>
      <w:r>
        <w:rPr>
          <w:rStyle w:val="Bodytext1"/>
        </w:rPr>
        <w:t>Ihútě</w:t>
      </w:r>
      <w:proofErr w:type="spellEnd"/>
      <w:r>
        <w:rPr>
          <w:rStyle w:val="Bodytext1"/>
        </w:rPr>
        <w:t xml:space="preserve"> dle bodu 2.2, nájem začíná následujícím dnem po této lhůtě. Za období od data předání PN do posledního dne příslušného kalendářního měsíce ALTACON předepíše </w:t>
      </w:r>
      <w:proofErr w:type="spellStart"/>
      <w:r>
        <w:rPr>
          <w:rStyle w:val="Bodytext1"/>
        </w:rPr>
        <w:t>nájemd</w:t>
      </w:r>
      <w:proofErr w:type="spellEnd"/>
      <w:r>
        <w:rPr>
          <w:rStyle w:val="Bodytext1"/>
        </w:rPr>
        <w:t xml:space="preserve"> k úhradě poměrnou část platby nájemného. Tato poměrná část splátky nájemného je splatná spolu s následující splátkou.</w:t>
      </w:r>
    </w:p>
    <w:p w14:paraId="3E07F8A0" w14:textId="77777777" w:rsidR="00D24807" w:rsidRDefault="00000000">
      <w:pPr>
        <w:pStyle w:val="Bodytext10"/>
        <w:numPr>
          <w:ilvl w:val="1"/>
          <w:numId w:val="22"/>
        </w:numPr>
        <w:tabs>
          <w:tab w:val="left" w:pos="644"/>
        </w:tabs>
        <w:spacing w:after="80"/>
        <w:jc w:val="both"/>
      </w:pPr>
      <w:r>
        <w:rPr>
          <w:rStyle w:val="Bodytext1"/>
        </w:rPr>
        <w:t>Platby splátek nájemného nebo jiné platby vyplývající z NS jsou splatné na účet ALTACON v termínech uvedených na daňovém nebo nedaňovém dokladu ALTACON. Nájemce splní svůj závazek včas, jestliže byla platba popsána v plné výši na účet ALTACON nejpozději v den splatnosti. V případě, že nájemce z jakýchkoli důvodů neobdržel daňový doklad, nájemce provádí úhrady v termínech a výši dle posledního daňového dokladu, případně NS. Zároveň na tuto skutečnost ihned písemně upozorni ALTACON.</w:t>
      </w:r>
    </w:p>
    <w:p w14:paraId="52D9DD5A" w14:textId="77777777" w:rsidR="00D24807" w:rsidRDefault="00000000">
      <w:pPr>
        <w:pStyle w:val="Bodytext10"/>
        <w:numPr>
          <w:ilvl w:val="1"/>
          <w:numId w:val="22"/>
        </w:numPr>
        <w:tabs>
          <w:tab w:val="left" w:pos="644"/>
        </w:tabs>
        <w:spacing w:after="80"/>
        <w:jc w:val="both"/>
      </w:pPr>
      <w:proofErr w:type="spellStart"/>
      <w:r>
        <w:rPr>
          <w:rStyle w:val="Bodytext1"/>
        </w:rPr>
        <w:t>Pronajimatel</w:t>
      </w:r>
      <w:proofErr w:type="spellEnd"/>
      <w:r>
        <w:rPr>
          <w:rStyle w:val="Bodytext1"/>
        </w:rPr>
        <w:t xml:space="preserve"> je oprávněn změnit výši splátek nájemného v případě změny vstupních parametrů NS (např. navýšení pořizovací ceny PN z důvodů ležících mimo vliv pronajímatele; změny sazeb pojistné smlouvy, dojde-li ke </w:t>
      </w:r>
      <w:proofErr w:type="spellStart"/>
      <w:r>
        <w:rPr>
          <w:rStyle w:val="Bodytext1"/>
        </w:rPr>
        <w:t>žíněně</w:t>
      </w:r>
      <w:proofErr w:type="spellEnd"/>
      <w:r>
        <w:rPr>
          <w:rStyle w:val="Bodytext1"/>
        </w:rPr>
        <w:t xml:space="preserve"> daňových podmínek, poplatků a odvodů, právních předpisů, technických norem týkajících se PN nebo dojde-li od data uzavření NS do data uvedeni PN do provozu ke změně sazby 3Y IRS zveřejňované společnosti Československá obchodní banka, a.s).</w:t>
      </w:r>
    </w:p>
    <w:p w14:paraId="0B0DADA0" w14:textId="77777777" w:rsidR="00D24807" w:rsidRDefault="00000000">
      <w:pPr>
        <w:pStyle w:val="Bodytext10"/>
        <w:numPr>
          <w:ilvl w:val="1"/>
          <w:numId w:val="22"/>
        </w:numPr>
        <w:tabs>
          <w:tab w:val="left" w:pos="644"/>
        </w:tabs>
        <w:spacing w:after="80" w:line="240" w:lineRule="auto"/>
        <w:jc w:val="both"/>
      </w:pPr>
      <w:r>
        <w:rPr>
          <w:rStyle w:val="Bodytext1"/>
        </w:rPr>
        <w:t xml:space="preserve">Veškeré platby budou hrazeny bankovním příkazem na účet </w:t>
      </w:r>
      <w:proofErr w:type="spellStart"/>
      <w:r>
        <w:rPr>
          <w:rStyle w:val="Bodytext1"/>
        </w:rPr>
        <w:t>pronajimatele</w:t>
      </w:r>
      <w:proofErr w:type="spellEnd"/>
      <w:r>
        <w:rPr>
          <w:rStyle w:val="Bodytext1"/>
        </w:rPr>
        <w:t xml:space="preserve">, pokud nebude dohodnuto jinak. Předepsané platby nájemného jsou hrazeny na číslo bankovního účtu ALTACON s uvedením variabilního symbolu, který je uveden na daňovém dokladu. Pokud nemá nájemce daňový doklad k dispozici, bude hradit nájemné pod variabilním symbolem čísla NS. V případě uvedení nesprávného variabilního symbolu je ALTACON oprávněn požadovat po </w:t>
      </w:r>
      <w:proofErr w:type="spellStart"/>
      <w:r>
        <w:rPr>
          <w:rStyle w:val="Bodytext1"/>
        </w:rPr>
        <w:t>nájemd</w:t>
      </w:r>
      <w:proofErr w:type="spellEnd"/>
      <w:r>
        <w:rPr>
          <w:rStyle w:val="Bodytext1"/>
        </w:rPr>
        <w:t xml:space="preserve"> zaplatit stanovenou smluvní pokutu ve výši 3.000 Kč za každou nesplněnou povinnost dle tohoto bodu a náhradu škody.</w:t>
      </w:r>
    </w:p>
    <w:p w14:paraId="26CA8421" w14:textId="77777777" w:rsidR="00D24807" w:rsidRDefault="00000000">
      <w:pPr>
        <w:pStyle w:val="Bodytext10"/>
        <w:spacing w:after="80" w:line="240" w:lineRule="auto"/>
        <w:ind w:firstLine="620"/>
        <w:jc w:val="both"/>
        <w:sectPr w:rsidR="00D24807" w:rsidSect="00A27473">
          <w:pgSz w:w="11900" w:h="16840"/>
          <w:pgMar w:top="1349" w:right="1357" w:bottom="1085" w:left="1075" w:header="921" w:footer="657" w:gutter="0"/>
          <w:pgNumType w:start="11"/>
          <w:cols w:num="2" w:space="569"/>
          <w:noEndnote/>
          <w:docGrid w:linePitch="360"/>
        </w:sectPr>
      </w:pPr>
      <w:r>
        <w:rPr>
          <w:rStyle w:val="Bodytext1"/>
        </w:rPr>
        <w:t>Nájemce není oprávněn bez souhlasu ALTACON započíst svou pohledávku vůči ALTACON na splátky nájemného, neboje snížit či zadržet nebo po</w:t>
      </w:r>
    </w:p>
    <w:p w14:paraId="423BB7E3" w14:textId="77777777" w:rsidR="00D24807" w:rsidRDefault="00000000">
      <w:pPr>
        <w:pStyle w:val="Bodytext10"/>
        <w:spacing w:after="120"/>
        <w:ind w:firstLine="0"/>
        <w:jc w:val="both"/>
      </w:pPr>
      <w:r>
        <w:rPr>
          <w:rStyle w:val="Bodytext1"/>
        </w:rPr>
        <w:lastRenderedPageBreak/>
        <w:t>skončeni účinnosti NS zadržet PN za účelem zajištění své případné pohledávky vůči ALTACON. ALTACON je oprávněn použít platby nájemce přednostně na úhradu nejstarší nebo nejméně zajištěné pohledávky včetně úroků z prodlení, a to i na pohledávky vyplývající z jiných mezi oběma stranami uzavřených smluv.</w:t>
      </w:r>
    </w:p>
    <w:p w14:paraId="080A4766" w14:textId="77777777" w:rsidR="00D24807" w:rsidRDefault="00000000">
      <w:pPr>
        <w:pStyle w:val="Bodytext10"/>
        <w:numPr>
          <w:ilvl w:val="0"/>
          <w:numId w:val="22"/>
        </w:numPr>
        <w:tabs>
          <w:tab w:val="left" w:pos="550"/>
        </w:tabs>
        <w:spacing w:line="240" w:lineRule="auto"/>
        <w:ind w:firstLine="360"/>
        <w:jc w:val="both"/>
        <w:rPr>
          <w:sz w:val="12"/>
          <w:szCs w:val="12"/>
        </w:rPr>
      </w:pPr>
      <w:r>
        <w:rPr>
          <w:rStyle w:val="Bodytext1"/>
          <w:color w:val="81ABC7"/>
          <w:sz w:val="12"/>
          <w:szCs w:val="12"/>
        </w:rPr>
        <w:t>Poskytované služby</w:t>
      </w:r>
    </w:p>
    <w:p w14:paraId="0D61D5EC" w14:textId="77777777" w:rsidR="00D24807" w:rsidRDefault="00000000">
      <w:pPr>
        <w:pStyle w:val="Bodytext10"/>
        <w:spacing w:line="266" w:lineRule="auto"/>
        <w:ind w:firstLine="0"/>
        <w:jc w:val="both"/>
      </w:pPr>
      <w:r>
        <w:rPr>
          <w:rStyle w:val="Bodytext1"/>
        </w:rPr>
        <w:t>V průběhu trvání NS poskytuje ALTACON služby související s provozem PN v dohodnutém rozsahu. Úhrada za tyto služby je zahrnuta v rámci nájemného, pokud z NS nevyplývá něco jiného.</w:t>
      </w:r>
    </w:p>
    <w:p w14:paraId="7D58653E" w14:textId="77777777" w:rsidR="00D24807" w:rsidRDefault="00000000">
      <w:pPr>
        <w:pStyle w:val="Bodytext10"/>
        <w:numPr>
          <w:ilvl w:val="1"/>
          <w:numId w:val="22"/>
        </w:numPr>
        <w:tabs>
          <w:tab w:val="left" w:pos="630"/>
        </w:tabs>
        <w:spacing w:line="240" w:lineRule="auto"/>
        <w:ind w:firstLine="360"/>
        <w:jc w:val="both"/>
        <w:rPr>
          <w:sz w:val="12"/>
          <w:szCs w:val="12"/>
        </w:rPr>
      </w:pPr>
      <w:r>
        <w:rPr>
          <w:rStyle w:val="Bodytext1"/>
          <w:color w:val="81ABC7"/>
          <w:sz w:val="12"/>
          <w:szCs w:val="12"/>
        </w:rPr>
        <w:t>Zákonem vyžadované služby:</w:t>
      </w:r>
    </w:p>
    <w:p w14:paraId="433109AA" w14:textId="77777777" w:rsidR="00D24807" w:rsidRDefault="00000000">
      <w:pPr>
        <w:pStyle w:val="Bodytext10"/>
        <w:spacing w:after="0" w:line="259" w:lineRule="auto"/>
        <w:ind w:firstLine="0"/>
        <w:jc w:val="both"/>
      </w:pPr>
      <w:r>
        <w:rPr>
          <w:rStyle w:val="Bodytext1"/>
        </w:rPr>
        <w:t>ALTACON zajišťuje v rámci nájmu následující služby:</w:t>
      </w:r>
    </w:p>
    <w:p w14:paraId="4B4C8843" w14:textId="77777777" w:rsidR="00D24807" w:rsidRDefault="00000000">
      <w:pPr>
        <w:pStyle w:val="Bodytext10"/>
        <w:numPr>
          <w:ilvl w:val="0"/>
          <w:numId w:val="23"/>
        </w:numPr>
        <w:tabs>
          <w:tab w:val="left" w:pos="176"/>
        </w:tabs>
        <w:spacing w:after="0" w:line="259" w:lineRule="auto"/>
        <w:ind w:firstLine="0"/>
        <w:jc w:val="both"/>
      </w:pPr>
      <w:r>
        <w:rPr>
          <w:rStyle w:val="Bodytext1"/>
        </w:rPr>
        <w:t>Silniční daň</w:t>
      </w:r>
    </w:p>
    <w:p w14:paraId="52145372" w14:textId="77777777" w:rsidR="00D24807" w:rsidRDefault="00000000">
      <w:pPr>
        <w:pStyle w:val="Bodytext10"/>
        <w:numPr>
          <w:ilvl w:val="0"/>
          <w:numId w:val="23"/>
        </w:numPr>
        <w:tabs>
          <w:tab w:val="left" w:pos="169"/>
        </w:tabs>
        <w:spacing w:line="259" w:lineRule="auto"/>
        <w:ind w:firstLine="0"/>
        <w:jc w:val="both"/>
      </w:pPr>
      <w:r>
        <w:rPr>
          <w:rStyle w:val="Bodytext1"/>
        </w:rPr>
        <w:t>Pojištění odpovědnosti za škodu způsobenou provozem vozidla • Rozhlasové poplatky (v případě, je-li rádio součásti výbavy PN)</w:t>
      </w:r>
    </w:p>
    <w:p w14:paraId="70D225D6" w14:textId="77777777" w:rsidR="00D24807" w:rsidRDefault="00000000">
      <w:pPr>
        <w:pStyle w:val="Bodytext10"/>
        <w:numPr>
          <w:ilvl w:val="1"/>
          <w:numId w:val="22"/>
        </w:numPr>
        <w:tabs>
          <w:tab w:val="left" w:pos="644"/>
        </w:tabs>
        <w:spacing w:line="240" w:lineRule="auto"/>
        <w:ind w:firstLine="360"/>
        <w:jc w:val="both"/>
        <w:rPr>
          <w:sz w:val="12"/>
          <w:szCs w:val="12"/>
        </w:rPr>
      </w:pPr>
      <w:r>
        <w:rPr>
          <w:rStyle w:val="Bodytext1"/>
          <w:color w:val="81ABC7"/>
          <w:sz w:val="12"/>
          <w:szCs w:val="12"/>
        </w:rPr>
        <w:t>Údržba a servisní náklady</w:t>
      </w:r>
    </w:p>
    <w:p w14:paraId="49027263" w14:textId="77777777" w:rsidR="00D24807" w:rsidRDefault="00000000">
      <w:pPr>
        <w:pStyle w:val="Bodytext10"/>
        <w:numPr>
          <w:ilvl w:val="2"/>
          <w:numId w:val="22"/>
        </w:numPr>
        <w:tabs>
          <w:tab w:val="left" w:pos="709"/>
        </w:tabs>
        <w:spacing w:line="259" w:lineRule="auto"/>
        <w:ind w:firstLine="360"/>
        <w:jc w:val="both"/>
      </w:pPr>
      <w:r>
        <w:rPr>
          <w:rStyle w:val="Bodytext1"/>
        </w:rPr>
        <w:t xml:space="preserve">V rámci této služby je nájemce oprávněn a povinen dodržovat plán údržby a servisních prohlídek podle předpisů </w:t>
      </w:r>
      <w:proofErr w:type="spellStart"/>
      <w:r>
        <w:rPr>
          <w:rStyle w:val="Bodytext1"/>
        </w:rPr>
        <w:t>yýrobce</w:t>
      </w:r>
      <w:proofErr w:type="spellEnd"/>
      <w:r>
        <w:rPr>
          <w:rStyle w:val="Bodytext1"/>
        </w:rPr>
        <w:t xml:space="preserve">/importéra příslušné značky. Údržba a servisní prohlídky budou poskytované v servisních střediscích, které </w:t>
      </w:r>
      <w:proofErr w:type="gramStart"/>
      <w:r>
        <w:rPr>
          <w:rStyle w:val="Bodytext1"/>
        </w:rPr>
        <w:t>určí</w:t>
      </w:r>
      <w:proofErr w:type="gramEnd"/>
      <w:r>
        <w:rPr>
          <w:rStyle w:val="Bodytext1"/>
        </w:rPr>
        <w:t xml:space="preserve"> pronajímatel.</w:t>
      </w:r>
    </w:p>
    <w:p w14:paraId="7DEB0C50" w14:textId="77777777" w:rsidR="00D24807" w:rsidRDefault="00000000">
      <w:pPr>
        <w:pStyle w:val="Bodytext10"/>
        <w:numPr>
          <w:ilvl w:val="2"/>
          <w:numId w:val="22"/>
        </w:numPr>
        <w:tabs>
          <w:tab w:val="left" w:pos="716"/>
        </w:tabs>
        <w:spacing w:line="259" w:lineRule="auto"/>
        <w:ind w:firstLine="360"/>
        <w:jc w:val="both"/>
      </w:pPr>
      <w:r>
        <w:rPr>
          <w:rStyle w:val="Bodytext1"/>
        </w:rPr>
        <w:t xml:space="preserve">Nájemce kontaktuje servisní středisko sám a dohodne s </w:t>
      </w:r>
      <w:proofErr w:type="gramStart"/>
      <w:r>
        <w:rPr>
          <w:rStyle w:val="Bodytext1"/>
        </w:rPr>
        <w:t>nim</w:t>
      </w:r>
      <w:proofErr w:type="gramEnd"/>
      <w:r>
        <w:rPr>
          <w:rStyle w:val="Bodytext1"/>
        </w:rPr>
        <w:t xml:space="preserve"> na provedení služby. Pronajímatel </w:t>
      </w:r>
      <w:proofErr w:type="gramStart"/>
      <w:r>
        <w:rPr>
          <w:rStyle w:val="Bodytext1"/>
        </w:rPr>
        <w:t>neručí</w:t>
      </w:r>
      <w:proofErr w:type="gramEnd"/>
      <w:r>
        <w:rPr>
          <w:rStyle w:val="Bodytext1"/>
        </w:rPr>
        <w:t xml:space="preserve"> za lhůty, ve kterých bude služba poskytnuta. Nájemce svoje oprávnění objednat údržbu či servisní prohlídku prokazuje Osvědčením o registraci silničního motorového vozidla a přípojného vozidla (dále jen "ORV“ nebo „OTP") a Identifikační kartou společnosti pronajímatele, či vlastníka vozidla. Nájemce</w:t>
      </w:r>
    </w:p>
    <w:p w14:paraId="3D445CC9" w14:textId="77777777" w:rsidR="00D24807" w:rsidRDefault="00000000">
      <w:pPr>
        <w:pStyle w:val="Bodytext10"/>
        <w:spacing w:line="259" w:lineRule="auto"/>
        <w:ind w:firstLine="360"/>
        <w:jc w:val="both"/>
      </w:pPr>
      <w:r>
        <w:rPr>
          <w:rStyle w:val="Bodytext1"/>
        </w:rPr>
        <w:t xml:space="preserve">bere na vědomí, že </w:t>
      </w:r>
      <w:proofErr w:type="gramStart"/>
      <w:r>
        <w:rPr>
          <w:rStyle w:val="Bodytext1"/>
        </w:rPr>
        <w:t>nepředloží</w:t>
      </w:r>
      <w:proofErr w:type="gramEnd"/>
      <w:r>
        <w:rPr>
          <w:rStyle w:val="Bodytext1"/>
        </w:rPr>
        <w:t>-li v servisním středisku výše uvedené doklady, má servisní středisko povinnost odmítnout poskytnutí služby, ledaže ji nájemce uhradí sám.</w:t>
      </w:r>
    </w:p>
    <w:p w14:paraId="02A87173" w14:textId="77777777" w:rsidR="00D24807" w:rsidRDefault="00000000">
      <w:pPr>
        <w:pStyle w:val="Bodytext10"/>
        <w:numPr>
          <w:ilvl w:val="2"/>
          <w:numId w:val="22"/>
        </w:numPr>
        <w:tabs>
          <w:tab w:val="left" w:pos="730"/>
        </w:tabs>
        <w:spacing w:line="257" w:lineRule="auto"/>
        <w:ind w:firstLine="360"/>
        <w:jc w:val="both"/>
      </w:pPr>
      <w:r>
        <w:rPr>
          <w:rStyle w:val="Bodytext1"/>
        </w:rPr>
        <w:t>V případě nezbytné nutnosti čerpání služeb zahrnutých v rámci údržby a servisních nákladů, či pneuservisu v zahraničí, je nájemce povinen provést servisní zásah v autorizované středisku dané značky. Nájemce je v tomto případě povinen zajistit, aby služby spočívající v servisním zásahu byly poskytnuty přímo pronajímateli a fakturovány pronajímateli bez daně z přidané hodnoty (dále jen „DPH</w:t>
      </w:r>
      <w:r>
        <w:rPr>
          <w:rStyle w:val="Bodytext1"/>
          <w:vertAlign w:val="superscript"/>
        </w:rPr>
        <w:t>-</w:t>
      </w:r>
      <w:r>
        <w:rPr>
          <w:rStyle w:val="Bodytext1"/>
        </w:rPr>
        <w:t>). Po obdržení faktur/daňových dokladů pronajímatel zohlední zaplacení nákladů na servisní zásah</w:t>
      </w:r>
    </w:p>
    <w:p w14:paraId="131507DF" w14:textId="77777777" w:rsidR="00D24807" w:rsidRDefault="00000000">
      <w:pPr>
        <w:pStyle w:val="Bodytext10"/>
        <w:spacing w:line="259" w:lineRule="auto"/>
        <w:ind w:firstLine="360"/>
        <w:jc w:val="both"/>
      </w:pPr>
      <w:r>
        <w:rPr>
          <w:rStyle w:val="Bodytext1"/>
        </w:rPr>
        <w:t>v rámci vyúčtování nájemného. Pokud nájemce nevyužije autorizovaného servisního střediska, je nájemce povinen náklady na servisní zásah uhradit sám. Náklady na servisní zásah se rozumí částka účtovaná zahraničním poskytovatelem služby údržby a servisních nákladů, či pneuservisu, a bude-li na daňovém dokladu vystaveném tímto zahraničním poskytovatelem služby uvedena DPH, včetně této daně.</w:t>
      </w:r>
    </w:p>
    <w:p w14:paraId="28DBA73E" w14:textId="77777777" w:rsidR="00D24807" w:rsidRDefault="00000000">
      <w:pPr>
        <w:pStyle w:val="Bodytext10"/>
        <w:numPr>
          <w:ilvl w:val="2"/>
          <w:numId w:val="22"/>
        </w:numPr>
        <w:tabs>
          <w:tab w:val="left" w:pos="723"/>
        </w:tabs>
        <w:spacing w:line="259" w:lineRule="auto"/>
        <w:ind w:firstLine="360"/>
        <w:jc w:val="both"/>
      </w:pPr>
      <w:r>
        <w:rPr>
          <w:rStyle w:val="Bodytext1"/>
        </w:rPr>
        <w:t xml:space="preserve">Náklady, které </w:t>
      </w:r>
      <w:proofErr w:type="gramStart"/>
      <w:r>
        <w:rPr>
          <w:rStyle w:val="Bodytext1"/>
        </w:rPr>
        <w:t>nepatří</w:t>
      </w:r>
      <w:proofErr w:type="gramEnd"/>
      <w:r>
        <w:rPr>
          <w:rStyle w:val="Bodytext1"/>
        </w:rPr>
        <w:t xml:space="preserve"> do služby údržba a servisní náklady, není povinen pronajímatel hradit. Vyúčtuje-li servisní středisko tyto opravy či náklady je </w:t>
      </w:r>
      <w:proofErr w:type="spellStart"/>
      <w:r>
        <w:rPr>
          <w:rStyle w:val="Bodytext1"/>
        </w:rPr>
        <w:t>pronajimatel</w:t>
      </w:r>
      <w:proofErr w:type="spellEnd"/>
      <w:r>
        <w:rPr>
          <w:rStyle w:val="Bodytext1"/>
        </w:rPr>
        <w:t xml:space="preserve"> oprávněn tyto náklady neproplatit a vyzvat nájemce k jejich úhradě. Jedná se zejména o tyto položky:</w:t>
      </w:r>
    </w:p>
    <w:p w14:paraId="0DABCCF8" w14:textId="77777777" w:rsidR="00D24807" w:rsidRDefault="00000000">
      <w:pPr>
        <w:pStyle w:val="Bodytext10"/>
        <w:numPr>
          <w:ilvl w:val="0"/>
          <w:numId w:val="24"/>
        </w:numPr>
        <w:tabs>
          <w:tab w:val="left" w:pos="507"/>
        </w:tabs>
        <w:spacing w:after="0" w:line="264" w:lineRule="auto"/>
        <w:ind w:firstLine="360"/>
        <w:jc w:val="both"/>
      </w:pPr>
      <w:r>
        <w:rPr>
          <w:rStyle w:val="Bodytext1"/>
        </w:rPr>
        <w:t>náklady, které vzniknou nedodržením předepsaných postupů, plánu údržby nebo doporučení</w:t>
      </w:r>
    </w:p>
    <w:p w14:paraId="12E2F899" w14:textId="77777777" w:rsidR="00D24807" w:rsidRDefault="00000000">
      <w:pPr>
        <w:pStyle w:val="Bodytext10"/>
        <w:spacing w:after="0" w:line="264" w:lineRule="auto"/>
        <w:ind w:firstLine="360"/>
        <w:jc w:val="both"/>
      </w:pPr>
      <w:r>
        <w:rPr>
          <w:rStyle w:val="Bodytext1"/>
        </w:rPr>
        <w:t>výrobce/importéra ze strany nájemce, nebo náklady záručních oprav, které výrobce/importér důvodně odmítne z důvodu porušení povinností nájemcem,</w:t>
      </w:r>
    </w:p>
    <w:p w14:paraId="2867C965" w14:textId="77777777" w:rsidR="00D24807" w:rsidRDefault="00000000">
      <w:pPr>
        <w:pStyle w:val="Bodytext10"/>
        <w:numPr>
          <w:ilvl w:val="0"/>
          <w:numId w:val="24"/>
        </w:numPr>
        <w:tabs>
          <w:tab w:val="left" w:pos="514"/>
        </w:tabs>
        <w:spacing w:after="0" w:line="264" w:lineRule="auto"/>
        <w:ind w:firstLine="360"/>
        <w:jc w:val="both"/>
      </w:pPr>
      <w:r>
        <w:rPr>
          <w:rStyle w:val="Bodytext1"/>
        </w:rPr>
        <w:t>náklady na náhradní díly a opravy v důsledku nedbalosti nebo nesprávného užíváni PN (např. použití jiných pohonných hmot, olejů, než jsou předepsány nebo doporučeny výrobcem/importérem),</w:t>
      </w:r>
    </w:p>
    <w:p w14:paraId="30A5E9EE" w14:textId="77777777" w:rsidR="00D24807" w:rsidRDefault="00000000">
      <w:pPr>
        <w:pStyle w:val="Bodytext10"/>
        <w:numPr>
          <w:ilvl w:val="0"/>
          <w:numId w:val="24"/>
        </w:numPr>
        <w:tabs>
          <w:tab w:val="left" w:pos="770"/>
        </w:tabs>
        <w:spacing w:after="0" w:line="264" w:lineRule="auto"/>
        <w:ind w:firstLine="360"/>
        <w:jc w:val="both"/>
      </w:pPr>
      <w:r>
        <w:rPr>
          <w:rStyle w:val="Bodytext1"/>
        </w:rPr>
        <w:t>náklady spojené s nadměrným opotřebením PN,</w:t>
      </w:r>
    </w:p>
    <w:p w14:paraId="680C18D0" w14:textId="77777777" w:rsidR="00D24807" w:rsidRDefault="00000000">
      <w:pPr>
        <w:pStyle w:val="Bodytext10"/>
        <w:numPr>
          <w:ilvl w:val="0"/>
          <w:numId w:val="24"/>
        </w:numPr>
        <w:tabs>
          <w:tab w:val="left" w:pos="770"/>
        </w:tabs>
        <w:spacing w:after="0" w:line="264" w:lineRule="auto"/>
        <w:ind w:firstLine="360"/>
        <w:jc w:val="both"/>
      </w:pPr>
      <w:r>
        <w:rPr>
          <w:rStyle w:val="Bodytext1"/>
        </w:rPr>
        <w:t>náklady na oleje a ostatní kapaliny nad obvyklou spotřebu,</w:t>
      </w:r>
    </w:p>
    <w:p w14:paraId="3320DD19" w14:textId="77777777" w:rsidR="00D24807" w:rsidRDefault="00000000">
      <w:pPr>
        <w:pStyle w:val="Bodytext10"/>
        <w:numPr>
          <w:ilvl w:val="0"/>
          <w:numId w:val="24"/>
        </w:numPr>
        <w:tabs>
          <w:tab w:val="left" w:pos="507"/>
        </w:tabs>
        <w:spacing w:after="0" w:line="264" w:lineRule="auto"/>
        <w:ind w:firstLine="360"/>
        <w:jc w:val="both"/>
      </w:pPr>
      <w:r>
        <w:rPr>
          <w:rStyle w:val="Bodytext1"/>
        </w:rPr>
        <w:t>náklady na opravy spojené s doplňky a díly, které byly nainstalovány na PN dodatečně nájemcem,</w:t>
      </w:r>
    </w:p>
    <w:p w14:paraId="0ECED363" w14:textId="77777777" w:rsidR="00D24807" w:rsidRDefault="00000000">
      <w:pPr>
        <w:pStyle w:val="Bodytext10"/>
        <w:numPr>
          <w:ilvl w:val="0"/>
          <w:numId w:val="24"/>
        </w:numPr>
        <w:tabs>
          <w:tab w:val="left" w:pos="514"/>
        </w:tabs>
        <w:spacing w:after="0" w:line="264" w:lineRule="auto"/>
        <w:ind w:firstLine="360"/>
        <w:jc w:val="both"/>
      </w:pPr>
      <w:r>
        <w:rPr>
          <w:rStyle w:val="Bodytext1"/>
        </w:rPr>
        <w:t>náklady spojené s nalepením a odstraněním firemních nálepek, případně spojené se speciálním nátěrem PN dle firemních barev,</w:t>
      </w:r>
    </w:p>
    <w:p w14:paraId="2F90457F" w14:textId="77777777" w:rsidR="00D24807" w:rsidRDefault="00000000">
      <w:pPr>
        <w:pStyle w:val="Bodytext10"/>
        <w:numPr>
          <w:ilvl w:val="0"/>
          <w:numId w:val="24"/>
        </w:numPr>
        <w:tabs>
          <w:tab w:val="left" w:pos="514"/>
        </w:tabs>
        <w:spacing w:after="0" w:line="264" w:lineRule="auto"/>
        <w:ind w:firstLine="360"/>
        <w:jc w:val="both"/>
      </w:pPr>
      <w:r>
        <w:rPr>
          <w:rStyle w:val="Bodytext1"/>
        </w:rPr>
        <w:t>vícenáklady na opravy prováděné mimo pracovní dobu, a za zvláštní tarify na žádost nájemce,</w:t>
      </w:r>
    </w:p>
    <w:p w14:paraId="4CC6EC62" w14:textId="77777777" w:rsidR="00D24807" w:rsidRDefault="00000000">
      <w:pPr>
        <w:pStyle w:val="Bodytext10"/>
        <w:numPr>
          <w:ilvl w:val="0"/>
          <w:numId w:val="24"/>
        </w:numPr>
        <w:tabs>
          <w:tab w:val="left" w:pos="770"/>
        </w:tabs>
        <w:spacing w:after="0" w:line="264" w:lineRule="auto"/>
        <w:ind w:firstLine="360"/>
        <w:jc w:val="both"/>
      </w:pPr>
      <w:r>
        <w:rPr>
          <w:rStyle w:val="Bodytext1"/>
        </w:rPr>
        <w:t>náklady spojené se ztrátou klíčů a dálkového ovládáni k PN,</w:t>
      </w:r>
    </w:p>
    <w:p w14:paraId="06673DE0" w14:textId="77777777" w:rsidR="00D24807" w:rsidRDefault="00000000">
      <w:pPr>
        <w:pStyle w:val="Bodytext10"/>
        <w:numPr>
          <w:ilvl w:val="0"/>
          <w:numId w:val="24"/>
        </w:numPr>
        <w:tabs>
          <w:tab w:val="left" w:pos="507"/>
        </w:tabs>
        <w:spacing w:line="264" w:lineRule="auto"/>
        <w:ind w:firstLine="360"/>
        <w:jc w:val="both"/>
      </w:pPr>
      <w:r>
        <w:rPr>
          <w:rStyle w:val="Bodytext1"/>
        </w:rPr>
        <w:t>náklady na výměnu světlometů, čelního skla nebo jiných skel na PN, pokud není hrazeno pojišťovnou,</w:t>
      </w:r>
    </w:p>
    <w:p w14:paraId="41BD7EC9" w14:textId="77777777" w:rsidR="00D24807" w:rsidRDefault="00000000">
      <w:pPr>
        <w:pStyle w:val="Bodytext10"/>
        <w:numPr>
          <w:ilvl w:val="2"/>
          <w:numId w:val="22"/>
        </w:numPr>
        <w:tabs>
          <w:tab w:val="left" w:pos="723"/>
        </w:tabs>
        <w:spacing w:line="240" w:lineRule="auto"/>
        <w:ind w:firstLine="360"/>
        <w:jc w:val="both"/>
      </w:pPr>
      <w:r>
        <w:rPr>
          <w:rStyle w:val="Bodytext1"/>
        </w:rPr>
        <w:t>Pronajímatel si vyhrazuje právo odmítnout neekonomické opravy či údržbu. V takových případech je ALTACON oprávněn předčasně ukončit NS.</w:t>
      </w:r>
    </w:p>
    <w:p w14:paraId="1DB5B8A4" w14:textId="77777777" w:rsidR="00D24807" w:rsidRDefault="00000000">
      <w:pPr>
        <w:pStyle w:val="Bodytext10"/>
        <w:numPr>
          <w:ilvl w:val="2"/>
          <w:numId w:val="22"/>
        </w:numPr>
        <w:tabs>
          <w:tab w:val="left" w:pos="723"/>
        </w:tabs>
        <w:ind w:firstLine="360"/>
        <w:jc w:val="both"/>
      </w:pPr>
      <w:r>
        <w:rPr>
          <w:rStyle w:val="Bodytext1"/>
        </w:rPr>
        <w:t xml:space="preserve">V případě, že nájemce nechá opravit vůz v servise, který nebyl pronajímatelem schválen, má </w:t>
      </w:r>
      <w:proofErr w:type="spellStart"/>
      <w:r>
        <w:rPr>
          <w:rStyle w:val="Bodytext1"/>
        </w:rPr>
        <w:t>pronajimatel</w:t>
      </w:r>
      <w:proofErr w:type="spellEnd"/>
      <w:r>
        <w:rPr>
          <w:rStyle w:val="Bodytext1"/>
        </w:rPr>
        <w:t xml:space="preserve"> nárok na smluvní pokutu ve výši 10 % z celkové ceníkové ceny vozu. Vedle smluvní pokuty je pronajímatel oprávněn rovněž požadovat škodu, která pronajímateli vznikne ztrátou záruky z důvodu opravy v neschváleném servise či z důvodu zanedbáni pravidelného servisu. Škoda je pak představována částkou, kterou by v takovém případě musel </w:t>
      </w:r>
      <w:proofErr w:type="spellStart"/>
      <w:r>
        <w:rPr>
          <w:rStyle w:val="Bodytext1"/>
        </w:rPr>
        <w:t>pronajimatel</w:t>
      </w:r>
      <w:proofErr w:type="spellEnd"/>
      <w:r>
        <w:rPr>
          <w:rStyle w:val="Bodytext1"/>
        </w:rPr>
        <w:t xml:space="preserve"> </w:t>
      </w:r>
      <w:proofErr w:type="spellStart"/>
      <w:r>
        <w:rPr>
          <w:rStyle w:val="Bodytext1"/>
        </w:rPr>
        <w:t>vynaložiL</w:t>
      </w:r>
      <w:proofErr w:type="spellEnd"/>
      <w:r>
        <w:rPr>
          <w:rStyle w:val="Bodytext1"/>
        </w:rPr>
        <w:t xml:space="preserve"> ačkoli by v případě řádného plnění smlouvy nájemcem danou opravu či servis kryla záruka, která tímto jednáním nájemce zanikla.</w:t>
      </w:r>
    </w:p>
    <w:p w14:paraId="5F793A53" w14:textId="77777777" w:rsidR="00D24807" w:rsidRDefault="00000000">
      <w:pPr>
        <w:pStyle w:val="Bodytext10"/>
        <w:numPr>
          <w:ilvl w:val="1"/>
          <w:numId w:val="22"/>
        </w:numPr>
        <w:tabs>
          <w:tab w:val="left" w:pos="644"/>
        </w:tabs>
        <w:spacing w:line="240" w:lineRule="auto"/>
        <w:ind w:firstLine="360"/>
        <w:jc w:val="both"/>
        <w:rPr>
          <w:sz w:val="12"/>
          <w:szCs w:val="12"/>
        </w:rPr>
      </w:pPr>
      <w:r>
        <w:rPr>
          <w:rStyle w:val="Bodytext1"/>
          <w:color w:val="81ABC7"/>
          <w:sz w:val="12"/>
          <w:szCs w:val="12"/>
        </w:rPr>
        <w:t>Pneuservis</w:t>
      </w:r>
    </w:p>
    <w:p w14:paraId="48BF7EAF" w14:textId="77777777" w:rsidR="00D24807" w:rsidRDefault="00000000">
      <w:pPr>
        <w:pStyle w:val="Bodytext10"/>
        <w:numPr>
          <w:ilvl w:val="2"/>
          <w:numId w:val="22"/>
        </w:numPr>
        <w:tabs>
          <w:tab w:val="left" w:pos="730"/>
        </w:tabs>
        <w:ind w:firstLine="360"/>
        <w:jc w:val="both"/>
      </w:pPr>
      <w:r>
        <w:rPr>
          <w:rStyle w:val="Bodytext1"/>
        </w:rPr>
        <w:t xml:space="preserve">V rámci této služby nájemce odebere (provede výměnu) u smluvních partnerů pronajímatele pneumatiky a disky. V NS je uveden rozsah služby, kategorie, počty a rozměry zimních/letních pneumatik a ocelových disků, na které má nájemce nárok. V případě nedostupnosti pneumatik nebo ocelových disku u dodavatelů, je ALTACON oprávněn nahradit je obdobnými typy dle schváleni výrobce. Pneumatiky jiných značek nebo rozměrů, </w:t>
      </w:r>
      <w:proofErr w:type="spellStart"/>
      <w:r>
        <w:rPr>
          <w:rStyle w:val="Bodytext1"/>
        </w:rPr>
        <w:t>pnpadně</w:t>
      </w:r>
      <w:proofErr w:type="spellEnd"/>
      <w:r>
        <w:rPr>
          <w:rStyle w:val="Bodytext1"/>
        </w:rPr>
        <w:t xml:space="preserve"> odebrané od jiných dodavatelů než smluvních partneru ALTACON, smí nájemce použít pouze na vlastní náklady a se souhlasem </w:t>
      </w:r>
      <w:proofErr w:type="spellStart"/>
      <w:r>
        <w:rPr>
          <w:rStyle w:val="Bodytext1"/>
        </w:rPr>
        <w:t>pronajimatele</w:t>
      </w:r>
      <w:proofErr w:type="spellEnd"/>
      <w:r>
        <w:rPr>
          <w:rStyle w:val="Bodytext1"/>
        </w:rPr>
        <w:t>. Nárok na čerpáni služby v servisním středisku prokazuje nájemce Identifikační kartou ALTACON nebo vlastníka PN.</w:t>
      </w:r>
    </w:p>
    <w:p w14:paraId="756BD511" w14:textId="77777777" w:rsidR="00D24807" w:rsidRDefault="00000000">
      <w:pPr>
        <w:pStyle w:val="Bodytext10"/>
        <w:numPr>
          <w:ilvl w:val="2"/>
          <w:numId w:val="22"/>
        </w:numPr>
        <w:tabs>
          <w:tab w:val="left" w:pos="723"/>
        </w:tabs>
        <w:ind w:firstLine="360"/>
        <w:jc w:val="both"/>
      </w:pPr>
      <w:r>
        <w:rPr>
          <w:rStyle w:val="Bodytext1"/>
        </w:rPr>
        <w:t xml:space="preserve">Služba pneuservisu zahrnuje také montáž, demontáž, vyvážení, likvidaci pneumatik a jejich preventivní prohlídky každé tři měsíce nebo po </w:t>
      </w:r>
      <w:proofErr w:type="gramStart"/>
      <w:r>
        <w:rPr>
          <w:rStyle w:val="Bodytext1"/>
        </w:rPr>
        <w:t>ujeti</w:t>
      </w:r>
      <w:proofErr w:type="gramEnd"/>
      <w:r>
        <w:rPr>
          <w:rStyle w:val="Bodytext1"/>
        </w:rPr>
        <w:t xml:space="preserve"> 10.000 km. Jakékoli další služby nad uvedený rámec nese a hradí nájemce. Pokud je sjednána v NS služba skladováni pneumatik, je nájemce povinen ji provést v některém ze smluvních servisních středisek pronajímatele a uschovat skladištní list a </w:t>
      </w:r>
      <w:proofErr w:type="spellStart"/>
      <w:r>
        <w:rPr>
          <w:rStyle w:val="Bodytext1"/>
        </w:rPr>
        <w:t>pn</w:t>
      </w:r>
      <w:proofErr w:type="spellEnd"/>
      <w:r>
        <w:rPr>
          <w:rStyle w:val="Bodytext1"/>
        </w:rPr>
        <w:t xml:space="preserve"> zpětné výměně pneumatik se jim prokázat. Nájemce je povinen zkontrolovat provedení služby servisním střediskem. Zjištěné vady je povinen nechat bez zbytečného odkladu servisním střediskem odstranit. Zároveň o tom nájemce informuje ALTACON.</w:t>
      </w:r>
    </w:p>
    <w:p w14:paraId="44D9D0AE" w14:textId="77777777" w:rsidR="00D24807" w:rsidRDefault="00000000">
      <w:pPr>
        <w:pStyle w:val="Bodytext10"/>
        <w:numPr>
          <w:ilvl w:val="2"/>
          <w:numId w:val="22"/>
        </w:numPr>
        <w:tabs>
          <w:tab w:val="left" w:pos="723"/>
        </w:tabs>
        <w:spacing w:line="276" w:lineRule="auto"/>
        <w:ind w:firstLine="360"/>
        <w:jc w:val="both"/>
      </w:pPr>
      <w:r>
        <w:rPr>
          <w:rStyle w:val="Bodytext1"/>
        </w:rPr>
        <w:t xml:space="preserve">LN je povinen dodržet limitní hloubky </w:t>
      </w:r>
      <w:proofErr w:type="gramStart"/>
      <w:r>
        <w:rPr>
          <w:rStyle w:val="Bodytext1"/>
        </w:rPr>
        <w:t>dezénu</w:t>
      </w:r>
      <w:proofErr w:type="gramEnd"/>
      <w:r>
        <w:rPr>
          <w:rStyle w:val="Bodytext1"/>
        </w:rPr>
        <w:t>, stanovené právními předpisy.</w:t>
      </w:r>
    </w:p>
    <w:p w14:paraId="73278570" w14:textId="77777777" w:rsidR="00D24807" w:rsidRDefault="00000000">
      <w:pPr>
        <w:pStyle w:val="Bodytext10"/>
        <w:numPr>
          <w:ilvl w:val="2"/>
          <w:numId w:val="22"/>
        </w:numPr>
        <w:tabs>
          <w:tab w:val="left" w:pos="738"/>
        </w:tabs>
        <w:spacing w:after="80" w:line="259" w:lineRule="auto"/>
        <w:jc w:val="both"/>
      </w:pPr>
      <w:r>
        <w:rPr>
          <w:rStyle w:val="Bodytext1"/>
        </w:rPr>
        <w:t xml:space="preserve">V případě potřeby čerpání služeb zahrnutých v rámci pneuservisu kontaktuje nájemce servisní středisko sám a dohodne s ním přistaveni vozidla. Nájemce bere na vědomí, že ALTACON </w:t>
      </w:r>
      <w:proofErr w:type="gramStart"/>
      <w:r>
        <w:rPr>
          <w:rStyle w:val="Bodytext1"/>
        </w:rPr>
        <w:t>neručí</w:t>
      </w:r>
      <w:proofErr w:type="gramEnd"/>
      <w:r>
        <w:rPr>
          <w:rStyle w:val="Bodytext1"/>
        </w:rPr>
        <w:t xml:space="preserve"> za lhůty, ve kterých bude služba servisním střediskem poskytnuta. Zimní pneumatiky je oprávněn nájemce objednat u některého ze smluvních servisních středisek v dostatečném předstihu, nejméně dva měsíce.</w:t>
      </w:r>
    </w:p>
    <w:p w14:paraId="4E371EE9" w14:textId="77777777" w:rsidR="00D24807" w:rsidRDefault="00000000">
      <w:pPr>
        <w:pStyle w:val="Bodytext10"/>
        <w:numPr>
          <w:ilvl w:val="2"/>
          <w:numId w:val="22"/>
        </w:numPr>
        <w:tabs>
          <w:tab w:val="left" w:pos="730"/>
        </w:tabs>
        <w:spacing w:after="80"/>
        <w:jc w:val="both"/>
      </w:pPr>
      <w:r>
        <w:rPr>
          <w:rStyle w:val="Bodytext1"/>
        </w:rPr>
        <w:t>. Služba pneuservisu nezahrnuje náklady na opravu pneumatik či nákupu nových pneumatik z důvodů defektu či jejich opotřebení. Tyto náklady si nájemce hradí sám.</w:t>
      </w:r>
    </w:p>
    <w:p w14:paraId="33A9A8FC" w14:textId="77777777" w:rsidR="00D24807" w:rsidRDefault="00000000">
      <w:pPr>
        <w:pStyle w:val="Bodytext10"/>
        <w:spacing w:after="80" w:line="233" w:lineRule="auto"/>
        <w:jc w:val="both"/>
        <w:rPr>
          <w:sz w:val="12"/>
          <w:szCs w:val="12"/>
        </w:rPr>
      </w:pPr>
      <w:r>
        <w:rPr>
          <w:rStyle w:val="Bodytext1"/>
          <w:color w:val="81ABC7"/>
          <w:sz w:val="12"/>
          <w:szCs w:val="12"/>
        </w:rPr>
        <w:t>5.&lt;1 Platební karty na PHM a čerpáni PHM</w:t>
      </w:r>
    </w:p>
    <w:p w14:paraId="0EC4AB4F" w14:textId="77777777" w:rsidR="00D24807" w:rsidRDefault="00000000">
      <w:pPr>
        <w:pStyle w:val="Bodytext10"/>
        <w:numPr>
          <w:ilvl w:val="2"/>
          <w:numId w:val="25"/>
        </w:numPr>
        <w:tabs>
          <w:tab w:val="left" w:pos="716"/>
        </w:tabs>
        <w:spacing w:after="80" w:line="259" w:lineRule="auto"/>
        <w:jc w:val="both"/>
      </w:pPr>
      <w:r>
        <w:rPr>
          <w:rStyle w:val="Bodytext1"/>
        </w:rPr>
        <w:t xml:space="preserve">V rámci této služby je nájemce oprávněn prostřednictvím platební karty (dále </w:t>
      </w:r>
      <w:r>
        <w:rPr>
          <w:rStyle w:val="Bodytext1"/>
        </w:rPr>
        <w:t>jen karta) hradit pohonné hmoty za podmínek vydavatele karty.</w:t>
      </w:r>
    </w:p>
    <w:p w14:paraId="29ECAE6C" w14:textId="77777777" w:rsidR="00D24807" w:rsidRDefault="00000000">
      <w:pPr>
        <w:pStyle w:val="Bodytext10"/>
        <w:numPr>
          <w:ilvl w:val="2"/>
          <w:numId w:val="25"/>
        </w:numPr>
        <w:tabs>
          <w:tab w:val="left" w:pos="745"/>
        </w:tabs>
        <w:spacing w:after="80" w:line="257" w:lineRule="auto"/>
        <w:jc w:val="both"/>
      </w:pPr>
      <w:r>
        <w:rPr>
          <w:rStyle w:val="Bodytext1"/>
        </w:rPr>
        <w:t xml:space="preserve">S kartou klient </w:t>
      </w:r>
      <w:proofErr w:type="gramStart"/>
      <w:r>
        <w:rPr>
          <w:rStyle w:val="Bodytext1"/>
        </w:rPr>
        <w:t>obdrží</w:t>
      </w:r>
      <w:proofErr w:type="gramEnd"/>
      <w:r>
        <w:rPr>
          <w:rStyle w:val="Bodytext1"/>
        </w:rPr>
        <w:t xml:space="preserve"> i informaci o PIN kódu. Nájemce se zavazuje řídit podmínkami stanovenými společností, která kartu vydala a není oprávněn přenášet svoje práva a povinnosti vyplývající z užíváni karty na třetí osobu bez předchozího souhlasu pronajímatele. Nájemce </w:t>
      </w:r>
      <w:proofErr w:type="gramStart"/>
      <w:r>
        <w:rPr>
          <w:rStyle w:val="Bodytext1"/>
        </w:rPr>
        <w:t>ručí</w:t>
      </w:r>
      <w:proofErr w:type="gramEnd"/>
      <w:r>
        <w:rPr>
          <w:rStyle w:val="Bodytext1"/>
        </w:rPr>
        <w:t xml:space="preserve"> za všechny pohledávky, které vzniknou používáním karty, a za případné škody vzniklé v důsledku zneužiti či zfalšování karty.</w:t>
      </w:r>
    </w:p>
    <w:p w14:paraId="77EC2BF7" w14:textId="77777777" w:rsidR="00D24807" w:rsidRDefault="00000000">
      <w:pPr>
        <w:pStyle w:val="Bodytext10"/>
        <w:numPr>
          <w:ilvl w:val="2"/>
          <w:numId w:val="25"/>
        </w:numPr>
        <w:tabs>
          <w:tab w:val="left" w:pos="738"/>
        </w:tabs>
        <w:spacing w:after="80" w:line="257" w:lineRule="auto"/>
        <w:jc w:val="both"/>
      </w:pPr>
      <w:r>
        <w:rPr>
          <w:rStyle w:val="Bodytext1"/>
        </w:rPr>
        <w:t xml:space="preserve">Nájemce se zavazuje, že informaci o PIN kódu sdělí jen tomu, kdo je podle jeho souhlasu oprávněn kartu používat, přičemž je odpovědný za </w:t>
      </w:r>
      <w:proofErr w:type="spellStart"/>
      <w:r>
        <w:rPr>
          <w:rStyle w:val="Bodytext1"/>
        </w:rPr>
        <w:t>důsledkyjeho</w:t>
      </w:r>
      <w:proofErr w:type="spellEnd"/>
      <w:r>
        <w:rPr>
          <w:rStyle w:val="Bodytext1"/>
        </w:rPr>
        <w:t xml:space="preserve"> zneužití, resp. vyzrazeni PIN kódu. V případě ztráty, odcizení karty nebo vyzrazení PIN kódu se nájemce zavazuje, tuto skutečnost, neprodleně oznámí společnosti, která kartu vydala, a pronajímateli. Náklady spojené s blokací a vydáním nové karty hradí nájemce.</w:t>
      </w:r>
    </w:p>
    <w:p w14:paraId="3A5F8E8E" w14:textId="77777777" w:rsidR="00D24807" w:rsidRDefault="00000000">
      <w:pPr>
        <w:pStyle w:val="Bodytext10"/>
        <w:numPr>
          <w:ilvl w:val="2"/>
          <w:numId w:val="25"/>
        </w:numPr>
        <w:tabs>
          <w:tab w:val="left" w:pos="738"/>
        </w:tabs>
        <w:spacing w:after="80" w:line="240" w:lineRule="auto"/>
        <w:jc w:val="both"/>
      </w:pPr>
      <w:r>
        <w:rPr>
          <w:rStyle w:val="Bodytext1"/>
        </w:rPr>
        <w:t>Z důvodu pravidelné kontroly spotřeby pohonných hmot je nájemce povinen zaznamenávat při každém odběru skutečný stav tachometru.</w:t>
      </w:r>
    </w:p>
    <w:p w14:paraId="7EEC9FBE" w14:textId="77777777" w:rsidR="00D24807" w:rsidRDefault="00000000">
      <w:pPr>
        <w:pStyle w:val="Bodytext10"/>
        <w:numPr>
          <w:ilvl w:val="2"/>
          <w:numId w:val="25"/>
        </w:numPr>
        <w:tabs>
          <w:tab w:val="left" w:pos="738"/>
        </w:tabs>
        <w:spacing w:after="80"/>
        <w:jc w:val="both"/>
      </w:pPr>
      <w:r>
        <w:rPr>
          <w:rStyle w:val="Bodytext1"/>
        </w:rPr>
        <w:t>Pronajímatel je oprávněn v případě neplněni platebních povinnosti nájemce zablokovat karty užívané v rámci této NS a nájemce je povinen tyto karty na základě písemné žádosti vrátit pronajímateli.</w:t>
      </w:r>
    </w:p>
    <w:p w14:paraId="56B94B23" w14:textId="77777777" w:rsidR="00D24807" w:rsidRDefault="00000000">
      <w:pPr>
        <w:pStyle w:val="Bodytext10"/>
        <w:numPr>
          <w:ilvl w:val="2"/>
          <w:numId w:val="25"/>
        </w:numPr>
        <w:tabs>
          <w:tab w:val="left" w:pos="738"/>
        </w:tabs>
        <w:spacing w:after="80"/>
        <w:jc w:val="both"/>
      </w:pPr>
      <w:r>
        <w:rPr>
          <w:rStyle w:val="Bodytext1"/>
        </w:rPr>
        <w:t xml:space="preserve">Při nákupu PHM a jiného zboží a služeb hrazeného prostřednictvím platební karty v zahraničí, nakupuje nájemce PHM a jiné zboží a služby od zahraničního obchodního místa vlastním jménem. Nájemce se zavazuje uhradit pronajímateli veškeré tyto náklady dle příslušného vyúčtování včetně zahraniční DPH. Vystaví-li zahraniční obchodní místo daňové doklady pro </w:t>
      </w:r>
      <w:proofErr w:type="spellStart"/>
      <w:r>
        <w:rPr>
          <w:rStyle w:val="Bodytext1"/>
        </w:rPr>
        <w:t>pronajimatele</w:t>
      </w:r>
      <w:proofErr w:type="spellEnd"/>
      <w:r>
        <w:rPr>
          <w:rStyle w:val="Bodytext1"/>
        </w:rPr>
        <w:t>, nájemce se zavazuje doručit je pronajímateli.</w:t>
      </w:r>
    </w:p>
    <w:p w14:paraId="1D845529" w14:textId="77777777" w:rsidR="00D24807" w:rsidRDefault="00000000">
      <w:pPr>
        <w:pStyle w:val="Bodytext10"/>
        <w:numPr>
          <w:ilvl w:val="1"/>
          <w:numId w:val="26"/>
        </w:numPr>
        <w:tabs>
          <w:tab w:val="left" w:pos="664"/>
        </w:tabs>
        <w:spacing w:after="80" w:line="233" w:lineRule="auto"/>
        <w:jc w:val="both"/>
        <w:rPr>
          <w:sz w:val="12"/>
          <w:szCs w:val="12"/>
        </w:rPr>
      </w:pPr>
      <w:r>
        <w:rPr>
          <w:rStyle w:val="Bodytext1"/>
          <w:color w:val="81ABC7"/>
          <w:sz w:val="12"/>
          <w:szCs w:val="12"/>
        </w:rPr>
        <w:t>Náhradní vozidlo</w:t>
      </w:r>
    </w:p>
    <w:p w14:paraId="78C3B865" w14:textId="77777777" w:rsidR="00D24807" w:rsidRDefault="00000000">
      <w:pPr>
        <w:pStyle w:val="Bodytext10"/>
        <w:numPr>
          <w:ilvl w:val="2"/>
          <w:numId w:val="26"/>
        </w:numPr>
        <w:tabs>
          <w:tab w:val="left" w:pos="730"/>
        </w:tabs>
        <w:spacing w:after="80"/>
        <w:jc w:val="both"/>
      </w:pPr>
      <w:r>
        <w:rPr>
          <w:rStyle w:val="Bodytext1"/>
        </w:rPr>
        <w:t>V rámci této služby je nájemce oprávněn požadovat zapůjčení/nájem náhradního vozidla u smluvního partnera pronajímatele v případě, že PN nemůže být užíván nájemcem v důsledku jeho servisních prohlídek.</w:t>
      </w:r>
    </w:p>
    <w:p w14:paraId="0785E4DE" w14:textId="77777777" w:rsidR="00D24807" w:rsidRDefault="00000000">
      <w:pPr>
        <w:pStyle w:val="Bodytext10"/>
        <w:numPr>
          <w:ilvl w:val="2"/>
          <w:numId w:val="26"/>
        </w:numPr>
        <w:tabs>
          <w:tab w:val="left" w:pos="738"/>
        </w:tabs>
        <w:spacing w:after="80"/>
        <w:jc w:val="both"/>
      </w:pPr>
      <w:r>
        <w:rPr>
          <w:rStyle w:val="Bodytext1"/>
        </w:rPr>
        <w:t>Nájemce se zavazuje dodržovat veškeré podmínky nájmu vozidla stanovené smluvním partnerem pronajímatele. Poplatky nad rámec nájemného a sankce udělené v souvislosti s porušením podmínek zapůjčení náhradního vozidla (včetně udělených pokut na základě porušení dopravních předpisů, ztráty klíčů apod.) hradí nájemce. Nájemce nese riziko vzniku veškerých škod vzniklých v souvislosti s užíváním náhradního vozidla, bez ohledu na zavinění.</w:t>
      </w:r>
    </w:p>
    <w:p w14:paraId="36A9DAF6" w14:textId="77777777" w:rsidR="00D24807" w:rsidRDefault="00000000">
      <w:pPr>
        <w:pStyle w:val="Bodytext10"/>
        <w:numPr>
          <w:ilvl w:val="1"/>
          <w:numId w:val="26"/>
        </w:numPr>
        <w:tabs>
          <w:tab w:val="left" w:pos="664"/>
        </w:tabs>
        <w:spacing w:after="80" w:line="233" w:lineRule="auto"/>
        <w:jc w:val="both"/>
        <w:rPr>
          <w:sz w:val="12"/>
          <w:szCs w:val="12"/>
        </w:rPr>
      </w:pPr>
      <w:r>
        <w:rPr>
          <w:rStyle w:val="Bodytext1"/>
          <w:color w:val="81ABC7"/>
          <w:sz w:val="12"/>
          <w:szCs w:val="12"/>
        </w:rPr>
        <w:t>Technická asistence k vozidlům</w:t>
      </w:r>
    </w:p>
    <w:p w14:paraId="2D41DFB1" w14:textId="77777777" w:rsidR="00D24807" w:rsidRDefault="00000000">
      <w:pPr>
        <w:pStyle w:val="Bodytext10"/>
        <w:spacing w:after="80" w:line="257" w:lineRule="auto"/>
        <w:ind w:firstLine="0"/>
        <w:jc w:val="both"/>
      </w:pPr>
      <w:r>
        <w:rPr>
          <w:rStyle w:val="Bodytext1"/>
        </w:rPr>
        <w:t>V rámci této služby zajisti pronajímatel asistenci vozidlům poskytovanou prostřednictvím smluvního partnera. Nájemce se zavazuje řídit se pokyny poskytovatele, ve kterých je také uveden postup a výše limitu čerpání. V případě, že náklady na technické asistence budou vyšší, než je stanoven limit, budou tyto náklady přeúčtovány na nájemce.</w:t>
      </w:r>
    </w:p>
    <w:p w14:paraId="532F5859" w14:textId="77777777" w:rsidR="00D24807" w:rsidRDefault="00000000">
      <w:pPr>
        <w:pStyle w:val="Bodytext10"/>
        <w:numPr>
          <w:ilvl w:val="1"/>
          <w:numId w:val="26"/>
        </w:numPr>
        <w:tabs>
          <w:tab w:val="left" w:pos="644"/>
        </w:tabs>
        <w:spacing w:after="80" w:line="233" w:lineRule="auto"/>
        <w:ind w:firstLine="360"/>
        <w:jc w:val="both"/>
        <w:rPr>
          <w:sz w:val="12"/>
          <w:szCs w:val="12"/>
        </w:rPr>
      </w:pPr>
      <w:r>
        <w:rPr>
          <w:rStyle w:val="Bodytext1"/>
          <w:color w:val="81ABC7"/>
          <w:sz w:val="12"/>
          <w:szCs w:val="12"/>
        </w:rPr>
        <w:t>GPS</w:t>
      </w:r>
    </w:p>
    <w:p w14:paraId="5A5D405F" w14:textId="77777777" w:rsidR="00D24807" w:rsidRDefault="00000000">
      <w:pPr>
        <w:pStyle w:val="Bodytext10"/>
        <w:numPr>
          <w:ilvl w:val="2"/>
          <w:numId w:val="27"/>
        </w:numPr>
        <w:tabs>
          <w:tab w:val="left" w:pos="723"/>
        </w:tabs>
        <w:spacing w:after="80" w:line="259" w:lineRule="auto"/>
        <w:jc w:val="both"/>
      </w:pPr>
      <w:r>
        <w:rPr>
          <w:rStyle w:val="Bodytext1"/>
        </w:rPr>
        <w:t>V rámci této služby je nájemce oprávněn využívat monitorovací jednotky podporující GSM/GPS přenos dat, licenci k softwaru, podlicenci k mapovému podkladu.</w:t>
      </w:r>
    </w:p>
    <w:p w14:paraId="467B67E2" w14:textId="77777777" w:rsidR="00D24807" w:rsidRDefault="00000000">
      <w:pPr>
        <w:pStyle w:val="Bodytext10"/>
        <w:numPr>
          <w:ilvl w:val="2"/>
          <w:numId w:val="27"/>
        </w:numPr>
        <w:tabs>
          <w:tab w:val="left" w:pos="745"/>
        </w:tabs>
        <w:spacing w:after="80"/>
        <w:jc w:val="both"/>
      </w:pPr>
      <w:r>
        <w:rPr>
          <w:rStyle w:val="Bodytext1"/>
        </w:rPr>
        <w:t xml:space="preserve">Nájemce se zavazuje užívat systém v souladu s jeho výrobním určením a s návodem k užiti a na vlastní náklady provádět běžnou údržbu systému. Nájemce odpovídá </w:t>
      </w:r>
      <w:proofErr w:type="spellStart"/>
      <w:r>
        <w:rPr>
          <w:rStyle w:val="Bodytext1"/>
        </w:rPr>
        <w:t>pronajimateli</w:t>
      </w:r>
      <w:proofErr w:type="spellEnd"/>
      <w:r>
        <w:rPr>
          <w:rStyle w:val="Bodytext1"/>
        </w:rPr>
        <w:t xml:space="preserve"> za veškerou škodu, která vznikne na monitorovacích jednotkách.</w:t>
      </w:r>
    </w:p>
    <w:p w14:paraId="074D2E1C" w14:textId="77777777" w:rsidR="00D24807" w:rsidRDefault="00000000">
      <w:pPr>
        <w:pStyle w:val="Bodytext10"/>
        <w:numPr>
          <w:ilvl w:val="2"/>
          <w:numId w:val="27"/>
        </w:numPr>
        <w:tabs>
          <w:tab w:val="left" w:pos="730"/>
        </w:tabs>
        <w:spacing w:after="80"/>
        <w:jc w:val="both"/>
      </w:pPr>
      <w:r>
        <w:rPr>
          <w:rStyle w:val="Bodytext1"/>
        </w:rPr>
        <w:t>Změny na systému je nájemce oprávněn provádět jedině s předchozím písemným souhlasem pronajímatele, přičemž úhrada nákladů s tím spojených se upraví vzájemnou dohodou smluvních stran.</w:t>
      </w:r>
    </w:p>
    <w:p w14:paraId="36EE95F4" w14:textId="77777777" w:rsidR="00D24807" w:rsidRDefault="00000000">
      <w:pPr>
        <w:pStyle w:val="Bodytext10"/>
        <w:numPr>
          <w:ilvl w:val="2"/>
          <w:numId w:val="27"/>
        </w:numPr>
        <w:tabs>
          <w:tab w:val="left" w:pos="730"/>
        </w:tabs>
        <w:spacing w:after="80" w:line="240" w:lineRule="auto"/>
        <w:jc w:val="both"/>
      </w:pPr>
      <w:r>
        <w:rPr>
          <w:rStyle w:val="Bodytext1"/>
        </w:rPr>
        <w:t>Nájemce se zavazuje snášet omezení v užívání systému, která vyvstanou z důvodu prováděných oprav pronajímatelem.</w:t>
      </w:r>
    </w:p>
    <w:p w14:paraId="79FB8ACD" w14:textId="77777777" w:rsidR="00D24807" w:rsidRDefault="00000000">
      <w:pPr>
        <w:pStyle w:val="Bodytext10"/>
        <w:spacing w:after="0" w:line="233" w:lineRule="auto"/>
        <w:jc w:val="both"/>
        <w:rPr>
          <w:sz w:val="12"/>
          <w:szCs w:val="12"/>
        </w:rPr>
      </w:pPr>
      <w:r>
        <w:rPr>
          <w:rStyle w:val="Bodytext1"/>
          <w:color w:val="81ABC7"/>
          <w:sz w:val="12"/>
          <w:szCs w:val="12"/>
        </w:rPr>
        <w:t>5.8 Aktivní vyhledávací zabezpečení</w:t>
      </w:r>
    </w:p>
    <w:p w14:paraId="4208E085" w14:textId="77777777" w:rsidR="00D24807" w:rsidRDefault="00000000">
      <w:pPr>
        <w:pStyle w:val="Bodytext10"/>
        <w:spacing w:after="0"/>
        <w:ind w:firstLine="0"/>
        <w:jc w:val="both"/>
      </w:pPr>
      <w:r>
        <w:rPr>
          <w:rStyle w:val="Bodytext1"/>
        </w:rPr>
        <w:t>V rámci této služby je nájemce oprávněn čerpat služby spojené s vyhledáním vozidla po jeho odcizeni. Nájemce se v rámci této služby zavazuje:</w:t>
      </w:r>
    </w:p>
    <w:p w14:paraId="699A2681" w14:textId="77777777" w:rsidR="00D24807" w:rsidRDefault="00000000">
      <w:pPr>
        <w:pStyle w:val="Bodytext10"/>
        <w:numPr>
          <w:ilvl w:val="0"/>
          <w:numId w:val="28"/>
        </w:numPr>
        <w:tabs>
          <w:tab w:val="left" w:pos="169"/>
        </w:tabs>
        <w:spacing w:after="0"/>
        <w:ind w:firstLine="0"/>
        <w:jc w:val="both"/>
      </w:pPr>
      <w:r>
        <w:rPr>
          <w:rStyle w:val="Bodytext1"/>
        </w:rPr>
        <w:t xml:space="preserve">na výzvu </w:t>
      </w:r>
      <w:proofErr w:type="spellStart"/>
      <w:r>
        <w:rPr>
          <w:rStyle w:val="Bodytext1"/>
        </w:rPr>
        <w:t>pronajimatele</w:t>
      </w:r>
      <w:proofErr w:type="spellEnd"/>
      <w:r>
        <w:rPr>
          <w:rStyle w:val="Bodytext1"/>
        </w:rPr>
        <w:t xml:space="preserve"> přistavit vozidlo na dohodnuté místo k provedeni pravidelné roční nebo mimořádné revize stavu nebo opravy zařízeni,</w:t>
      </w:r>
    </w:p>
    <w:p w14:paraId="59C41B0C" w14:textId="77777777" w:rsidR="00D24807" w:rsidRDefault="00000000">
      <w:pPr>
        <w:pStyle w:val="Bodytext10"/>
        <w:numPr>
          <w:ilvl w:val="0"/>
          <w:numId w:val="28"/>
        </w:numPr>
        <w:tabs>
          <w:tab w:val="left" w:pos="176"/>
        </w:tabs>
        <w:spacing w:after="0"/>
        <w:ind w:firstLine="0"/>
        <w:jc w:val="both"/>
      </w:pPr>
      <w:r>
        <w:rPr>
          <w:rStyle w:val="Bodytext1"/>
        </w:rPr>
        <w:t xml:space="preserve">oznámit </w:t>
      </w:r>
      <w:proofErr w:type="spellStart"/>
      <w:r>
        <w:rPr>
          <w:rStyle w:val="Bodytext1"/>
        </w:rPr>
        <w:t>pronajimateli</w:t>
      </w:r>
      <w:proofErr w:type="spellEnd"/>
      <w:r>
        <w:rPr>
          <w:rStyle w:val="Bodytext1"/>
        </w:rPr>
        <w:t xml:space="preserve"> jakékoliv opravy, údržby a jiné činnosti, při kterých dochází k manipulaci s vozidlem (včetně ukončeni těchto činnosti) nebo manipulaci s vozidlem v zabezpečeném stavu, jako jsou odtah vozidla, vlečení vozidla, havárie apod.,</w:t>
      </w:r>
    </w:p>
    <w:p w14:paraId="534E82AF" w14:textId="77777777" w:rsidR="00D24807" w:rsidRDefault="00000000">
      <w:pPr>
        <w:pStyle w:val="Bodytext10"/>
        <w:numPr>
          <w:ilvl w:val="0"/>
          <w:numId w:val="28"/>
        </w:numPr>
        <w:tabs>
          <w:tab w:val="left" w:pos="169"/>
        </w:tabs>
        <w:spacing w:after="200"/>
        <w:ind w:firstLine="0"/>
        <w:jc w:val="both"/>
      </w:pPr>
      <w:r>
        <w:rPr>
          <w:rStyle w:val="Bodytext1"/>
        </w:rPr>
        <w:t>neoprávněně nemanipulovat se zařízením, a to zejména demontovat jej nebo jinak ho poškodit, omezit nebo upravit</w:t>
      </w:r>
    </w:p>
    <w:p w14:paraId="05F85FED" w14:textId="77777777" w:rsidR="00D24807" w:rsidRDefault="00000000">
      <w:pPr>
        <w:pStyle w:val="Bodytext10"/>
        <w:numPr>
          <w:ilvl w:val="0"/>
          <w:numId w:val="29"/>
        </w:numPr>
        <w:tabs>
          <w:tab w:val="left" w:pos="726"/>
        </w:tabs>
        <w:spacing w:after="80" w:line="233" w:lineRule="auto"/>
        <w:jc w:val="both"/>
        <w:rPr>
          <w:sz w:val="12"/>
          <w:szCs w:val="12"/>
        </w:rPr>
      </w:pPr>
      <w:r>
        <w:rPr>
          <w:rStyle w:val="Bodytext1"/>
          <w:color w:val="81ABC7"/>
          <w:sz w:val="12"/>
          <w:szCs w:val="12"/>
        </w:rPr>
        <w:t>Pojištění</w:t>
      </w:r>
    </w:p>
    <w:p w14:paraId="2484AD3D" w14:textId="77777777" w:rsidR="00D24807" w:rsidRDefault="00000000">
      <w:pPr>
        <w:pStyle w:val="Bodytext10"/>
        <w:numPr>
          <w:ilvl w:val="1"/>
          <w:numId w:val="29"/>
        </w:numPr>
        <w:tabs>
          <w:tab w:val="left" w:pos="657"/>
        </w:tabs>
        <w:spacing w:after="80" w:line="233" w:lineRule="auto"/>
        <w:jc w:val="both"/>
        <w:rPr>
          <w:sz w:val="12"/>
          <w:szCs w:val="12"/>
        </w:rPr>
      </w:pPr>
      <w:r>
        <w:rPr>
          <w:rStyle w:val="Bodytext1"/>
          <w:color w:val="81ABC7"/>
          <w:sz w:val="12"/>
          <w:szCs w:val="12"/>
        </w:rPr>
        <w:t>Havarijní pojištěni sjednáno v NS</w:t>
      </w:r>
    </w:p>
    <w:p w14:paraId="10F6C219" w14:textId="77777777" w:rsidR="00D24807" w:rsidRDefault="00000000">
      <w:pPr>
        <w:pStyle w:val="Bodytext10"/>
        <w:numPr>
          <w:ilvl w:val="2"/>
          <w:numId w:val="29"/>
        </w:numPr>
        <w:tabs>
          <w:tab w:val="left" w:pos="723"/>
        </w:tabs>
        <w:spacing w:after="80" w:line="240" w:lineRule="auto"/>
        <w:jc w:val="both"/>
      </w:pPr>
      <w:r>
        <w:rPr>
          <w:rStyle w:val="Bodytext1"/>
        </w:rPr>
        <w:t xml:space="preserve">PN </w:t>
      </w:r>
      <w:proofErr w:type="spellStart"/>
      <w:r>
        <w:rPr>
          <w:rStyle w:val="Bodytext1"/>
        </w:rPr>
        <w:t>musi</w:t>
      </w:r>
      <w:proofErr w:type="spellEnd"/>
      <w:r>
        <w:rPr>
          <w:rStyle w:val="Bodytext1"/>
        </w:rPr>
        <w:t xml:space="preserve"> být pojištěn po celou dobu trvání NS. V.NS uveden rozsah pojištění, pojistitel a další podmínky pojištění.</w:t>
      </w:r>
    </w:p>
    <w:p w14:paraId="6580F0C0" w14:textId="77777777" w:rsidR="00D24807" w:rsidRDefault="00000000">
      <w:pPr>
        <w:pStyle w:val="Bodytext10"/>
        <w:numPr>
          <w:ilvl w:val="2"/>
          <w:numId w:val="29"/>
        </w:numPr>
        <w:tabs>
          <w:tab w:val="left" w:pos="738"/>
        </w:tabs>
        <w:spacing w:after="80"/>
        <w:jc w:val="both"/>
      </w:pPr>
      <w:r>
        <w:rPr>
          <w:rStyle w:val="Bodytext1"/>
        </w:rPr>
        <w:t>Podpisem NS nájemce zároveň osvědčuje, že obdržel všeobecné, smluvní nebo jiné relevantní podmínky pro danou pojistnou smlouvu, kterou je PN pojištěn, a případné další informace. Leasingový nájemce se zavazuje uvedenými materiály řídit a jejich podmínky dodržovat.</w:t>
      </w:r>
    </w:p>
    <w:p w14:paraId="1EA0F462" w14:textId="77777777" w:rsidR="00D24807" w:rsidRDefault="00000000">
      <w:pPr>
        <w:pStyle w:val="Bodytext10"/>
        <w:numPr>
          <w:ilvl w:val="2"/>
          <w:numId w:val="29"/>
        </w:numPr>
        <w:tabs>
          <w:tab w:val="left" w:pos="738"/>
        </w:tabs>
        <w:spacing w:after="80"/>
        <w:jc w:val="both"/>
      </w:pPr>
      <w:r>
        <w:rPr>
          <w:rStyle w:val="Bodytext1"/>
        </w:rPr>
        <w:t xml:space="preserve">V případě změny pojistných nebo jiných relevantních podmínek pojištění v průběhu trvání NS se nájemce zavazuje tyto podmínky respektovat a plnit. V případě zániku hromadné pojistné smlouvy je leasingový nájemce povinen respektovat podmínky jiné hromadné pojistné smlouvy nebo jiné pojistné smlouvy hromadnou pojistnou smlouvu nahrazující, kterou ALTACON uzavře, a to v rozsahu </w:t>
      </w:r>
      <w:proofErr w:type="spellStart"/>
      <w:r>
        <w:rPr>
          <w:rStyle w:val="Bodytext1"/>
        </w:rPr>
        <w:t>nejbližšim</w:t>
      </w:r>
      <w:proofErr w:type="spellEnd"/>
      <w:r>
        <w:rPr>
          <w:rStyle w:val="Bodytext1"/>
        </w:rPr>
        <w:t xml:space="preserve"> původnímu pojištění.</w:t>
      </w:r>
    </w:p>
    <w:p w14:paraId="1FCC0608" w14:textId="77777777" w:rsidR="00D24807" w:rsidRDefault="00000000">
      <w:pPr>
        <w:pStyle w:val="Bodytext10"/>
        <w:numPr>
          <w:ilvl w:val="2"/>
          <w:numId w:val="29"/>
        </w:numPr>
        <w:tabs>
          <w:tab w:val="left" w:pos="738"/>
        </w:tabs>
        <w:spacing w:after="80" w:line="233" w:lineRule="auto"/>
        <w:jc w:val="both"/>
        <w:sectPr w:rsidR="00D24807" w:rsidSect="00A27473">
          <w:footerReference w:type="default" r:id="rId7"/>
          <w:pgSz w:w="11900" w:h="16840"/>
          <w:pgMar w:top="1270" w:right="1237" w:bottom="1164" w:left="1223" w:header="842" w:footer="3" w:gutter="0"/>
          <w:pgNumType w:start="2"/>
          <w:cols w:num="2" w:space="598"/>
          <w:noEndnote/>
          <w:docGrid w:linePitch="360"/>
        </w:sectPr>
      </w:pPr>
      <w:r>
        <w:rPr>
          <w:rStyle w:val="Bodytext1"/>
        </w:rPr>
        <w:t>V rámci NS je možné sjednat i další druhy pojištění, jako jsou úrazové pojištěni osob, pojištění zavazadel, pojištění čelního skla, pojištění nákladů za</w:t>
      </w:r>
    </w:p>
    <w:p w14:paraId="71101DBF" w14:textId="77777777" w:rsidR="00D24807" w:rsidRDefault="00000000">
      <w:pPr>
        <w:pStyle w:val="Bodytext10"/>
        <w:spacing w:line="259" w:lineRule="auto"/>
        <w:ind w:firstLine="0"/>
        <w:jc w:val="both"/>
      </w:pPr>
      <w:r>
        <w:rPr>
          <w:rStyle w:val="Bodytext1"/>
        </w:rPr>
        <w:lastRenderedPageBreak/>
        <w:t>náhradní vozidlo, pojištění GAP, pojištěni právní ochrany (nevztahuje na spory vzniklé mezi pronajímatelem a nájemcem). Nájemce je povinen se řídit ustanoveními pojistné smlouvy a Všeobecnými pojistnými podmínkami k těmto doplňkovým pojistným produktům.</w:t>
      </w:r>
    </w:p>
    <w:p w14:paraId="1252151C" w14:textId="77777777" w:rsidR="00D24807" w:rsidRDefault="00000000">
      <w:pPr>
        <w:pStyle w:val="Bodytext10"/>
        <w:numPr>
          <w:ilvl w:val="1"/>
          <w:numId w:val="29"/>
        </w:numPr>
        <w:tabs>
          <w:tab w:val="left" w:pos="651"/>
        </w:tabs>
        <w:ind w:firstLine="360"/>
        <w:jc w:val="both"/>
      </w:pPr>
      <w:r>
        <w:rPr>
          <w:rStyle w:val="Bodytext1"/>
          <w:color w:val="81ABC7"/>
        </w:rPr>
        <w:t>Pojištěni individuální, uzavírané nájemcem</w:t>
      </w:r>
    </w:p>
    <w:p w14:paraId="72009C39" w14:textId="77777777" w:rsidR="00D24807" w:rsidRDefault="00000000">
      <w:pPr>
        <w:pStyle w:val="Bodytext10"/>
        <w:spacing w:line="259" w:lineRule="auto"/>
        <w:ind w:firstLine="0"/>
        <w:jc w:val="both"/>
      </w:pPr>
      <w:r>
        <w:rPr>
          <w:rStyle w:val="Bodytext1"/>
        </w:rPr>
        <w:t xml:space="preserve">Ve výjimečném případě může být sjednáno individuální pojištění PN, které podléhá schválení ALTACON. V případě schválení individuálního pojištění PN je leasingový nájemce povinen sjednat pojištění za podmínek stanovených </w:t>
      </w:r>
      <w:proofErr w:type="gramStart"/>
      <w:r>
        <w:rPr>
          <w:rStyle w:val="Bodytext1"/>
        </w:rPr>
        <w:t>ALTACON</w:t>
      </w:r>
      <w:proofErr w:type="gramEnd"/>
      <w:r>
        <w:rPr>
          <w:rStyle w:val="Bodytext1"/>
        </w:rPr>
        <w:t xml:space="preserve"> a to před nebo při převzetí PN. LN zašle ALTACON kopie všech dokladů související s pojištěním. Nájemce se zavazuje, že bez předchozího souhlasu pronajímatele nezmění dohodnuté podmínky pojištěni nebo pojistitele.</w:t>
      </w:r>
    </w:p>
    <w:p w14:paraId="1C763ABC" w14:textId="77777777" w:rsidR="00D24807" w:rsidRDefault="00000000">
      <w:pPr>
        <w:pStyle w:val="Bodytext10"/>
        <w:numPr>
          <w:ilvl w:val="1"/>
          <w:numId w:val="29"/>
        </w:numPr>
        <w:tabs>
          <w:tab w:val="left" w:pos="651"/>
        </w:tabs>
        <w:ind w:firstLine="360"/>
        <w:jc w:val="both"/>
      </w:pPr>
      <w:r>
        <w:rPr>
          <w:rStyle w:val="Bodytext1"/>
          <w:color w:val="81ABC7"/>
        </w:rPr>
        <w:t>Změna pojištěni</w:t>
      </w:r>
    </w:p>
    <w:p w14:paraId="7EB7F3DE" w14:textId="77777777" w:rsidR="00D24807" w:rsidRDefault="00000000">
      <w:pPr>
        <w:pStyle w:val="Bodytext10"/>
        <w:spacing w:after="120"/>
        <w:ind w:firstLine="0"/>
        <w:jc w:val="both"/>
      </w:pPr>
      <w:r>
        <w:rPr>
          <w:rStyle w:val="Bodytext1"/>
        </w:rPr>
        <w:t xml:space="preserve">Nájemce bere na vědomí, že pojistitel je oprávněn vypovědět, resp. změnit / ukončit / upravit pojistné podmínky jeho stávajícího pojištěni uzavřeného v rámci hromadné / rámcové / skupinové pojistné smlouvy mezi pojistníkem a ALTACON, a to zejména v případech dlouhodobě nepříznivého škodného průběhu, opakované pojistné události nebo jakýchkoliv závažných porušení povinností plynoucích ze sjednaných podmínek pojištěni. V případě, že ze strany pojistitele dojde k takovéto změně podmínek pojištění nebo přímo </w:t>
      </w:r>
      <w:proofErr w:type="spellStart"/>
      <w:r>
        <w:rPr>
          <w:rStyle w:val="Bodytext1"/>
        </w:rPr>
        <w:t>kjejich</w:t>
      </w:r>
      <w:proofErr w:type="spellEnd"/>
      <w:r>
        <w:rPr>
          <w:rStyle w:val="Bodytext1"/>
        </w:rPr>
        <w:t xml:space="preserve"> ukončení, je ALTACON oprávněn jednostranně změnit stávající podmínky pojištění nájemce, resp. sjednat pro nájemce pojištění v rámci jiné své hromadné / rámcové / skupinové pojistné smlouvy či pojištění nájemce sjednané v rámci hromadné / rámcové / skupinové pojistné smlouvy </w:t>
      </w:r>
      <w:proofErr w:type="spellStart"/>
      <w:r>
        <w:rPr>
          <w:rStyle w:val="Bodytext1"/>
        </w:rPr>
        <w:t>ukončiL</w:t>
      </w:r>
      <w:proofErr w:type="spellEnd"/>
      <w:r>
        <w:rPr>
          <w:rStyle w:val="Bodytext1"/>
        </w:rPr>
        <w:t xml:space="preserve"> O této skutečnosti bude nájemce písemnou formou informován. Společně s informací o změnách v pojištění bude nájemci zaslána příslušná dokumentace a nové pojistné podmínky, které je nájemce povinen obstarat vlastním podpisem a zaslat zpět ALTACON do 10 dnů od doručení dokumentace. Pokud tak nájemce neučiní, je ALTACON oprávněn pojištění nájemce sjednané v rámci své hromadné / rámcové / skupinové pojistné smlouvy jednostranně ukonat.</w:t>
      </w:r>
    </w:p>
    <w:p w14:paraId="721386FA" w14:textId="77777777" w:rsidR="00D24807" w:rsidRDefault="00000000">
      <w:pPr>
        <w:pStyle w:val="Bodytext10"/>
        <w:numPr>
          <w:ilvl w:val="0"/>
          <w:numId w:val="29"/>
        </w:numPr>
        <w:tabs>
          <w:tab w:val="left" w:pos="706"/>
        </w:tabs>
        <w:ind w:firstLine="360"/>
        <w:jc w:val="both"/>
      </w:pPr>
      <w:r>
        <w:rPr>
          <w:rStyle w:val="Bodytext1"/>
          <w:color w:val="81ABC7"/>
        </w:rPr>
        <w:t>Vznik pojistné události</w:t>
      </w:r>
    </w:p>
    <w:p w14:paraId="722E246C" w14:textId="77777777" w:rsidR="00D24807" w:rsidRDefault="00000000">
      <w:pPr>
        <w:pStyle w:val="Bodytext10"/>
        <w:numPr>
          <w:ilvl w:val="1"/>
          <w:numId w:val="29"/>
        </w:numPr>
        <w:tabs>
          <w:tab w:val="left" w:pos="622"/>
        </w:tabs>
        <w:jc w:val="both"/>
      </w:pPr>
      <w:r>
        <w:rPr>
          <w:rStyle w:val="Bodytext1"/>
        </w:rPr>
        <w:t xml:space="preserve">Pokud je PN pojištěn dle bodu 6.1, je řešení pojistné události v kompetenci ALTACON, pokud nebude dohodnuto jinak. V případě vzniku pojistné události je LN povinen ihned po pojistné události informovat o pojistné události ALTACON a současně vlastníka PN prostřednictvím webového formuláře: </w:t>
      </w:r>
      <w:hyperlink r:id="rId8" w:history="1">
        <w:r>
          <w:rPr>
            <w:rStyle w:val="Bodytext1"/>
            <w:lang w:val="en-US" w:eastAsia="en-US" w:bidi="en-US"/>
          </w:rPr>
          <w:t>http://www.csobautolease.cz/nehoda</w:t>
        </w:r>
      </w:hyperlink>
      <w:r>
        <w:rPr>
          <w:rStyle w:val="Bodytext1"/>
          <w:lang w:val="en-US" w:eastAsia="en-US" w:bidi="en-US"/>
        </w:rPr>
        <w:t xml:space="preserve">. </w:t>
      </w:r>
      <w:r>
        <w:rPr>
          <w:rStyle w:val="Bodytext1"/>
        </w:rPr>
        <w:t>Zároveň je LN povinen zabezpečit všechny důkazy a jiné doklady nezbytné k zajištění pojistného plnění a poskytnout pracovníkům pronajímatele a vlastníka PN veškerou součinnost při jejím řešení, vč. doložení všech potřebných dokumentů k její úspěšné likvidaci.</w:t>
      </w:r>
    </w:p>
    <w:p w14:paraId="6F3829F5" w14:textId="77777777" w:rsidR="00D24807" w:rsidRDefault="00000000">
      <w:pPr>
        <w:pStyle w:val="Bodytext10"/>
        <w:numPr>
          <w:ilvl w:val="1"/>
          <w:numId w:val="29"/>
        </w:numPr>
        <w:tabs>
          <w:tab w:val="left" w:pos="637"/>
        </w:tabs>
        <w:spacing w:line="257" w:lineRule="auto"/>
        <w:jc w:val="both"/>
      </w:pPr>
      <w:r>
        <w:rPr>
          <w:rStyle w:val="Bodytext1"/>
        </w:rPr>
        <w:t xml:space="preserve">Pokud je PN pojištěn individuálně dle bodu 6.2, je za vyřešení pojistné události plně zodpovědný leasingový nájemce, přičemž je povinen informovat o pojistné události pojistitele a současně je povinen, prostřednictvím webového formuláře </w:t>
      </w:r>
      <w:hyperlink r:id="rId9" w:history="1">
        <w:r>
          <w:rPr>
            <w:rStyle w:val="Bodytext1"/>
            <w:lang w:val="en-US" w:eastAsia="en-US" w:bidi="en-US"/>
          </w:rPr>
          <w:t>http://www.csobautolease.cz/nehoda</w:t>
        </w:r>
      </w:hyperlink>
      <w:r>
        <w:rPr>
          <w:rStyle w:val="Bodytext1"/>
          <w:lang w:val="en-US" w:eastAsia="en-US" w:bidi="en-US"/>
        </w:rPr>
        <w:t xml:space="preserve">, </w:t>
      </w:r>
      <w:r>
        <w:rPr>
          <w:rStyle w:val="Bodytext1"/>
        </w:rPr>
        <w:t>informovat vlastníka vozidla a současně ALTACON. LN se kromě toho zavazuje:</w:t>
      </w:r>
    </w:p>
    <w:p w14:paraId="58AE9D67" w14:textId="77777777" w:rsidR="00D24807" w:rsidRDefault="00000000">
      <w:pPr>
        <w:pStyle w:val="Bodytext10"/>
        <w:numPr>
          <w:ilvl w:val="0"/>
          <w:numId w:val="30"/>
        </w:numPr>
        <w:tabs>
          <w:tab w:val="left" w:pos="176"/>
        </w:tabs>
        <w:ind w:firstLine="0"/>
        <w:jc w:val="both"/>
      </w:pPr>
      <w:r>
        <w:rPr>
          <w:rStyle w:val="Bodytext1"/>
        </w:rPr>
        <w:t>poskytnout ALTACON a pojistiteli veškerou součinnost</w:t>
      </w:r>
    </w:p>
    <w:p w14:paraId="3DD96CEF" w14:textId="77777777" w:rsidR="00D24807" w:rsidRDefault="00000000">
      <w:pPr>
        <w:pStyle w:val="Bodytext10"/>
        <w:numPr>
          <w:ilvl w:val="0"/>
          <w:numId w:val="30"/>
        </w:numPr>
        <w:tabs>
          <w:tab w:val="left" w:pos="176"/>
        </w:tabs>
        <w:spacing w:line="240" w:lineRule="auto"/>
        <w:ind w:firstLine="0"/>
        <w:jc w:val="both"/>
      </w:pPr>
      <w:r>
        <w:rPr>
          <w:rStyle w:val="Bodytext1"/>
        </w:rPr>
        <w:t>bez zbytečného odkladu zajistit uvedeni PN do stavu předešlého pojistné události na své náklady.</w:t>
      </w:r>
    </w:p>
    <w:p w14:paraId="5934D19B" w14:textId="77777777" w:rsidR="00D24807" w:rsidRDefault="00000000">
      <w:pPr>
        <w:pStyle w:val="Bodytext10"/>
        <w:spacing w:line="259" w:lineRule="auto"/>
        <w:ind w:firstLine="0"/>
        <w:jc w:val="both"/>
      </w:pPr>
      <w:r>
        <w:rPr>
          <w:rStyle w:val="Bodytext1"/>
        </w:rPr>
        <w:t>Závazek není dotčen tím, že pojistné plnění nedosáhne nákladů na uvedení PN do stavu předešlého pojistné události a dobou, kdy pojišťovna příslušné pojistné plnění vyplatí.</w:t>
      </w:r>
    </w:p>
    <w:p w14:paraId="5A5A1DC5" w14:textId="77777777" w:rsidR="00D24807" w:rsidRDefault="00000000">
      <w:pPr>
        <w:pStyle w:val="Bodytext10"/>
        <w:numPr>
          <w:ilvl w:val="0"/>
          <w:numId w:val="30"/>
        </w:numPr>
        <w:tabs>
          <w:tab w:val="left" w:pos="176"/>
        </w:tabs>
        <w:spacing w:line="259" w:lineRule="auto"/>
        <w:ind w:firstLine="0"/>
        <w:jc w:val="both"/>
      </w:pPr>
      <w:r>
        <w:rPr>
          <w:rStyle w:val="Bodytext1"/>
        </w:rPr>
        <w:t>v souladu s vinkulací pojistné smlouvy, uzavřené dle bodu 6.2, plnit ALTACON pojistné plnění v plné výši.</w:t>
      </w:r>
    </w:p>
    <w:p w14:paraId="4E34EF13" w14:textId="77777777" w:rsidR="00D24807" w:rsidRDefault="00000000">
      <w:pPr>
        <w:pStyle w:val="Bodytext10"/>
        <w:numPr>
          <w:ilvl w:val="1"/>
          <w:numId w:val="29"/>
        </w:numPr>
        <w:tabs>
          <w:tab w:val="left" w:pos="637"/>
        </w:tabs>
        <w:jc w:val="both"/>
      </w:pPr>
      <w:r>
        <w:rPr>
          <w:rStyle w:val="Bodytext1"/>
        </w:rPr>
        <w:t xml:space="preserve">Nájemce se zavazuje ihned nahlásit ALTACON i pojistiteli písemně, ztrátu dokladů o pojištění. V případě, že dojde ke změně údajů o vozidle nebo provozovateli vozidla, je leasingový nájemce oprávněn </w:t>
      </w:r>
      <w:proofErr w:type="spellStart"/>
      <w:r>
        <w:rPr>
          <w:rStyle w:val="Bodytext1"/>
        </w:rPr>
        <w:t>sí</w:t>
      </w:r>
      <w:proofErr w:type="spellEnd"/>
      <w:r>
        <w:rPr>
          <w:rStyle w:val="Bodytext1"/>
        </w:rPr>
        <w:t xml:space="preserve"> vyžádat nové doklady o pojištění.</w:t>
      </w:r>
    </w:p>
    <w:p w14:paraId="5FC483F1" w14:textId="77777777" w:rsidR="00D24807" w:rsidRDefault="00000000">
      <w:pPr>
        <w:pStyle w:val="Bodytext10"/>
        <w:numPr>
          <w:ilvl w:val="1"/>
          <w:numId w:val="29"/>
        </w:numPr>
        <w:tabs>
          <w:tab w:val="left" w:pos="637"/>
        </w:tabs>
        <w:spacing w:after="0" w:line="259" w:lineRule="auto"/>
        <w:jc w:val="both"/>
      </w:pPr>
      <w:r>
        <w:rPr>
          <w:rStyle w:val="Bodytext1"/>
        </w:rPr>
        <w:t>Pojistné plnění z havarijního pojištění sjednaného v NS náleží v plném rozsahu vlastníkovi PN.</w:t>
      </w:r>
    </w:p>
    <w:p w14:paraId="11069ECD" w14:textId="77777777" w:rsidR="00D24807" w:rsidRDefault="00000000">
      <w:pPr>
        <w:pStyle w:val="Bodytext10"/>
        <w:spacing w:after="120" w:line="259" w:lineRule="auto"/>
        <w:ind w:firstLine="0"/>
        <w:jc w:val="both"/>
      </w:pPr>
      <w:r>
        <w:rPr>
          <w:rStyle w:val="Bodytext1"/>
        </w:rPr>
        <w:t>Rozdíl mezi skutečnou výší nákladů na opravu PN nebo výší škody vyjádřenou v Kč a pojistným plněním (sníženým o sjednanou spoluúčast) je nájemce povinen uhradit pronajímateli.</w:t>
      </w:r>
    </w:p>
    <w:p w14:paraId="4606E7AD" w14:textId="77777777" w:rsidR="00D24807" w:rsidRDefault="00000000">
      <w:pPr>
        <w:pStyle w:val="Bodytext10"/>
        <w:numPr>
          <w:ilvl w:val="0"/>
          <w:numId w:val="29"/>
        </w:numPr>
        <w:tabs>
          <w:tab w:val="left" w:pos="706"/>
        </w:tabs>
        <w:ind w:firstLine="360"/>
        <w:jc w:val="both"/>
      </w:pPr>
      <w:r>
        <w:rPr>
          <w:rStyle w:val="Bodytext1"/>
          <w:color w:val="81ABC7"/>
        </w:rPr>
        <w:t>Ukončení NS</w:t>
      </w:r>
    </w:p>
    <w:p w14:paraId="11F2C373" w14:textId="77777777" w:rsidR="00D24807" w:rsidRDefault="00000000">
      <w:pPr>
        <w:pStyle w:val="Bodytext10"/>
        <w:numPr>
          <w:ilvl w:val="1"/>
          <w:numId w:val="29"/>
        </w:numPr>
        <w:tabs>
          <w:tab w:val="left" w:pos="630"/>
        </w:tabs>
        <w:ind w:firstLine="360"/>
        <w:jc w:val="both"/>
      </w:pPr>
      <w:r>
        <w:rPr>
          <w:rStyle w:val="Bodytext1"/>
          <w:color w:val="81ABC7"/>
        </w:rPr>
        <w:t>Řádné ukončeni NS</w:t>
      </w:r>
    </w:p>
    <w:p w14:paraId="2940BFF6" w14:textId="77777777" w:rsidR="00D24807" w:rsidRDefault="00000000">
      <w:pPr>
        <w:pStyle w:val="Bodytext10"/>
        <w:numPr>
          <w:ilvl w:val="2"/>
          <w:numId w:val="29"/>
        </w:numPr>
        <w:tabs>
          <w:tab w:val="left" w:pos="723"/>
        </w:tabs>
        <w:spacing w:line="259" w:lineRule="auto"/>
        <w:jc w:val="both"/>
      </w:pPr>
      <w:r>
        <w:rPr>
          <w:rStyle w:val="Bodytext1"/>
        </w:rPr>
        <w:t>Řádným ukončením Smlouvy o nájmu se rozumí skončení nájmu uplynutím doby, na kterou byl sjednán. Nájemce je povinen vrátit PN nejpozději k poslednímu dni sjednané doby nájmu. NS je ukončena ke dni vrácení PN.</w:t>
      </w:r>
    </w:p>
    <w:p w14:paraId="34110826" w14:textId="77777777" w:rsidR="00D24807" w:rsidRDefault="00000000">
      <w:pPr>
        <w:pStyle w:val="Bodytext10"/>
        <w:numPr>
          <w:ilvl w:val="2"/>
          <w:numId w:val="29"/>
        </w:numPr>
        <w:tabs>
          <w:tab w:val="left" w:pos="738"/>
        </w:tabs>
        <w:spacing w:line="240" w:lineRule="auto"/>
        <w:jc w:val="both"/>
      </w:pPr>
      <w:r>
        <w:rPr>
          <w:rStyle w:val="Bodytext1"/>
        </w:rPr>
        <w:t xml:space="preserve">ALTACON ve </w:t>
      </w:r>
      <w:proofErr w:type="spellStart"/>
      <w:r>
        <w:rPr>
          <w:rStyle w:val="Bodytext1"/>
        </w:rPr>
        <w:t>Ihútě</w:t>
      </w:r>
      <w:proofErr w:type="spellEnd"/>
      <w:r>
        <w:rPr>
          <w:rStyle w:val="Bodytext1"/>
        </w:rPr>
        <w:t xml:space="preserve"> 30 dnů před vypršením doby nájmu, zašle nájemci </w:t>
      </w:r>
      <w:proofErr w:type="gramStart"/>
      <w:r>
        <w:rPr>
          <w:rStyle w:val="Bodytext1"/>
        </w:rPr>
        <w:t>pokyny</w:t>
      </w:r>
      <w:proofErr w:type="gramEnd"/>
      <w:r>
        <w:rPr>
          <w:rStyle w:val="Bodytext1"/>
        </w:rPr>
        <w:t xml:space="preserve"> podle kterých bude probíhat vráceni a ukončení NS.</w:t>
      </w:r>
    </w:p>
    <w:p w14:paraId="0C727419" w14:textId="77777777" w:rsidR="00D24807" w:rsidRDefault="00000000">
      <w:pPr>
        <w:pStyle w:val="Bodytext10"/>
        <w:numPr>
          <w:ilvl w:val="2"/>
          <w:numId w:val="29"/>
        </w:numPr>
        <w:tabs>
          <w:tab w:val="left" w:pos="738"/>
        </w:tabs>
        <w:jc w:val="both"/>
      </w:pPr>
      <w:r>
        <w:rPr>
          <w:rStyle w:val="Bodytext1"/>
        </w:rPr>
        <w:t xml:space="preserve">Nevrátí-li nájemce PN k poslednímu dni sjednané doby nájmu, má ALTACON nárok na poplatek za užívání ve výši 1/30 (resp. 1/31 dle počtu dní v měsíci) měsíční splátky nájemného za každý den užívání PN za dobu ode dne, kdy měl nájemce vrátit PN do dne předání PN ALTACON, </w:t>
      </w:r>
      <w:proofErr w:type="spellStart"/>
      <w:r>
        <w:rPr>
          <w:rStyle w:val="Bodytext1"/>
        </w:rPr>
        <w:t>pnčemž</w:t>
      </w:r>
      <w:proofErr w:type="spellEnd"/>
      <w:r>
        <w:rPr>
          <w:rStyle w:val="Bodytext1"/>
        </w:rPr>
        <w:t xml:space="preserve"> poplatek bude na příslušné faktuře označen jako nájemné.</w:t>
      </w:r>
    </w:p>
    <w:p w14:paraId="1DDC91D7" w14:textId="77777777" w:rsidR="00D24807" w:rsidRDefault="00000000">
      <w:pPr>
        <w:pStyle w:val="Bodytext10"/>
        <w:numPr>
          <w:ilvl w:val="2"/>
          <w:numId w:val="29"/>
        </w:numPr>
        <w:tabs>
          <w:tab w:val="left" w:pos="752"/>
        </w:tabs>
        <w:spacing w:line="252" w:lineRule="auto"/>
        <w:jc w:val="both"/>
      </w:pPr>
      <w:r>
        <w:rPr>
          <w:rStyle w:val="Bodytext1"/>
        </w:rPr>
        <w:t>Řádným ukončením Smlouvy o nájmu se rovněž rozumí i ukončení smlouvy nájezdem sjednaných kilometrů. Ukončení Smlouvy nájezdem je možně jenom na základě uskutečněné rekalkulace výše splátky nájemného, která zohledňuje rozdíl mezi předpokládaným a skutečným počtem ujetých kilometrů, přičemž rekalkulace se musí provést nejpozději 3 měsíce před předpokládaným nájezdem sjednaných kilometrů.</w:t>
      </w:r>
    </w:p>
    <w:p w14:paraId="31D3A5C5" w14:textId="77777777" w:rsidR="00D24807" w:rsidRDefault="00000000">
      <w:pPr>
        <w:pStyle w:val="Bodytext10"/>
        <w:numPr>
          <w:ilvl w:val="1"/>
          <w:numId w:val="29"/>
        </w:numPr>
        <w:tabs>
          <w:tab w:val="left" w:pos="664"/>
        </w:tabs>
        <w:jc w:val="both"/>
      </w:pPr>
      <w:r>
        <w:rPr>
          <w:rStyle w:val="Bodytext1"/>
          <w:color w:val="81ABC7"/>
        </w:rPr>
        <w:t>Předčasné ukončeni NS a její finanční vypořádáni</w:t>
      </w:r>
    </w:p>
    <w:p w14:paraId="1F8B470B" w14:textId="77777777" w:rsidR="00D24807" w:rsidRDefault="00000000">
      <w:pPr>
        <w:pStyle w:val="Bodytext10"/>
        <w:numPr>
          <w:ilvl w:val="2"/>
          <w:numId w:val="29"/>
        </w:numPr>
        <w:tabs>
          <w:tab w:val="left" w:pos="730"/>
        </w:tabs>
        <w:ind w:firstLine="360"/>
        <w:jc w:val="both"/>
      </w:pPr>
      <w:r>
        <w:rPr>
          <w:rStyle w:val="Bodytext1"/>
        </w:rPr>
        <w:t>Trvalé vyřazení PN z provozu v případě totální škody nebo odcizeni.</w:t>
      </w:r>
    </w:p>
    <w:p w14:paraId="3D31279F" w14:textId="77777777" w:rsidR="00D24807" w:rsidRDefault="00000000">
      <w:pPr>
        <w:pStyle w:val="Bodytext10"/>
        <w:numPr>
          <w:ilvl w:val="3"/>
          <w:numId w:val="29"/>
        </w:numPr>
        <w:tabs>
          <w:tab w:val="left" w:pos="831"/>
        </w:tabs>
        <w:spacing w:line="257" w:lineRule="auto"/>
        <w:jc w:val="both"/>
      </w:pPr>
      <w:r>
        <w:rPr>
          <w:rStyle w:val="Bodytext1"/>
        </w:rPr>
        <w:t xml:space="preserve">NS se </w:t>
      </w:r>
      <w:proofErr w:type="gramStart"/>
      <w:r>
        <w:rPr>
          <w:rStyle w:val="Bodytext1"/>
        </w:rPr>
        <w:t>ukončí</w:t>
      </w:r>
      <w:proofErr w:type="gramEnd"/>
      <w:r>
        <w:rPr>
          <w:rStyle w:val="Bodytext1"/>
        </w:rPr>
        <w:t xml:space="preserve"> předčasně na základě písemného potvrzení pojistitele, že se jedná o totální havárii, a to ke dni vzniku pojistné události. V případě odcizeni PN skonči NS k datu vydáni Usneseni Policie ČR, že se PN nenalezl. ALTACON má v obou případech nárok na splátku za období, která zahrnuje u totální </w:t>
      </w:r>
      <w:proofErr w:type="spellStart"/>
      <w:r>
        <w:rPr>
          <w:rStyle w:val="Bodytext1"/>
        </w:rPr>
        <w:t>haváne</w:t>
      </w:r>
      <w:proofErr w:type="spellEnd"/>
      <w:r>
        <w:rPr>
          <w:rStyle w:val="Bodytext1"/>
        </w:rPr>
        <w:t xml:space="preserve"> datum vzniku pojistné události a u odcizení datum vydání Usnesení.</w:t>
      </w:r>
    </w:p>
    <w:p w14:paraId="21C9C233" w14:textId="77777777" w:rsidR="00D24807" w:rsidRDefault="00000000">
      <w:pPr>
        <w:pStyle w:val="Bodytext10"/>
        <w:spacing w:line="240" w:lineRule="auto"/>
        <w:ind w:firstLine="0"/>
        <w:jc w:val="both"/>
      </w:pPr>
      <w:r>
        <w:rPr>
          <w:rStyle w:val="Bodytext1"/>
        </w:rPr>
        <w:t>Pojistné plnění v případě trvalého vyřazení PN z provozu náleží v plném rozsahu ALTACON.</w:t>
      </w:r>
    </w:p>
    <w:p w14:paraId="542BE449" w14:textId="77777777" w:rsidR="00D24807" w:rsidRDefault="00000000">
      <w:pPr>
        <w:pStyle w:val="Bodytext10"/>
        <w:numPr>
          <w:ilvl w:val="3"/>
          <w:numId w:val="29"/>
        </w:numPr>
        <w:tabs>
          <w:tab w:val="left" w:pos="831"/>
        </w:tabs>
        <w:spacing w:line="240" w:lineRule="auto"/>
        <w:jc w:val="both"/>
      </w:pPr>
      <w:r>
        <w:rPr>
          <w:rStyle w:val="Bodytext1"/>
        </w:rPr>
        <w:t>Došlo-li k totální škodě na PN, je nájemce povinen ihned zajistit bezpečné uložení havarovaného PN na vlastní náklady. Za bezpečné uložení se pro účely tohoto ustanovení rozumí taková forma uložení PN, která zabraňuje dalšímu poškození PN, vč. poškození povětrnostními podmínkami a živelnými událostmi, průmyslovými haváriemi, vandalismem, rozkradením části PN nebo krádeží PN.</w:t>
      </w:r>
    </w:p>
    <w:p w14:paraId="32E1A27B" w14:textId="77777777" w:rsidR="00D24807" w:rsidRDefault="00000000">
      <w:pPr>
        <w:pStyle w:val="Bodytext10"/>
        <w:numPr>
          <w:ilvl w:val="3"/>
          <w:numId w:val="29"/>
        </w:numPr>
        <w:tabs>
          <w:tab w:val="left" w:pos="838"/>
        </w:tabs>
        <w:spacing w:after="80" w:line="259" w:lineRule="auto"/>
        <w:jc w:val="both"/>
      </w:pPr>
      <w:r>
        <w:rPr>
          <w:rStyle w:val="Bodytext1"/>
        </w:rPr>
        <w:t xml:space="preserve">LN je povinen zajistit přístup k PN pracovníkovi pojišťovny a </w:t>
      </w:r>
      <w:proofErr w:type="spellStart"/>
      <w:r>
        <w:rPr>
          <w:rStyle w:val="Bodytext1"/>
        </w:rPr>
        <w:t>přip</w:t>
      </w:r>
      <w:proofErr w:type="spellEnd"/>
      <w:r>
        <w:rPr>
          <w:rStyle w:val="Bodytext1"/>
        </w:rPr>
        <w:t>. i pracovníkovi ALTACON nebo jím pověřené osobě. Jestliže pojistitel stanoví cenu zbytků nulovou či v hodnotě šrotu, je nájemce povinen PN zlikvidovat na vlastní náklady.</w:t>
      </w:r>
    </w:p>
    <w:p w14:paraId="152319FC" w14:textId="77777777" w:rsidR="00D24807" w:rsidRDefault="00000000">
      <w:pPr>
        <w:pStyle w:val="Bodytext10"/>
        <w:numPr>
          <w:ilvl w:val="3"/>
          <w:numId w:val="29"/>
        </w:numPr>
        <w:tabs>
          <w:tab w:val="left" w:pos="838"/>
        </w:tabs>
        <w:spacing w:after="80"/>
        <w:jc w:val="both"/>
      </w:pPr>
      <w:r>
        <w:rPr>
          <w:rStyle w:val="Bodytext1"/>
        </w:rPr>
        <w:t>ALTACON je oprávněn požadovat po nájemci zaplacení všech škod a nároků vzniklých v souvislosti s předčasným ukončením NS z důvodu trvalého vyřazení PN z provozu, a to i v době či v případě, kdy pojistitel nevyplatil pojistné plnění nebo nerozhodl o výplatě pojistného plnění a ceně využitelných zbytků PN.</w:t>
      </w:r>
    </w:p>
    <w:p w14:paraId="7EA88F17" w14:textId="77777777" w:rsidR="00D24807" w:rsidRDefault="00000000">
      <w:pPr>
        <w:pStyle w:val="Bodytext10"/>
        <w:numPr>
          <w:ilvl w:val="3"/>
          <w:numId w:val="29"/>
        </w:numPr>
        <w:tabs>
          <w:tab w:val="left" w:pos="838"/>
        </w:tabs>
        <w:spacing w:after="80" w:line="257" w:lineRule="auto"/>
        <w:jc w:val="both"/>
      </w:pPr>
      <w:r>
        <w:rPr>
          <w:rStyle w:val="Bodytext1"/>
        </w:rPr>
        <w:t xml:space="preserve">Pokud je PN pojištěn dle bodu 6.1, pojistné plnění použije ALTACON k úhradě škody vzniklé vlastníku PN, a to ve výši účetní zůstatkové hodnoty ke dni předčasného ukončení NS, případně snížené o prodejní cenu zbytků PN. Rozdíl mezi skutečnou výší škody na PN vyjádřenou v Kč a pojistným plněním (sníženým o sjednanou </w:t>
      </w:r>
      <w:r>
        <w:rPr>
          <w:rStyle w:val="Bodytext1"/>
        </w:rPr>
        <w:t>spoluúčast) je nájemce povinen uhradit pronajímateli.</w:t>
      </w:r>
    </w:p>
    <w:p w14:paraId="23866E8D" w14:textId="77777777" w:rsidR="00D24807" w:rsidRDefault="00000000">
      <w:pPr>
        <w:pStyle w:val="Bodytext10"/>
        <w:numPr>
          <w:ilvl w:val="3"/>
          <w:numId w:val="29"/>
        </w:numPr>
        <w:tabs>
          <w:tab w:val="left" w:pos="846"/>
        </w:tabs>
        <w:spacing w:after="80" w:line="257" w:lineRule="auto"/>
        <w:jc w:val="both"/>
      </w:pPr>
      <w:r>
        <w:rPr>
          <w:rStyle w:val="Bodytext1"/>
        </w:rPr>
        <w:t>Pokud je PN pojištěn dle bodu 6.2, pojistné plnění použije ALTACON k úhradě škody vzniklé vlastníku PN, a to ve výši účetní zůstatkové hodnoty ke dni předčasného ukončení NS, případné snížené o prodejní cenu zbytků PN. Pojistné plnění nad rámec pokrytí účetní zůstatkové hodnoty PN se použije na započítání případných pohledávek LN.</w:t>
      </w:r>
    </w:p>
    <w:p w14:paraId="774BE12D" w14:textId="77777777" w:rsidR="00D24807" w:rsidRDefault="00000000">
      <w:pPr>
        <w:pStyle w:val="Bodytext10"/>
        <w:numPr>
          <w:ilvl w:val="2"/>
          <w:numId w:val="29"/>
        </w:numPr>
        <w:tabs>
          <w:tab w:val="left" w:pos="385"/>
        </w:tabs>
        <w:spacing w:after="80" w:line="252" w:lineRule="auto"/>
        <w:ind w:firstLine="0"/>
        <w:jc w:val="both"/>
      </w:pPr>
      <w:r>
        <w:rPr>
          <w:rStyle w:val="Bodytext1"/>
          <w:color w:val="81ABC7"/>
        </w:rPr>
        <w:t>Výpověď ze strany ALTACON</w:t>
      </w:r>
    </w:p>
    <w:p w14:paraId="350A5FE7" w14:textId="77777777" w:rsidR="00D24807" w:rsidRDefault="00000000">
      <w:pPr>
        <w:pStyle w:val="Bodytext10"/>
        <w:spacing w:after="0" w:line="252" w:lineRule="auto"/>
        <w:ind w:firstLine="0"/>
        <w:jc w:val="both"/>
      </w:pPr>
      <w:r>
        <w:rPr>
          <w:rStyle w:val="Bodytext1"/>
        </w:rPr>
        <w:t xml:space="preserve">V případě výpovědi ze strany ALTACON </w:t>
      </w:r>
      <w:proofErr w:type="gramStart"/>
      <w:r>
        <w:rPr>
          <w:rStyle w:val="Bodytext1"/>
        </w:rPr>
        <w:t>končí</w:t>
      </w:r>
      <w:proofErr w:type="gramEnd"/>
      <w:r>
        <w:rPr>
          <w:rStyle w:val="Bodytext1"/>
        </w:rPr>
        <w:t xml:space="preserve"> NS dnem, uvedeným v písemné výpovědi NS. ALTACON je oprávněn vypovědět NS:</w:t>
      </w:r>
    </w:p>
    <w:p w14:paraId="6A0DF1C3" w14:textId="77777777" w:rsidR="00D24807" w:rsidRDefault="00000000">
      <w:pPr>
        <w:pStyle w:val="Bodytext10"/>
        <w:numPr>
          <w:ilvl w:val="0"/>
          <w:numId w:val="31"/>
        </w:numPr>
        <w:tabs>
          <w:tab w:val="left" w:pos="918"/>
        </w:tabs>
        <w:spacing w:after="0" w:line="252" w:lineRule="auto"/>
        <w:ind w:firstLine="720"/>
        <w:jc w:val="both"/>
      </w:pPr>
      <w:r>
        <w:rPr>
          <w:rStyle w:val="Bodytext1"/>
        </w:rPr>
        <w:t>je-li LN v prodleni se zaplacením splátek nájemného nebo úroku z prodlení nebo smluvní pokuty, a to i částečně,</w:t>
      </w:r>
    </w:p>
    <w:p w14:paraId="3400C5AB" w14:textId="77777777" w:rsidR="00D24807" w:rsidRDefault="00000000">
      <w:pPr>
        <w:pStyle w:val="Bodytext10"/>
        <w:numPr>
          <w:ilvl w:val="0"/>
          <w:numId w:val="31"/>
        </w:numPr>
        <w:tabs>
          <w:tab w:val="left" w:pos="925"/>
        </w:tabs>
        <w:spacing w:after="0" w:line="252" w:lineRule="auto"/>
        <w:ind w:firstLine="720"/>
        <w:jc w:val="both"/>
      </w:pPr>
      <w:r>
        <w:rPr>
          <w:rStyle w:val="Bodytext1"/>
        </w:rPr>
        <w:t>je-li LN v prodleni se zasláním dokladů uvedených v těchto V0P déle než 1 měsíc,</w:t>
      </w:r>
    </w:p>
    <w:p w14:paraId="1CAC0651" w14:textId="77777777" w:rsidR="00D24807" w:rsidRDefault="00000000">
      <w:pPr>
        <w:pStyle w:val="Bodytext10"/>
        <w:numPr>
          <w:ilvl w:val="0"/>
          <w:numId w:val="31"/>
        </w:numPr>
        <w:tabs>
          <w:tab w:val="left" w:pos="918"/>
        </w:tabs>
        <w:spacing w:after="0" w:line="252" w:lineRule="auto"/>
        <w:ind w:firstLine="720"/>
        <w:jc w:val="both"/>
      </w:pPr>
      <w:r>
        <w:rPr>
          <w:rStyle w:val="Bodytext1"/>
        </w:rPr>
        <w:t>jestliže LN užívá PN v rozporu s podmínkami užívání, v rozporu s účelem užívání PN a v rozporu s těmito VOP, v důsledku čehož ALTACON vznikla nebo hrozí škoda nebo dochází k nadměrnému nebo předčasnému opotřebení a poškození PN,</w:t>
      </w:r>
    </w:p>
    <w:p w14:paraId="0E7B1910" w14:textId="77777777" w:rsidR="00D24807" w:rsidRDefault="00000000">
      <w:pPr>
        <w:pStyle w:val="Bodytext10"/>
        <w:numPr>
          <w:ilvl w:val="0"/>
          <w:numId w:val="31"/>
        </w:numPr>
        <w:tabs>
          <w:tab w:val="left" w:pos="925"/>
        </w:tabs>
        <w:spacing w:after="0" w:line="252" w:lineRule="auto"/>
        <w:ind w:firstLine="720"/>
        <w:jc w:val="both"/>
      </w:pPr>
      <w:r>
        <w:rPr>
          <w:rStyle w:val="Bodytext1"/>
        </w:rPr>
        <w:t xml:space="preserve">pokud LN hrubým způsobem porušuje své povinnosti vyplývající z NS </w:t>
      </w:r>
      <w:r>
        <w:rPr>
          <w:rStyle w:val="Bodytext1"/>
          <w:i/>
          <w:iCs/>
        </w:rPr>
        <w:t>a</w:t>
      </w:r>
      <w:r>
        <w:rPr>
          <w:rStyle w:val="Bodytext1"/>
        </w:rPr>
        <w:t xml:space="preserve"> těchto VOP,</w:t>
      </w:r>
    </w:p>
    <w:p w14:paraId="237D20CE" w14:textId="77777777" w:rsidR="00D24807" w:rsidRDefault="00000000">
      <w:pPr>
        <w:pStyle w:val="Bodytext10"/>
        <w:numPr>
          <w:ilvl w:val="0"/>
          <w:numId w:val="31"/>
        </w:numPr>
        <w:tabs>
          <w:tab w:val="left" w:pos="925"/>
        </w:tabs>
        <w:spacing w:after="0" w:line="252" w:lineRule="auto"/>
        <w:ind w:firstLine="720"/>
        <w:jc w:val="both"/>
      </w:pPr>
      <w:r>
        <w:rPr>
          <w:rStyle w:val="Bodytext1"/>
        </w:rPr>
        <w:t xml:space="preserve">je-li LN v </w:t>
      </w:r>
      <w:proofErr w:type="spellStart"/>
      <w:r>
        <w:rPr>
          <w:rStyle w:val="Bodytext1"/>
        </w:rPr>
        <w:t>insolvenčnim</w:t>
      </w:r>
      <w:proofErr w:type="spellEnd"/>
      <w:r>
        <w:rPr>
          <w:rStyle w:val="Bodytext1"/>
        </w:rPr>
        <w:t xml:space="preserve"> řízení, vstoupil-li LN do likvidace nebo byla-li na majetek LN nařízena exekuce,</w:t>
      </w:r>
    </w:p>
    <w:p w14:paraId="126035D6" w14:textId="77777777" w:rsidR="00D24807" w:rsidRDefault="00000000">
      <w:pPr>
        <w:pStyle w:val="Bodytext10"/>
        <w:numPr>
          <w:ilvl w:val="0"/>
          <w:numId w:val="31"/>
        </w:numPr>
        <w:tabs>
          <w:tab w:val="left" w:pos="889"/>
        </w:tabs>
        <w:spacing w:after="0" w:line="252" w:lineRule="auto"/>
        <w:ind w:firstLine="720"/>
        <w:jc w:val="both"/>
      </w:pPr>
      <w:r>
        <w:rPr>
          <w:rStyle w:val="Bodytext1"/>
        </w:rPr>
        <w:t>jsou-li dány důvody k výpovědi nebo odstoupeni od jiné, mezi oběma stranami uzavřené nájemní nebo jiné smlouvy,</w:t>
      </w:r>
    </w:p>
    <w:p w14:paraId="0FFE12A9" w14:textId="77777777" w:rsidR="00D24807" w:rsidRDefault="00000000">
      <w:pPr>
        <w:pStyle w:val="Bodytext10"/>
        <w:numPr>
          <w:ilvl w:val="0"/>
          <w:numId w:val="31"/>
        </w:numPr>
        <w:tabs>
          <w:tab w:val="left" w:pos="932"/>
        </w:tabs>
        <w:spacing w:after="0" w:line="252" w:lineRule="auto"/>
        <w:ind w:firstLine="720"/>
        <w:jc w:val="both"/>
      </w:pPr>
      <w:r>
        <w:rPr>
          <w:rStyle w:val="Bodytext1"/>
        </w:rPr>
        <w:t>jestliže došlo k takové změně právní subjektivity LN, kterou ALTACON bude považovat za snížení odpovědnosti a předpokladů pro plněni závazků z NS,</w:t>
      </w:r>
    </w:p>
    <w:p w14:paraId="211E8E8D" w14:textId="77777777" w:rsidR="00D24807" w:rsidRDefault="00000000">
      <w:pPr>
        <w:pStyle w:val="Bodytext10"/>
        <w:numPr>
          <w:ilvl w:val="0"/>
          <w:numId w:val="31"/>
        </w:numPr>
        <w:tabs>
          <w:tab w:val="left" w:pos="925"/>
        </w:tabs>
        <w:spacing w:after="0" w:line="252" w:lineRule="auto"/>
        <w:ind w:firstLine="720"/>
        <w:jc w:val="both"/>
      </w:pPr>
      <w:r>
        <w:rPr>
          <w:rStyle w:val="Bodytext1"/>
        </w:rPr>
        <w:t>při přemístění sídla nebo trvalého bydliště LN mimo území České republiky,</w:t>
      </w:r>
    </w:p>
    <w:p w14:paraId="2C4F70B2" w14:textId="77777777" w:rsidR="00D24807" w:rsidRDefault="00000000">
      <w:pPr>
        <w:pStyle w:val="Bodytext10"/>
        <w:numPr>
          <w:ilvl w:val="0"/>
          <w:numId w:val="31"/>
        </w:numPr>
        <w:tabs>
          <w:tab w:val="left" w:pos="882"/>
        </w:tabs>
        <w:spacing w:after="0" w:line="252" w:lineRule="auto"/>
        <w:ind w:firstLine="720"/>
        <w:jc w:val="both"/>
      </w:pPr>
      <w:r>
        <w:rPr>
          <w:rStyle w:val="Bodytext1"/>
        </w:rPr>
        <w:t>v případě vzniku nezpůsobilosti nebo omezení způsobilosti LN k právním úkonům,</w:t>
      </w:r>
    </w:p>
    <w:p w14:paraId="7EA31C5A" w14:textId="77777777" w:rsidR="00D24807" w:rsidRDefault="00000000">
      <w:pPr>
        <w:pStyle w:val="Bodytext10"/>
        <w:numPr>
          <w:ilvl w:val="0"/>
          <w:numId w:val="31"/>
        </w:numPr>
        <w:tabs>
          <w:tab w:val="left" w:pos="882"/>
        </w:tabs>
        <w:spacing w:after="0" w:line="252" w:lineRule="auto"/>
        <w:ind w:firstLine="720"/>
        <w:jc w:val="both"/>
      </w:pPr>
      <w:r>
        <w:rPr>
          <w:rStyle w:val="Bodytext1"/>
        </w:rPr>
        <w:t>v případě úmrtí LN, pokud ve lhůtě jednoho splátkového období, nejdéle však 1 měsíc, nebude znám právní nástupce LN,</w:t>
      </w:r>
    </w:p>
    <w:p w14:paraId="528391AB" w14:textId="77777777" w:rsidR="00D24807" w:rsidRDefault="00000000">
      <w:pPr>
        <w:pStyle w:val="Bodytext10"/>
        <w:numPr>
          <w:ilvl w:val="0"/>
          <w:numId w:val="31"/>
        </w:numPr>
        <w:tabs>
          <w:tab w:val="left" w:pos="918"/>
        </w:tabs>
        <w:spacing w:after="0" w:line="252" w:lineRule="auto"/>
        <w:ind w:firstLine="720"/>
        <w:jc w:val="both"/>
      </w:pPr>
      <w:r>
        <w:rPr>
          <w:rStyle w:val="Bodytext1"/>
        </w:rPr>
        <w:t xml:space="preserve">přestane-li LN plnit podstatné povinnosti podle pojistné smlouvy, zejména platit pojistné nebo plnit podmínky pro zabezpečeni PN proti odcizeni, </w:t>
      </w:r>
      <w:proofErr w:type="gramStart"/>
      <w:r>
        <w:rPr>
          <w:rStyle w:val="Bodytext1"/>
        </w:rPr>
        <w:t>skončí</w:t>
      </w:r>
      <w:proofErr w:type="gramEnd"/>
      <w:r>
        <w:rPr>
          <w:rStyle w:val="Bodytext1"/>
        </w:rPr>
        <w:t>-li jím sjednaná pojistná smlouva,</w:t>
      </w:r>
    </w:p>
    <w:p w14:paraId="1C783965" w14:textId="77777777" w:rsidR="00D24807" w:rsidRDefault="00000000">
      <w:pPr>
        <w:pStyle w:val="Bodytext10"/>
        <w:numPr>
          <w:ilvl w:val="0"/>
          <w:numId w:val="31"/>
        </w:numPr>
        <w:tabs>
          <w:tab w:val="left" w:pos="882"/>
        </w:tabs>
        <w:spacing w:after="0" w:line="252" w:lineRule="auto"/>
        <w:ind w:firstLine="720"/>
        <w:jc w:val="both"/>
      </w:pPr>
      <w:r>
        <w:rPr>
          <w:rStyle w:val="Bodytext1"/>
        </w:rPr>
        <w:t xml:space="preserve">zanikne-li nebo se </w:t>
      </w:r>
      <w:proofErr w:type="gramStart"/>
      <w:r>
        <w:rPr>
          <w:rStyle w:val="Bodytext1"/>
        </w:rPr>
        <w:t>sníží</w:t>
      </w:r>
      <w:proofErr w:type="gramEnd"/>
      <w:r>
        <w:rPr>
          <w:rStyle w:val="Bodytext1"/>
        </w:rPr>
        <w:t xml:space="preserve"> zajištěni závazku LN z NS a LN do 1 měsíce od zániku, resp. snížení zajištění neposkytne jiné zajištění, které ALTACON schválí,</w:t>
      </w:r>
    </w:p>
    <w:p w14:paraId="4B3E9D39" w14:textId="77777777" w:rsidR="00D24807" w:rsidRDefault="00000000">
      <w:pPr>
        <w:pStyle w:val="Bodytext10"/>
        <w:numPr>
          <w:ilvl w:val="0"/>
          <w:numId w:val="31"/>
        </w:numPr>
        <w:tabs>
          <w:tab w:val="left" w:pos="954"/>
        </w:tabs>
        <w:spacing w:after="0" w:line="252" w:lineRule="auto"/>
        <w:ind w:firstLine="720"/>
        <w:jc w:val="both"/>
      </w:pPr>
      <w:proofErr w:type="gramStart"/>
      <w:r>
        <w:rPr>
          <w:rStyle w:val="Bodytext1"/>
        </w:rPr>
        <w:t>zhorší</w:t>
      </w:r>
      <w:proofErr w:type="gramEnd"/>
      <w:r>
        <w:rPr>
          <w:rStyle w:val="Bodytext1"/>
        </w:rPr>
        <w:t xml:space="preserve">-li se výrazně hospodářská situace LN v průběhu NS a LN neposkytne na žádost ALTACON do 1 měsíce od obdrženi takové žádosti tomu odpovídající </w:t>
      </w:r>
      <w:proofErr w:type="spellStart"/>
      <w:r>
        <w:rPr>
          <w:rStyle w:val="Bodytext1"/>
        </w:rPr>
        <w:t>dozajištěni</w:t>
      </w:r>
      <w:proofErr w:type="spellEnd"/>
      <w:r>
        <w:rPr>
          <w:rStyle w:val="Bodytext1"/>
        </w:rPr>
        <w:t xml:space="preserve"> závazků z NS,</w:t>
      </w:r>
    </w:p>
    <w:p w14:paraId="3C228320" w14:textId="77777777" w:rsidR="00D24807" w:rsidRDefault="00000000">
      <w:pPr>
        <w:pStyle w:val="Bodytext10"/>
        <w:numPr>
          <w:ilvl w:val="0"/>
          <w:numId w:val="31"/>
        </w:numPr>
        <w:tabs>
          <w:tab w:val="left" w:pos="1559"/>
        </w:tabs>
        <w:spacing w:after="80" w:line="252" w:lineRule="auto"/>
        <w:ind w:firstLine="720"/>
        <w:jc w:val="both"/>
      </w:pPr>
      <w:r>
        <w:rPr>
          <w:rStyle w:val="Bodytext1"/>
        </w:rPr>
        <w:t>nevrátí-li leasingový nájemce PN ve lhůtě stanovené v článku 8.1.</w:t>
      </w:r>
    </w:p>
    <w:p w14:paraId="130D404A" w14:textId="77777777" w:rsidR="00D24807" w:rsidRDefault="00000000">
      <w:pPr>
        <w:pStyle w:val="Bodytext10"/>
        <w:numPr>
          <w:ilvl w:val="2"/>
          <w:numId w:val="29"/>
        </w:numPr>
        <w:tabs>
          <w:tab w:val="left" w:pos="752"/>
        </w:tabs>
        <w:spacing w:after="80" w:line="252" w:lineRule="auto"/>
        <w:ind w:firstLine="360"/>
        <w:jc w:val="both"/>
      </w:pPr>
      <w:r>
        <w:rPr>
          <w:rStyle w:val="Bodytext1"/>
          <w:color w:val="81ABC7"/>
        </w:rPr>
        <w:t>Ukončeni NS odstoupením</w:t>
      </w:r>
    </w:p>
    <w:p w14:paraId="7E680C4E" w14:textId="77777777" w:rsidR="00D24807" w:rsidRDefault="00000000">
      <w:pPr>
        <w:pStyle w:val="Bodytext10"/>
        <w:numPr>
          <w:ilvl w:val="3"/>
          <w:numId w:val="29"/>
        </w:numPr>
        <w:tabs>
          <w:tab w:val="left" w:pos="838"/>
        </w:tabs>
        <w:spacing w:after="80" w:line="252" w:lineRule="auto"/>
        <w:ind w:firstLine="360"/>
        <w:jc w:val="both"/>
      </w:pPr>
      <w:r>
        <w:rPr>
          <w:rStyle w:val="Bodytext1"/>
        </w:rPr>
        <w:t>ALTACON je oprávněn od NS odstoupit:</w:t>
      </w:r>
    </w:p>
    <w:p w14:paraId="78ACF9BA" w14:textId="77777777" w:rsidR="00D24807" w:rsidRDefault="00000000">
      <w:pPr>
        <w:pStyle w:val="Bodytext10"/>
        <w:numPr>
          <w:ilvl w:val="0"/>
          <w:numId w:val="32"/>
        </w:numPr>
        <w:tabs>
          <w:tab w:val="left" w:pos="918"/>
        </w:tabs>
        <w:spacing w:after="80" w:line="240" w:lineRule="auto"/>
        <w:ind w:firstLine="720"/>
        <w:jc w:val="both"/>
      </w:pPr>
      <w:r>
        <w:rPr>
          <w:rStyle w:val="Bodytext1"/>
        </w:rPr>
        <w:t>jestliže došlo k odstoupení ALTACON nebo dodavatele PN od kupní nebo obdobné smlouvy.</w:t>
      </w:r>
    </w:p>
    <w:p w14:paraId="1EF55C45" w14:textId="77777777" w:rsidR="00D24807" w:rsidRDefault="00000000">
      <w:pPr>
        <w:pStyle w:val="Bodytext10"/>
        <w:numPr>
          <w:ilvl w:val="0"/>
          <w:numId w:val="32"/>
        </w:numPr>
        <w:tabs>
          <w:tab w:val="left" w:pos="1514"/>
        </w:tabs>
        <w:spacing w:after="80"/>
        <w:ind w:left="700" w:firstLine="20"/>
        <w:jc w:val="both"/>
      </w:pPr>
      <w:r>
        <w:rPr>
          <w:rStyle w:val="Bodytext1"/>
        </w:rPr>
        <w:t>Pokud před uzavřením smlouvy s dodavatelem PN nebo převzetím PN vznikly prokazatelné skutečnosti na straně nájemce, které odůvodňují oprávněné pochyby o možnostech včasného a úplného plnění všech povinností ze strany nájemce.</w:t>
      </w:r>
    </w:p>
    <w:p w14:paraId="45E174BE" w14:textId="77777777" w:rsidR="00D24807" w:rsidRDefault="00000000">
      <w:pPr>
        <w:pStyle w:val="Bodytext10"/>
        <w:numPr>
          <w:ilvl w:val="3"/>
          <w:numId w:val="29"/>
        </w:numPr>
        <w:tabs>
          <w:tab w:val="left" w:pos="838"/>
        </w:tabs>
        <w:spacing w:after="80" w:line="259" w:lineRule="auto"/>
        <w:jc w:val="both"/>
      </w:pPr>
      <w:r>
        <w:rPr>
          <w:rStyle w:val="Bodytext1"/>
        </w:rPr>
        <w:t xml:space="preserve">V případě ukončení podle článku 8.2.3.1 písmene b) je ALTACON oprávněn požadovat po </w:t>
      </w:r>
      <w:proofErr w:type="gramStart"/>
      <w:r>
        <w:rPr>
          <w:rStyle w:val="Bodytext1"/>
        </w:rPr>
        <w:t>nájemci</w:t>
      </w:r>
      <w:proofErr w:type="gramEnd"/>
      <w:r>
        <w:rPr>
          <w:rStyle w:val="Bodytext1"/>
        </w:rPr>
        <w:t xml:space="preserve"> pokud není dohodnuto jinak, zaplatit ALTACON:</w:t>
      </w:r>
    </w:p>
    <w:p w14:paraId="75488745" w14:textId="77777777" w:rsidR="00D24807" w:rsidRDefault="00000000">
      <w:pPr>
        <w:pStyle w:val="Bodytext10"/>
        <w:numPr>
          <w:ilvl w:val="0"/>
          <w:numId w:val="33"/>
        </w:numPr>
        <w:tabs>
          <w:tab w:val="left" w:pos="925"/>
        </w:tabs>
        <w:spacing w:after="80" w:line="259" w:lineRule="auto"/>
        <w:ind w:firstLine="720"/>
        <w:jc w:val="both"/>
      </w:pPr>
      <w:r>
        <w:rPr>
          <w:rStyle w:val="Bodytext1"/>
        </w:rPr>
        <w:t>veškeré výdaje a škody spojené s odstoupením od smlouvy s dodavatelem PN a s odstoupením od NS,</w:t>
      </w:r>
    </w:p>
    <w:p w14:paraId="7A7A51A2" w14:textId="77777777" w:rsidR="00D24807" w:rsidRDefault="00000000">
      <w:pPr>
        <w:pStyle w:val="Bodytext10"/>
        <w:numPr>
          <w:ilvl w:val="0"/>
          <w:numId w:val="33"/>
        </w:numPr>
        <w:tabs>
          <w:tab w:val="left" w:pos="1559"/>
        </w:tabs>
        <w:spacing w:after="80" w:line="252" w:lineRule="auto"/>
        <w:ind w:firstLine="720"/>
        <w:jc w:val="both"/>
      </w:pPr>
      <w:r>
        <w:rPr>
          <w:rStyle w:val="Bodytext1"/>
        </w:rPr>
        <w:t>smluvní pokuty dohodnuté s dodavatelem.</w:t>
      </w:r>
    </w:p>
    <w:p w14:paraId="419A9F86" w14:textId="77777777" w:rsidR="00D24807" w:rsidRDefault="00000000">
      <w:pPr>
        <w:pStyle w:val="Bodytext10"/>
        <w:numPr>
          <w:ilvl w:val="3"/>
          <w:numId w:val="29"/>
        </w:numPr>
        <w:tabs>
          <w:tab w:val="left" w:pos="846"/>
        </w:tabs>
        <w:spacing w:after="80" w:line="240" w:lineRule="auto"/>
        <w:jc w:val="both"/>
      </w:pPr>
      <w:r>
        <w:rPr>
          <w:rStyle w:val="Bodytext1"/>
        </w:rPr>
        <w:t xml:space="preserve">Platnost a účinnost NS </w:t>
      </w:r>
      <w:proofErr w:type="gramStart"/>
      <w:r>
        <w:rPr>
          <w:rStyle w:val="Bodytext1"/>
        </w:rPr>
        <w:t>končí</w:t>
      </w:r>
      <w:proofErr w:type="gramEnd"/>
      <w:r>
        <w:rPr>
          <w:rStyle w:val="Bodytext1"/>
        </w:rPr>
        <w:t xml:space="preserve"> dnem doručení písemného sděleni ALTACON o odstoupení.</w:t>
      </w:r>
    </w:p>
    <w:p w14:paraId="63E6B244" w14:textId="77777777" w:rsidR="00D24807" w:rsidRDefault="00000000">
      <w:pPr>
        <w:pStyle w:val="Bodytext10"/>
        <w:numPr>
          <w:ilvl w:val="2"/>
          <w:numId w:val="29"/>
        </w:numPr>
        <w:tabs>
          <w:tab w:val="left" w:pos="752"/>
        </w:tabs>
        <w:spacing w:after="80" w:line="286" w:lineRule="auto"/>
        <w:jc w:val="both"/>
      </w:pPr>
      <w:r>
        <w:rPr>
          <w:rStyle w:val="Bodytext1"/>
          <w:color w:val="81ABC7"/>
        </w:rPr>
        <w:t xml:space="preserve">Ukončeni NS dohodou smluvních stran na základě žádosti nájemce </w:t>
      </w:r>
      <w:r>
        <w:rPr>
          <w:rStyle w:val="Bodytext1"/>
        </w:rPr>
        <w:t xml:space="preserve">NS je možné dohodou smluvních stran předčasně ukončit </w:t>
      </w:r>
      <w:proofErr w:type="spellStart"/>
      <w:r>
        <w:rPr>
          <w:rStyle w:val="Bodytext1"/>
        </w:rPr>
        <w:t>nejpozdéji</w:t>
      </w:r>
      <w:proofErr w:type="spellEnd"/>
      <w:r>
        <w:rPr>
          <w:rStyle w:val="Bodytext1"/>
        </w:rPr>
        <w:t xml:space="preserve"> 3 měsíce před datem řádného ukončeni NS dle a. 8.1. V </w:t>
      </w:r>
      <w:proofErr w:type="gramStart"/>
      <w:r>
        <w:rPr>
          <w:rStyle w:val="Bodytext1"/>
        </w:rPr>
        <w:t>případě</w:t>
      </w:r>
      <w:proofErr w:type="gramEnd"/>
      <w:r>
        <w:rPr>
          <w:rStyle w:val="Bodytext1"/>
        </w:rPr>
        <w:t xml:space="preserve"> kdy nájemce požaduje předčasné ukončeni dohodou, je povinen o tuto skutečnost zažádat ALTACON písemnou formou minimálně 30 dnů před požadovaným datem ukončení. NS bude ukončena k poslednímu dni příslušného kalendářního měsíce.</w:t>
      </w:r>
    </w:p>
    <w:p w14:paraId="2451CBB2" w14:textId="77777777" w:rsidR="00D24807" w:rsidRDefault="00000000">
      <w:pPr>
        <w:pStyle w:val="Bodytext10"/>
        <w:spacing w:after="80" w:line="252" w:lineRule="auto"/>
        <w:jc w:val="both"/>
      </w:pPr>
      <w:r>
        <w:rPr>
          <w:rStyle w:val="Bodytext1"/>
          <w:color w:val="81ABC7"/>
        </w:rPr>
        <w:t>8.2 5 Finanční vypořádáni v případě předčasného ukončeni</w:t>
      </w:r>
    </w:p>
    <w:p w14:paraId="71004234" w14:textId="77777777" w:rsidR="00D24807" w:rsidRDefault="00000000">
      <w:pPr>
        <w:pStyle w:val="Bodytext10"/>
        <w:numPr>
          <w:ilvl w:val="3"/>
          <w:numId w:val="34"/>
        </w:numPr>
        <w:tabs>
          <w:tab w:val="left" w:pos="831"/>
        </w:tabs>
        <w:spacing w:after="0" w:line="240" w:lineRule="auto"/>
        <w:jc w:val="both"/>
      </w:pPr>
      <w:r>
        <w:rPr>
          <w:rStyle w:val="Bodytext1"/>
        </w:rPr>
        <w:t>V případě předčasného ukončeni je ALTACON oprávněn požadovat po nájemci uhradit:</w:t>
      </w:r>
    </w:p>
    <w:p w14:paraId="31F8BD3A" w14:textId="77777777" w:rsidR="00D24807" w:rsidRDefault="00000000">
      <w:pPr>
        <w:pStyle w:val="Bodytext10"/>
        <w:numPr>
          <w:ilvl w:val="0"/>
          <w:numId w:val="35"/>
        </w:numPr>
        <w:tabs>
          <w:tab w:val="left" w:pos="925"/>
        </w:tabs>
        <w:spacing w:after="0" w:line="240" w:lineRule="auto"/>
        <w:ind w:firstLine="720"/>
        <w:jc w:val="both"/>
      </w:pPr>
      <w:r>
        <w:rPr>
          <w:rStyle w:val="Bodytext1"/>
        </w:rPr>
        <w:t>všechny do tě doby splatné a neuhrazené peněžité závazky, vč. jejich příslušenství,</w:t>
      </w:r>
    </w:p>
    <w:p w14:paraId="2E80291F" w14:textId="77777777" w:rsidR="00D24807" w:rsidRDefault="00000000">
      <w:pPr>
        <w:pStyle w:val="Bodytext10"/>
        <w:numPr>
          <w:ilvl w:val="0"/>
          <w:numId w:val="35"/>
        </w:numPr>
        <w:tabs>
          <w:tab w:val="left" w:pos="925"/>
        </w:tabs>
        <w:spacing w:after="0" w:line="240" w:lineRule="auto"/>
        <w:ind w:firstLine="720"/>
        <w:jc w:val="both"/>
      </w:pPr>
      <w:r>
        <w:rPr>
          <w:rStyle w:val="Bodytext1"/>
        </w:rPr>
        <w:t>náklady spojené s odebráním, přepravou, skladováním, oceněním, dalším prodejem zbytků vozu, dalším prodejem předmětu nájmu, '</w:t>
      </w:r>
    </w:p>
    <w:p w14:paraId="05B655F1" w14:textId="77777777" w:rsidR="00D24807" w:rsidRDefault="00000000">
      <w:pPr>
        <w:pStyle w:val="Bodytext10"/>
        <w:numPr>
          <w:ilvl w:val="0"/>
          <w:numId w:val="35"/>
        </w:numPr>
        <w:tabs>
          <w:tab w:val="left" w:pos="925"/>
        </w:tabs>
        <w:spacing w:after="0" w:line="240" w:lineRule="auto"/>
        <w:ind w:firstLine="720"/>
        <w:jc w:val="both"/>
      </w:pPr>
      <w:r>
        <w:rPr>
          <w:rStyle w:val="Bodytext1"/>
        </w:rPr>
        <w:t>dohodnuté smluvní pokuty poslušenství všech pohledávek jakožto i jiné, oprávněné náhrady škod či pohledávky spojené s ukončením,</w:t>
      </w:r>
    </w:p>
    <w:p w14:paraId="3F0BC38F" w14:textId="77777777" w:rsidR="00D24807" w:rsidRDefault="00000000">
      <w:pPr>
        <w:pStyle w:val="Bodytext10"/>
        <w:numPr>
          <w:ilvl w:val="0"/>
          <w:numId w:val="35"/>
        </w:numPr>
        <w:tabs>
          <w:tab w:val="left" w:pos="925"/>
        </w:tabs>
        <w:spacing w:after="0" w:line="240" w:lineRule="auto"/>
        <w:ind w:firstLine="720"/>
        <w:jc w:val="both"/>
      </w:pPr>
      <w:r>
        <w:rPr>
          <w:rStyle w:val="Bodytext1"/>
        </w:rPr>
        <w:t>náklady a částky vyplývající z vyúčtování poskytovaných služeb a vyúčtování zůstatkové hodnoty,</w:t>
      </w:r>
    </w:p>
    <w:p w14:paraId="415A29F4" w14:textId="77777777" w:rsidR="00D24807" w:rsidRDefault="00000000">
      <w:pPr>
        <w:pStyle w:val="Bodytext10"/>
        <w:numPr>
          <w:ilvl w:val="0"/>
          <w:numId w:val="35"/>
        </w:numPr>
        <w:tabs>
          <w:tab w:val="left" w:pos="932"/>
        </w:tabs>
        <w:spacing w:after="0" w:line="240" w:lineRule="auto"/>
        <w:ind w:firstLine="720"/>
        <w:jc w:val="both"/>
      </w:pPr>
      <w:r>
        <w:rPr>
          <w:rStyle w:val="Bodytext1"/>
        </w:rPr>
        <w:t>v případě, že nájemce nevrátí PN podle výzvy ALTACON po zániku NS, má ALTACON nárok na poplatek za užívání ve výši 1/30 (</w:t>
      </w:r>
      <w:proofErr w:type="spellStart"/>
      <w:r>
        <w:rPr>
          <w:rStyle w:val="Bodytext1"/>
        </w:rPr>
        <w:t>resp</w:t>
      </w:r>
      <w:proofErr w:type="spellEnd"/>
      <w:r>
        <w:rPr>
          <w:rStyle w:val="Bodytext1"/>
        </w:rPr>
        <w:t>, 1/31 dle počtu dní v měsíci) měsíční splátky nájemného za každý den užívání PN za dobu ode dne, kdy měl nájemce vrátit PN do dne předáni PN ALTACON. (neplatí pro ukončení NS z důvodu totální havárie nebo odcizení),</w:t>
      </w:r>
    </w:p>
    <w:p w14:paraId="3B0849C9" w14:textId="77777777" w:rsidR="00D24807" w:rsidRDefault="00000000">
      <w:pPr>
        <w:pStyle w:val="Bodytext10"/>
        <w:numPr>
          <w:ilvl w:val="0"/>
          <w:numId w:val="35"/>
        </w:numPr>
        <w:tabs>
          <w:tab w:val="left" w:pos="889"/>
        </w:tabs>
        <w:spacing w:after="40" w:line="240" w:lineRule="auto"/>
        <w:ind w:firstLine="720"/>
        <w:jc w:val="both"/>
        <w:sectPr w:rsidR="00D24807" w:rsidSect="00A27473">
          <w:footerReference w:type="default" r:id="rId10"/>
          <w:pgSz w:w="11900" w:h="16840"/>
          <w:pgMar w:top="1400" w:right="1243" w:bottom="1114" w:left="1168" w:header="972" w:footer="3" w:gutter="0"/>
          <w:cols w:num="2" w:space="576"/>
          <w:noEndnote/>
          <w:docGrid w:linePitch="360"/>
        </w:sectPr>
      </w:pPr>
      <w:r>
        <w:rPr>
          <w:rStyle w:val="Bodytext1"/>
        </w:rPr>
        <w:t>V případě ukončení NS dle bodu 8.2.4 je ALTACON oprávněn požadovat po nájemci uhradit smluvní pokutu ve výši 3 plateb měsíčního nájemného v případě ukončení nájmu v prvním roce, 2 plateb měsíčního nájemného v případě ukončení v druhém roce nájmu a 1 platby měsíčního nájemného v případě ukončení nájmu v třetím a dalších letech</w:t>
      </w:r>
    </w:p>
    <w:p w14:paraId="48037D2F" w14:textId="77777777" w:rsidR="00D24807" w:rsidRDefault="00000000">
      <w:pPr>
        <w:pStyle w:val="Bodytext10"/>
        <w:numPr>
          <w:ilvl w:val="3"/>
          <w:numId w:val="34"/>
        </w:numPr>
        <w:tabs>
          <w:tab w:val="left" w:pos="824"/>
        </w:tabs>
        <w:spacing w:line="259" w:lineRule="auto"/>
        <w:ind w:firstLine="360"/>
        <w:jc w:val="both"/>
      </w:pPr>
      <w:r>
        <w:rPr>
          <w:rStyle w:val="Bodytext1"/>
        </w:rPr>
        <w:lastRenderedPageBreak/>
        <w:t>V případě předčasného ukončení NS budou vyúčtovány všechny položky nájemného a to tak, že se porovnají skutečné náklady na tyto položky vůči paušálním poplatkům za tyto služby.</w:t>
      </w:r>
    </w:p>
    <w:p w14:paraId="48E653C2" w14:textId="77777777" w:rsidR="00D24807" w:rsidRDefault="00000000">
      <w:pPr>
        <w:pStyle w:val="Bodytext10"/>
        <w:numPr>
          <w:ilvl w:val="3"/>
          <w:numId w:val="34"/>
        </w:numPr>
        <w:tabs>
          <w:tab w:val="left" w:pos="824"/>
        </w:tabs>
        <w:spacing w:line="259" w:lineRule="auto"/>
        <w:ind w:firstLine="360"/>
        <w:jc w:val="both"/>
      </w:pPr>
      <w:r>
        <w:rPr>
          <w:rStyle w:val="Bodytext1"/>
        </w:rPr>
        <w:t>Dojde-li k předčasnému ukončeni NS, je pronajímatel oprávněn po nájemci požadovat smluvní pokutu ve výši nájemcem zaplacené kauce. Pronajímatel tímto započítává smluvní pokutu ve výši nájemcem složené kauce, a to s odkládací podmínkou předčasného ukončení NS. Nedojde-li k předčasnému ukončení NS, nevznikne pronajímateli právo na tuto smluvní pokutu, a tudíž nedojde ani k započtení.</w:t>
      </w:r>
    </w:p>
    <w:p w14:paraId="47281198" w14:textId="77777777" w:rsidR="00D24807" w:rsidRDefault="00000000">
      <w:pPr>
        <w:pStyle w:val="Bodytext10"/>
        <w:numPr>
          <w:ilvl w:val="3"/>
          <w:numId w:val="34"/>
        </w:numPr>
        <w:tabs>
          <w:tab w:val="left" w:pos="838"/>
        </w:tabs>
        <w:spacing w:line="257" w:lineRule="auto"/>
        <w:ind w:firstLine="360"/>
        <w:jc w:val="both"/>
      </w:pPr>
      <w:r>
        <w:rPr>
          <w:rStyle w:val="Bodytext1"/>
        </w:rPr>
        <w:t>Vyúčtování zůstatkové hodnoty se provede porovnáním mezi účetní zůstatkovou hodnotou PN ke dni zániku NS určenou podle platných zákonných předpisů a nejvyšší skutečnou dosaženou prodejní cenou bez DPH, popřípadě vstupní cenou nového nájmu PN bez DPH. Nejvyšší dosažena prodejní cena je cena dosažena v aukčním prodeji organizovaném vlastníkem PN nebo cena dosažena v jiném než aukčním prodeji. V případě, že není možné prodat PN v stanovené době, bude cena stanovena znaleckým posudkem, případně odborným oceněním třetí strany včetně zohlednění případného sníženi ceny v závislosti na vyčísleni nákladů nutných na opravu zjištěných škod podle bodu 9.3 těchto VOP.</w:t>
      </w:r>
    </w:p>
    <w:p w14:paraId="6737BF12" w14:textId="77777777" w:rsidR="00D24807" w:rsidRDefault="00000000">
      <w:pPr>
        <w:pStyle w:val="Bodytext10"/>
        <w:numPr>
          <w:ilvl w:val="3"/>
          <w:numId w:val="34"/>
        </w:numPr>
        <w:tabs>
          <w:tab w:val="left" w:pos="824"/>
        </w:tabs>
        <w:spacing w:line="257" w:lineRule="auto"/>
        <w:ind w:firstLine="360"/>
        <w:jc w:val="both"/>
      </w:pPr>
      <w:r>
        <w:rPr>
          <w:rStyle w:val="Bodytext1"/>
        </w:rPr>
        <w:t>V případě, že kupujícím bude LN, bude PN prodán bud za cenu, která by byla sjednávána mezi nezávislými osobami v běžných obchodních vztazích za stejných nebo obdobných podmínek (tzv. cena obvyklá), a pokud takovou cenu nebude možné zjistit, použije se cena stanovena znaleckým posudkem, nebo účetní zůstatková hodnota PN ke dni ukončení NS, bude-li vyšší než cena obvyklá nebo cena stanovena znaleckým posudkem.</w:t>
      </w:r>
    </w:p>
    <w:p w14:paraId="60AA00FC" w14:textId="77777777" w:rsidR="00D24807" w:rsidRDefault="00000000">
      <w:pPr>
        <w:pStyle w:val="Bodytext10"/>
        <w:numPr>
          <w:ilvl w:val="3"/>
          <w:numId w:val="34"/>
        </w:numPr>
        <w:tabs>
          <w:tab w:val="left" w:pos="831"/>
        </w:tabs>
        <w:spacing w:after="120" w:line="259" w:lineRule="auto"/>
        <w:ind w:firstLine="360"/>
        <w:jc w:val="both"/>
      </w:pPr>
      <w:r>
        <w:rPr>
          <w:rStyle w:val="Bodytext1"/>
        </w:rPr>
        <w:t xml:space="preserve">V případě výpovědi NS ze strany </w:t>
      </w:r>
      <w:proofErr w:type="spellStart"/>
      <w:r>
        <w:rPr>
          <w:rStyle w:val="Bodytext1"/>
        </w:rPr>
        <w:t>insolvenčniho</w:t>
      </w:r>
      <w:proofErr w:type="spellEnd"/>
      <w:r>
        <w:rPr>
          <w:rStyle w:val="Bodytext1"/>
        </w:rPr>
        <w:t xml:space="preserve"> správce, která je v souladu s insolvenčním zákonem, má ALTACON nárok na zaplaceni částek dle 8.2.5.1</w:t>
      </w:r>
    </w:p>
    <w:p w14:paraId="74F4AF84" w14:textId="77777777" w:rsidR="00D24807" w:rsidRDefault="00000000">
      <w:pPr>
        <w:pStyle w:val="Bodytext10"/>
        <w:spacing w:line="240" w:lineRule="auto"/>
        <w:ind w:firstLine="360"/>
        <w:jc w:val="both"/>
        <w:rPr>
          <w:sz w:val="12"/>
          <w:szCs w:val="12"/>
        </w:rPr>
      </w:pPr>
      <w:r>
        <w:rPr>
          <w:rStyle w:val="Bodytext1"/>
          <w:color w:val="81ABC7"/>
          <w:sz w:val="12"/>
          <w:szCs w:val="12"/>
        </w:rPr>
        <w:t>9 Vráceni předmětu nájmu</w:t>
      </w:r>
    </w:p>
    <w:p w14:paraId="69FE5156" w14:textId="77777777" w:rsidR="00D24807" w:rsidRDefault="00000000">
      <w:pPr>
        <w:pStyle w:val="Bodytext10"/>
        <w:numPr>
          <w:ilvl w:val="1"/>
          <w:numId w:val="36"/>
        </w:numPr>
        <w:tabs>
          <w:tab w:val="left" w:pos="622"/>
        </w:tabs>
        <w:spacing w:line="266" w:lineRule="auto"/>
        <w:ind w:firstLine="360"/>
        <w:jc w:val="both"/>
      </w:pPr>
      <w:r>
        <w:rPr>
          <w:rStyle w:val="Bodytext1"/>
        </w:rPr>
        <w:t>Nájemce se zavazuje v případě zániku nebo ukončení NS vrátit PN pronajímateli a řídit se jeho pokyny. ALTACON písemně vyrozumí nájemce o podmínkách ukončeni nájmu.</w:t>
      </w:r>
    </w:p>
    <w:p w14:paraId="5C835025" w14:textId="77777777" w:rsidR="00D24807" w:rsidRDefault="00000000">
      <w:pPr>
        <w:pStyle w:val="Bodytext10"/>
        <w:numPr>
          <w:ilvl w:val="1"/>
          <w:numId w:val="36"/>
        </w:numPr>
        <w:tabs>
          <w:tab w:val="left" w:pos="644"/>
        </w:tabs>
        <w:spacing w:line="257" w:lineRule="auto"/>
        <w:ind w:firstLine="360"/>
        <w:jc w:val="both"/>
      </w:pPr>
      <w:r>
        <w:rPr>
          <w:rStyle w:val="Bodytext1"/>
        </w:rPr>
        <w:t>Nájemce se zavazuje ALTACON vrátit PN na vlastní náklady kompletní včetně příslušenství, dokladů, klíčů, kódů zabezpečovacího zařízeni, kompletního driver setu, skladištních listů a ostatních dokumentů, vztahujících se k PN a které jsou nedílnou součásti PN, na místo a v terminu určeném ALTACON, ve stavu, který odpovídá běžnému opotřebeni.</w:t>
      </w:r>
    </w:p>
    <w:p w14:paraId="34A6779B" w14:textId="77777777" w:rsidR="00D24807" w:rsidRDefault="00000000">
      <w:pPr>
        <w:pStyle w:val="Bodytext10"/>
        <w:numPr>
          <w:ilvl w:val="1"/>
          <w:numId w:val="36"/>
        </w:numPr>
        <w:tabs>
          <w:tab w:val="left" w:pos="644"/>
        </w:tabs>
        <w:spacing w:line="257" w:lineRule="auto"/>
        <w:ind w:firstLine="360"/>
        <w:jc w:val="both"/>
      </w:pPr>
      <w:r>
        <w:rPr>
          <w:rStyle w:val="Bodytext1"/>
        </w:rPr>
        <w:t>Při vráceni PN zaznamená nájemce a osoba pověřená ALTACON do Protokolu o zpětném převzetí PN zjevné vady a zjistitelné skryté vady, které je možno na PN zjistit a které přesahují řádné užívání PN (viz Kodex přiměřeného stavu vozidla). Kromě toho musí být v Protokolu o zpětném převzetí předmětu nájmu nájemcem zachyceny škody z nehod (druh a rozsah) vzniklé během doby trvání NS, nezávisle na tom, zda bylo znalcem konstatováno snížení hodnoty či nikoliv. Protokol o zpětném převzetí PN musí být nájemcem, příp. jeho oprávněným zástupcem a osobou pověřenou ALTACON za obě smluvní strany podepsán. ALTACON na základě údajů v Protokolu o zpětném převzetí PN vyčíslí a vyfakturuje náklady předpokládané k odstranění zjištěných škod.</w:t>
      </w:r>
    </w:p>
    <w:p w14:paraId="714738D1" w14:textId="77777777" w:rsidR="00D24807" w:rsidRDefault="00000000">
      <w:pPr>
        <w:pStyle w:val="Bodytext10"/>
        <w:numPr>
          <w:ilvl w:val="2"/>
          <w:numId w:val="37"/>
        </w:numPr>
        <w:tabs>
          <w:tab w:val="left" w:pos="783"/>
        </w:tabs>
        <w:spacing w:after="0" w:line="257" w:lineRule="auto"/>
        <w:ind w:firstLine="360"/>
        <w:jc w:val="both"/>
      </w:pPr>
      <w:r>
        <w:rPr>
          <w:rStyle w:val="Bodytext1"/>
        </w:rPr>
        <w:t>Pokud se nájemce nesouhlasí s výši nákladů na opravu, urči ALTACON nezávislého znalce (odborníka, popř. soudního znalce). Stanovisko znalce je pro obě strany závazné. Náklady na posudek nese strana, jejíž stanovisko bránící shodě nebylo správné. Nájemce se zavazuje uhradit veškeré škody (včetně škod za nedodání kompletního příslušenství v PN) a náklady nezbytné na odstranění zjištěných vad, které byly zjištěny při vrácení PN.</w:t>
      </w:r>
    </w:p>
    <w:p w14:paraId="545B9D04" w14:textId="77777777" w:rsidR="00D24807" w:rsidRDefault="00000000">
      <w:pPr>
        <w:pStyle w:val="Bodytext10"/>
        <w:numPr>
          <w:ilvl w:val="2"/>
          <w:numId w:val="37"/>
        </w:numPr>
        <w:tabs>
          <w:tab w:val="left" w:pos="783"/>
        </w:tabs>
        <w:spacing w:after="120" w:line="257" w:lineRule="auto"/>
        <w:ind w:firstLine="360"/>
        <w:jc w:val="both"/>
      </w:pPr>
      <w:r>
        <w:rPr>
          <w:rStyle w:val="Bodytext1"/>
        </w:rPr>
        <w:t xml:space="preserve">V případě, že nájemce </w:t>
      </w:r>
      <w:proofErr w:type="spellStart"/>
      <w:r>
        <w:rPr>
          <w:rStyle w:val="Bodytext1"/>
        </w:rPr>
        <w:t>pň</w:t>
      </w:r>
      <w:proofErr w:type="spellEnd"/>
      <w:r>
        <w:rPr>
          <w:rStyle w:val="Bodytext1"/>
        </w:rPr>
        <w:t xml:space="preserve"> ukončení NS nevrátí pronajímateli PN, zavazuje se nájemce uhradit </w:t>
      </w:r>
      <w:proofErr w:type="spellStart"/>
      <w:r>
        <w:rPr>
          <w:rStyle w:val="Bodytext1"/>
        </w:rPr>
        <w:t>pronajimateli</w:t>
      </w:r>
      <w:proofErr w:type="spellEnd"/>
      <w:r>
        <w:rPr>
          <w:rStyle w:val="Bodytext1"/>
        </w:rPr>
        <w:t>, vedle poplatku za užívání PN, smluvní pokutu ve výši desetinásobku takto účtovaného poplatku, a to za každý den prodlení. Tímto ujednáním není dotčeno právo pronajímatele domáhat se vedle takto sjednané smluvní pokuty, poplatku za užívání, také náhrady škody.</w:t>
      </w:r>
    </w:p>
    <w:p w14:paraId="59A37C4A" w14:textId="77777777" w:rsidR="00D24807" w:rsidRDefault="00000000">
      <w:pPr>
        <w:pStyle w:val="Bodytext10"/>
        <w:numPr>
          <w:ilvl w:val="0"/>
          <w:numId w:val="38"/>
        </w:numPr>
        <w:tabs>
          <w:tab w:val="left" w:pos="659"/>
        </w:tabs>
        <w:spacing w:line="240" w:lineRule="auto"/>
        <w:ind w:firstLine="360"/>
        <w:jc w:val="both"/>
        <w:rPr>
          <w:sz w:val="12"/>
          <w:szCs w:val="12"/>
        </w:rPr>
      </w:pPr>
      <w:r>
        <w:rPr>
          <w:rStyle w:val="Bodytext1"/>
          <w:color w:val="81ABC7"/>
          <w:sz w:val="12"/>
          <w:szCs w:val="12"/>
        </w:rPr>
        <w:t>Společná ustanoveni</w:t>
      </w:r>
    </w:p>
    <w:p w14:paraId="6FE41AEA" w14:textId="77777777" w:rsidR="00D24807" w:rsidRDefault="00000000">
      <w:pPr>
        <w:pStyle w:val="Bodytext10"/>
        <w:numPr>
          <w:ilvl w:val="1"/>
          <w:numId w:val="38"/>
        </w:numPr>
        <w:tabs>
          <w:tab w:val="left" w:pos="702"/>
        </w:tabs>
        <w:spacing w:line="240" w:lineRule="auto"/>
        <w:ind w:firstLine="360"/>
        <w:jc w:val="both"/>
        <w:rPr>
          <w:sz w:val="12"/>
          <w:szCs w:val="12"/>
        </w:rPr>
      </w:pPr>
      <w:r>
        <w:rPr>
          <w:rStyle w:val="Bodytext1"/>
          <w:color w:val="81ABC7"/>
          <w:sz w:val="12"/>
          <w:szCs w:val="12"/>
        </w:rPr>
        <w:t>Nájemce se zavazuje</w:t>
      </w:r>
    </w:p>
    <w:p w14:paraId="1CE982C3" w14:textId="77777777" w:rsidR="00D24807" w:rsidRDefault="00000000">
      <w:pPr>
        <w:pStyle w:val="Bodytext10"/>
        <w:numPr>
          <w:ilvl w:val="0"/>
          <w:numId w:val="39"/>
        </w:numPr>
        <w:tabs>
          <w:tab w:val="left" w:pos="910"/>
        </w:tabs>
        <w:spacing w:line="259" w:lineRule="auto"/>
        <w:ind w:firstLine="680"/>
        <w:jc w:val="both"/>
      </w:pPr>
      <w:r>
        <w:rPr>
          <w:rStyle w:val="Bodytext1"/>
        </w:rPr>
        <w:t>neprodleně oznámit ALTACON veškeré změny týkající se uzavřené NS, jako i informovat o všech významných změnách, které mohou mít vliv na schopnost dostát svým závazkům</w:t>
      </w:r>
    </w:p>
    <w:p w14:paraId="454A4124" w14:textId="77777777" w:rsidR="00D24807" w:rsidRDefault="00000000">
      <w:pPr>
        <w:pStyle w:val="Bodytext10"/>
        <w:numPr>
          <w:ilvl w:val="0"/>
          <w:numId w:val="39"/>
        </w:numPr>
        <w:tabs>
          <w:tab w:val="left" w:pos="910"/>
        </w:tabs>
        <w:spacing w:line="259" w:lineRule="auto"/>
        <w:ind w:firstLine="680"/>
        <w:jc w:val="both"/>
      </w:pPr>
      <w:r>
        <w:rPr>
          <w:rStyle w:val="Bodytext1"/>
        </w:rPr>
        <w:t xml:space="preserve">neprodleně, nejpozději ke dni zahájeni </w:t>
      </w:r>
      <w:proofErr w:type="spellStart"/>
      <w:r>
        <w:rPr>
          <w:rStyle w:val="Bodytext1"/>
        </w:rPr>
        <w:t>insolvenčniho</w:t>
      </w:r>
      <w:proofErr w:type="spellEnd"/>
      <w:r>
        <w:rPr>
          <w:rStyle w:val="Bodytext1"/>
        </w:rPr>
        <w:t xml:space="preserve"> řízeni oznámit vstup do insolvence,</w:t>
      </w:r>
    </w:p>
    <w:p w14:paraId="4CB1D4CC" w14:textId="77777777" w:rsidR="00D24807" w:rsidRDefault="00000000">
      <w:pPr>
        <w:pStyle w:val="Bodytext10"/>
        <w:numPr>
          <w:ilvl w:val="0"/>
          <w:numId w:val="39"/>
        </w:numPr>
        <w:tabs>
          <w:tab w:val="left" w:pos="910"/>
        </w:tabs>
        <w:spacing w:line="259" w:lineRule="auto"/>
        <w:ind w:firstLine="680"/>
        <w:jc w:val="both"/>
      </w:pPr>
      <w:r>
        <w:rPr>
          <w:rStyle w:val="Bodytext1"/>
        </w:rPr>
        <w:t>na vyžádání pravidelně zasílat účetní a jiné podklady dle specifikace ALTACON, za účelem přezkoumání svých hospodářských poměrů,</w:t>
      </w:r>
    </w:p>
    <w:p w14:paraId="5D3D8454" w14:textId="77777777" w:rsidR="00D24807" w:rsidRDefault="00000000">
      <w:pPr>
        <w:pStyle w:val="Bodytext10"/>
        <w:numPr>
          <w:ilvl w:val="0"/>
          <w:numId w:val="39"/>
        </w:numPr>
        <w:tabs>
          <w:tab w:val="left" w:pos="910"/>
        </w:tabs>
        <w:spacing w:line="259" w:lineRule="auto"/>
        <w:ind w:firstLine="680"/>
        <w:jc w:val="both"/>
      </w:pPr>
      <w:r>
        <w:rPr>
          <w:rStyle w:val="Bodytext1"/>
        </w:rPr>
        <w:t>zaplatit jakékoliv pokuty (včetně všech nákladů a úhrad s nimi spojených) uložené v důsledku porušení zákona nebo právního předpisu týkajícího se způsobu užíváni PN.</w:t>
      </w:r>
    </w:p>
    <w:p w14:paraId="1C0A6BC6" w14:textId="77777777" w:rsidR="00D24807" w:rsidRDefault="00000000">
      <w:pPr>
        <w:pStyle w:val="Bodytext10"/>
        <w:numPr>
          <w:ilvl w:val="1"/>
          <w:numId w:val="38"/>
        </w:numPr>
        <w:tabs>
          <w:tab w:val="left" w:pos="687"/>
        </w:tabs>
        <w:spacing w:line="276" w:lineRule="auto"/>
        <w:ind w:firstLine="360"/>
        <w:jc w:val="both"/>
      </w:pPr>
      <w:r>
        <w:rPr>
          <w:rStyle w:val="Bodytext1"/>
        </w:rPr>
        <w:t>Pokud NS a těmito VOP není stanoveno jinak, je ALTACON oprávněn požadovat po nájemci zaplatit:</w:t>
      </w:r>
    </w:p>
    <w:p w14:paraId="56D55BED" w14:textId="77777777" w:rsidR="00D24807" w:rsidRDefault="00000000">
      <w:pPr>
        <w:pStyle w:val="Bodytext10"/>
        <w:numPr>
          <w:ilvl w:val="0"/>
          <w:numId w:val="40"/>
        </w:numPr>
        <w:tabs>
          <w:tab w:val="left" w:pos="910"/>
        </w:tabs>
        <w:spacing w:line="259" w:lineRule="auto"/>
        <w:ind w:firstLine="680"/>
        <w:jc w:val="both"/>
      </w:pPr>
      <w:r>
        <w:rPr>
          <w:rStyle w:val="Bodytext1"/>
        </w:rPr>
        <w:t>prokazatelné náklady spojené s vymáháním splněni povinnosti, kterou má podle NS nebo těchto VOP nájemce, nebo spojené se splněním takové povinnosti od ALTACON namísto nájemce,</w:t>
      </w:r>
    </w:p>
    <w:p w14:paraId="52347A7F" w14:textId="77777777" w:rsidR="00D24807" w:rsidRDefault="00000000">
      <w:pPr>
        <w:pStyle w:val="Bodytext10"/>
        <w:numPr>
          <w:ilvl w:val="0"/>
          <w:numId w:val="40"/>
        </w:numPr>
        <w:tabs>
          <w:tab w:val="left" w:pos="918"/>
        </w:tabs>
        <w:spacing w:line="276" w:lineRule="auto"/>
        <w:ind w:firstLine="680"/>
        <w:jc w:val="both"/>
      </w:pPr>
      <w:r>
        <w:rPr>
          <w:rStyle w:val="Bodytext1"/>
        </w:rPr>
        <w:t>smluvní pokutu ve výši 5 000 Kč za každou povinnost nesplněnou podle NS a těchto VOP,</w:t>
      </w:r>
    </w:p>
    <w:p w14:paraId="424C4D74" w14:textId="77777777" w:rsidR="00D24807" w:rsidRDefault="00000000">
      <w:pPr>
        <w:pStyle w:val="Bodytext10"/>
        <w:numPr>
          <w:ilvl w:val="0"/>
          <w:numId w:val="40"/>
        </w:numPr>
        <w:tabs>
          <w:tab w:val="left" w:pos="910"/>
        </w:tabs>
        <w:ind w:firstLine="680"/>
        <w:jc w:val="both"/>
      </w:pPr>
      <w:r>
        <w:rPr>
          <w:rStyle w:val="Bodytext1"/>
        </w:rPr>
        <w:t>smluvní pokutu ve výši 5 000 Kč, pokud nájemce neohlásí jakoukoli škodu na vozidle nebo pojistnou událost pronajímateli nejpozději do tří pracovních dnů ode dne, kdy se o dané škodě dozvěděl nebo kdy k pojistné události došlo,</w:t>
      </w:r>
    </w:p>
    <w:p w14:paraId="04442386" w14:textId="77777777" w:rsidR="00D24807" w:rsidRDefault="00000000">
      <w:pPr>
        <w:pStyle w:val="Bodytext10"/>
        <w:numPr>
          <w:ilvl w:val="0"/>
          <w:numId w:val="40"/>
        </w:numPr>
        <w:tabs>
          <w:tab w:val="left" w:pos="910"/>
        </w:tabs>
        <w:spacing w:line="257" w:lineRule="auto"/>
        <w:ind w:firstLine="680"/>
        <w:jc w:val="both"/>
      </w:pPr>
      <w:r>
        <w:rPr>
          <w:rStyle w:val="Bodytext1"/>
        </w:rPr>
        <w:t xml:space="preserve">smluvní pokutu ve výši 5 000 Kč, pokud nájemce </w:t>
      </w:r>
      <w:proofErr w:type="gramStart"/>
      <w:r>
        <w:rPr>
          <w:rStyle w:val="Bodytext1"/>
        </w:rPr>
        <w:t>nedodrží</w:t>
      </w:r>
      <w:proofErr w:type="gramEnd"/>
      <w:r>
        <w:rPr>
          <w:rStyle w:val="Bodytext1"/>
        </w:rPr>
        <w:t xml:space="preserve"> povinnost zajistit pravidelný servis a doba ů nájezd kilometrů od posledního pravidelného servisu přesáhnou stanový limit, a dále smluvní pokutu ve výši 10 Kč za každý kilometr nebo den, o který přesáhne nájezd či datum, do kterého měl být servis proveden</w:t>
      </w:r>
    </w:p>
    <w:p w14:paraId="451390FD" w14:textId="77777777" w:rsidR="00D24807" w:rsidRDefault="00000000">
      <w:pPr>
        <w:pStyle w:val="Bodytext10"/>
        <w:numPr>
          <w:ilvl w:val="0"/>
          <w:numId w:val="40"/>
        </w:numPr>
        <w:tabs>
          <w:tab w:val="left" w:pos="925"/>
        </w:tabs>
        <w:spacing w:line="259" w:lineRule="auto"/>
        <w:ind w:firstLine="680"/>
        <w:jc w:val="both"/>
      </w:pPr>
      <w:r>
        <w:rPr>
          <w:rStyle w:val="Bodytext1"/>
        </w:rPr>
        <w:t>náhradu škody (skutečnou škodu a ušlý zisk), pokud ALTACON škoda v důsledku nesplnění povinnosti vznikla, a to vedle smluvních pokut dle tohoto článku.</w:t>
      </w:r>
    </w:p>
    <w:p w14:paraId="1AAE146D" w14:textId="77777777" w:rsidR="00D24807" w:rsidRDefault="00000000">
      <w:pPr>
        <w:pStyle w:val="Bodytext10"/>
        <w:numPr>
          <w:ilvl w:val="1"/>
          <w:numId w:val="38"/>
        </w:numPr>
        <w:tabs>
          <w:tab w:val="left" w:pos="680"/>
        </w:tabs>
        <w:ind w:firstLine="360"/>
        <w:jc w:val="both"/>
      </w:pPr>
      <w:r>
        <w:rPr>
          <w:rStyle w:val="Bodytext1"/>
        </w:rPr>
        <w:t>Nájemce souhlasí s informováním členů Asociace leasingových společností ČR, popř. i třetích osob, o případném porušení jeho povinností vyplývajících z jakýchkoliv smluvních vztahů s pronajímatelem</w:t>
      </w:r>
    </w:p>
    <w:p w14:paraId="23525D43" w14:textId="77777777" w:rsidR="00D24807" w:rsidRDefault="00000000">
      <w:pPr>
        <w:pStyle w:val="Bodytext10"/>
        <w:numPr>
          <w:ilvl w:val="1"/>
          <w:numId w:val="38"/>
        </w:numPr>
        <w:tabs>
          <w:tab w:val="left" w:pos="702"/>
        </w:tabs>
        <w:spacing w:after="80" w:line="259" w:lineRule="auto"/>
        <w:jc w:val="both"/>
      </w:pPr>
      <w:r>
        <w:rPr>
          <w:rStyle w:val="Bodytext1"/>
        </w:rPr>
        <w:t>Nájemce souhlasí s tím, že na žádost ALTACON poskytne ekonomické informace, jako jsou například výroční zprávy, uzávěrka apod.</w:t>
      </w:r>
    </w:p>
    <w:p w14:paraId="29D087A4" w14:textId="77777777" w:rsidR="00D24807" w:rsidRDefault="00000000">
      <w:pPr>
        <w:pStyle w:val="Bodytext10"/>
        <w:numPr>
          <w:ilvl w:val="1"/>
          <w:numId w:val="38"/>
        </w:numPr>
        <w:tabs>
          <w:tab w:val="left" w:pos="709"/>
        </w:tabs>
        <w:spacing w:after="80" w:line="257" w:lineRule="auto"/>
        <w:jc w:val="both"/>
      </w:pPr>
      <w:r>
        <w:rPr>
          <w:rStyle w:val="Bodytext1"/>
        </w:rPr>
        <w:t>Číslo NS je vnitřní evidenční pomůckou ALTACON a může být v průběhu trvání NS ze strany ALTACON měněno. Nájemce je povinen užívat číslo NS, které mu bylo naposledy ALTACON písemně oznámeno. Obdobně je nájemce povinen respektovat bankovní spojeni ALTACON podle příslušného daňového dokladu, i když ten byl v průběhu NS změněn.</w:t>
      </w:r>
    </w:p>
    <w:p w14:paraId="3FF0702D" w14:textId="77777777" w:rsidR="00D24807" w:rsidRDefault="00000000">
      <w:pPr>
        <w:pStyle w:val="Bodytext10"/>
        <w:numPr>
          <w:ilvl w:val="1"/>
          <w:numId w:val="38"/>
        </w:numPr>
        <w:tabs>
          <w:tab w:val="left" w:pos="709"/>
        </w:tabs>
        <w:spacing w:after="80"/>
        <w:jc w:val="both"/>
      </w:pPr>
      <w:r>
        <w:rPr>
          <w:rStyle w:val="Bodytext1"/>
        </w:rPr>
        <w:t xml:space="preserve">Veškeré změny NS včetně těchto VOP musí </w:t>
      </w:r>
      <w:proofErr w:type="spellStart"/>
      <w:r>
        <w:rPr>
          <w:rStyle w:val="Bodytext1"/>
        </w:rPr>
        <w:t>mit</w:t>
      </w:r>
      <w:proofErr w:type="spellEnd"/>
      <w:r>
        <w:rPr>
          <w:rStyle w:val="Bodytext1"/>
        </w:rPr>
        <w:t xml:space="preserve"> písemnou formu a musí být </w:t>
      </w:r>
      <w:r>
        <w:rPr>
          <w:rStyle w:val="Bodytext1"/>
        </w:rPr>
        <w:t>podepsány oprávněnými zástupci obou stran (s výjimkou případů, kdy změnu může učinit ALTACON jednostranným úkonem), jinak jsou neplatné.</w:t>
      </w:r>
    </w:p>
    <w:p w14:paraId="060C40C6" w14:textId="77777777" w:rsidR="00D24807" w:rsidRDefault="00000000">
      <w:pPr>
        <w:pStyle w:val="Bodytext10"/>
        <w:spacing w:after="80" w:line="259" w:lineRule="auto"/>
        <w:jc w:val="both"/>
      </w:pPr>
      <w:r>
        <w:rPr>
          <w:rStyle w:val="Bodytext1"/>
        </w:rPr>
        <w:t>Nájemce se dále zavazuje platit ALTACON za jednotlivé úkony nebo služby spojené s NS poplatky ve výši, které bude povinován ALTACON uhradit vlastníku PN podle aktuálního ceníku vlastníka PN. Tato částka bude splatná na základě vystaveného platebního dokladu ALTACON.</w:t>
      </w:r>
    </w:p>
    <w:p w14:paraId="1F1D97EA" w14:textId="77777777" w:rsidR="00D24807" w:rsidRDefault="00000000">
      <w:pPr>
        <w:pStyle w:val="Bodytext10"/>
        <w:numPr>
          <w:ilvl w:val="1"/>
          <w:numId w:val="38"/>
        </w:numPr>
        <w:tabs>
          <w:tab w:val="left" w:pos="716"/>
        </w:tabs>
        <w:spacing w:after="80" w:line="259" w:lineRule="auto"/>
        <w:jc w:val="both"/>
      </w:pPr>
      <w:r>
        <w:rPr>
          <w:rStyle w:val="Bodytext1"/>
        </w:rPr>
        <w:t>Smluvní strany se dohodly, že tyto VOP jsou v souladu s § 1751 Občanského zákoníku závazné pro úpravu vzájemných vztahů podle uzavřené NS, pokud tato NS nestanoví jinak.</w:t>
      </w:r>
    </w:p>
    <w:p w14:paraId="4D59B763" w14:textId="77777777" w:rsidR="00D24807" w:rsidRDefault="00000000">
      <w:pPr>
        <w:pStyle w:val="Bodytext10"/>
        <w:numPr>
          <w:ilvl w:val="1"/>
          <w:numId w:val="38"/>
        </w:numPr>
        <w:tabs>
          <w:tab w:val="left" w:pos="716"/>
        </w:tabs>
        <w:spacing w:after="80"/>
        <w:jc w:val="both"/>
      </w:pPr>
      <w:r>
        <w:rPr>
          <w:rStyle w:val="Bodytext1"/>
        </w:rPr>
        <w:t>Pro účely doručováni dle NS a těchto VOP se má za to, že příslušná písemnost je doručena třetím (3.) dnem po jejím prokazatelném odevzdání k poštovní přepravě na poslední známou adresu. Právní jednání (zejména jednostranné úkony ALTACON dle NS a těchto VOP, informativní dopisy a obdobná sděleni či návrhy) mohou být nájemci zasílána též elektronickou formou a považují se za doručená bez ohledu na to, zda se s nimi nájemce prokazatelné seznámil, a to okamžikem doručení na emailovou adresu nájemce uvedenou v NS či poslední známou a nájemcem prokazatelně sdělenou v průběhu trvání NS.</w:t>
      </w:r>
    </w:p>
    <w:p w14:paraId="05DD2078" w14:textId="77777777" w:rsidR="00D24807" w:rsidRDefault="00000000">
      <w:pPr>
        <w:pStyle w:val="Bodytext10"/>
        <w:numPr>
          <w:ilvl w:val="1"/>
          <w:numId w:val="38"/>
        </w:numPr>
        <w:tabs>
          <w:tab w:val="left" w:pos="716"/>
        </w:tabs>
        <w:spacing w:after="120"/>
        <w:jc w:val="both"/>
      </w:pPr>
      <w:r>
        <w:rPr>
          <w:rStyle w:val="Bodytext1"/>
        </w:rPr>
        <w:t>Pro komunikaci s ALTACON je nájemce oprávněn použit také email (viz kontakty uvedené na internetových stránkách ALTAČON nebo sdělené ze strany ALTACON), zejména pro sdělení informaci dle NS a VOP, podávání žádostí atp. Nájemce bere na vědomí, že prostřednictvím této aplikace může činit pouze taková právní jednáni, která tato aplikace v čase učinění právního jednání technologicky umožňuje. ALTACON si vyhrazuje právo požadovat písemné vyhotovení takové žádosti, sdělení a navazující úpravy či změny podmínek NS.</w:t>
      </w:r>
    </w:p>
    <w:p w14:paraId="0F33445C" w14:textId="77777777" w:rsidR="00D24807" w:rsidRDefault="00000000">
      <w:pPr>
        <w:pStyle w:val="Bodytext10"/>
        <w:numPr>
          <w:ilvl w:val="0"/>
          <w:numId w:val="38"/>
        </w:numPr>
        <w:tabs>
          <w:tab w:val="left" w:pos="718"/>
        </w:tabs>
        <w:spacing w:after="80" w:line="233" w:lineRule="auto"/>
        <w:jc w:val="both"/>
        <w:rPr>
          <w:sz w:val="12"/>
          <w:szCs w:val="12"/>
        </w:rPr>
      </w:pPr>
      <w:r>
        <w:rPr>
          <w:rStyle w:val="Bodytext1"/>
          <w:color w:val="81ABC7"/>
          <w:sz w:val="12"/>
          <w:szCs w:val="12"/>
        </w:rPr>
        <w:t>Souhlas se zpracováním osobních údajů</w:t>
      </w:r>
    </w:p>
    <w:p w14:paraId="3CD229B4" w14:textId="77777777" w:rsidR="00D24807" w:rsidRDefault="00000000">
      <w:pPr>
        <w:pStyle w:val="Bodytext10"/>
        <w:spacing w:after="80" w:line="257" w:lineRule="auto"/>
        <w:ind w:firstLine="0"/>
        <w:jc w:val="both"/>
      </w:pPr>
      <w:r>
        <w:rPr>
          <w:rStyle w:val="Bodytext1"/>
        </w:rPr>
        <w:t>Nájemce prohlašuje a podpisem potvrzuje, že výslovně souhlasí s tím, aby ALTACON za níže uvedeným účelem shromažďoval, zpracovával a uchovával ve smyslu zákona č. 101/2000 Sb., o ochraně osobních údajů, ve znění pozdějších předpisů (dále jen „Zákon"), jeho osobni údaje včetně rodného čísla, získané v rámci jednání o uzavření smluvního vztahu, při uzavřeni a/nebo v průběhu trváni smluvního vztahu (u právnických osob se jedná o veškeré informace, které o něm ALTACON získá, a to i v případech, na které se jinak vtahuje zákonná či smluvní povinnost mlčenlivosti).</w:t>
      </w:r>
    </w:p>
    <w:p w14:paraId="6596C5A4" w14:textId="77777777" w:rsidR="00D24807" w:rsidRDefault="00000000">
      <w:pPr>
        <w:pStyle w:val="Bodytext10"/>
        <w:spacing w:after="120"/>
        <w:ind w:firstLine="0"/>
        <w:jc w:val="both"/>
      </w:pPr>
      <w:r>
        <w:rPr>
          <w:rStyle w:val="Bodytext1"/>
        </w:rPr>
        <w:t xml:space="preserve">Uzavřením smluvního vztahu nájemce potvrzuje, že byl ze strany ALTACON informován o všech svých právech vyplývajících ze Zákona, zejména o svém právu přístupu k osobním údajům. Nájemce rovněž souhlasí s tím a současně zmocňuje ALTACON k tomu, aby jím poskytnuté osobní údaje včetně rodného čísla v případě porušení smluvní povinnosti nájemcem, důsledkem čehož je existence peněžní pohledávky ve výši dvou splátek, nebo existence jakékoli peněžní pohledávky ALTACON za nájemcem déle než 30 dnů po splatnosti, zpracovávala za účelem informování o porušení nájemcovy smluvní povinnosti včetně rozsahu a povahy tohoto porušení a o následné Nájemcově platební morálce a za účelem ochrany práv ALTACON předávala za výše uvedenými účely k dalšímu zpracování sdružení SOLUS, zájmovému sdružení právnických osob, IČ 69346925 (dále jen „SOLUS"), které vede databázi osob (dlužníků), jež porušily smluvní závazek řádně platit za poskytnutou finanční službu (tj. úvěr, leasing, pojištění, kreditní karty, splátkový prodej apod.), případně jeho právnímu nástupci. Nájemce souhlasí s tím, aby SOLUS při zpracováni jeho osobních údajů využil služeb zpracovatelů. Nájemce souhlasí s tím, že takto zpracovávané osobní údaje včetně rodného čísla SOLUS zpřístupni přímo či prostřednictvím zpracovatele svým členům, a to výlučně za výše uvedenými účely. Tento souhlas je nájemcem poskytován od data platnosti smluvního vztahu a dále po dobu čtyř let po datu úhrady posledního finančního závazku vůči ALTACON. Poskytnutí osobních údajů nájemcem je dobrovolné. Aktuální seznam členů sdružení SOLUS je uveden na stránkách </w:t>
      </w:r>
      <w:r>
        <w:rPr>
          <w:rStyle w:val="Bodytext1"/>
          <w:smallCaps/>
          <w:lang w:val="en-US" w:eastAsia="en-US" w:bidi="en-US"/>
        </w:rPr>
        <w:t>wvav.soIus.cz</w:t>
      </w:r>
      <w:r>
        <w:rPr>
          <w:rStyle w:val="Bodytext1"/>
          <w:lang w:val="en-US" w:eastAsia="en-US" w:bidi="en-US"/>
        </w:rPr>
        <w:t xml:space="preserve"> </w:t>
      </w:r>
      <w:r>
        <w:rPr>
          <w:rStyle w:val="Bodytext1"/>
        </w:rPr>
        <w:t xml:space="preserve">a je k dispozici v sídle ALTACON či na telefonické vyžádání. Nájemce potvrzuje, že byl poučen o právu přístupu ke svým osobním údajům ve smyslu § 11 a § 12 Zákona. Zjistí-li nájemce, že ALTACON, případně jiný subjekt, kterému byly jeho osobní údaje zpřístupněny, porušil některou z povinností stanovených mu Zákonem, má právo se obrátit na sdružení SOLUS nebo na Úřad pro ochranu osobních údajů </w:t>
      </w:r>
      <w:r>
        <w:rPr>
          <w:rStyle w:val="Bodytext1"/>
          <w:smallCaps/>
          <w:lang w:val="en-US" w:eastAsia="en-US" w:bidi="en-US"/>
        </w:rPr>
        <w:t>(wvav.uoou.cz)</w:t>
      </w:r>
      <w:r>
        <w:rPr>
          <w:rStyle w:val="Bodytext1"/>
          <w:lang w:val="en-US" w:eastAsia="en-US" w:bidi="en-US"/>
        </w:rPr>
        <w:t xml:space="preserve"> </w:t>
      </w:r>
      <w:r>
        <w:rPr>
          <w:rStyle w:val="Bodytext1"/>
        </w:rPr>
        <w:t>se žádostí o zajištění opatření k nápravě. Nájemce potvrzuje, že byl ALTACON poučen o svých nárocích vůči porušiteli dle § 21 Zákona.</w:t>
      </w:r>
    </w:p>
    <w:p w14:paraId="642909F4" w14:textId="77777777" w:rsidR="00D24807" w:rsidRDefault="00000000">
      <w:pPr>
        <w:pStyle w:val="Bodytext10"/>
        <w:numPr>
          <w:ilvl w:val="0"/>
          <w:numId w:val="38"/>
        </w:numPr>
        <w:tabs>
          <w:tab w:val="left" w:pos="718"/>
        </w:tabs>
        <w:spacing w:after="0" w:line="240" w:lineRule="auto"/>
        <w:jc w:val="both"/>
        <w:rPr>
          <w:sz w:val="12"/>
          <w:szCs w:val="12"/>
        </w:rPr>
      </w:pPr>
      <w:r>
        <w:rPr>
          <w:rStyle w:val="Bodytext1"/>
          <w:color w:val="81ABC7"/>
          <w:sz w:val="12"/>
          <w:szCs w:val="12"/>
        </w:rPr>
        <w:t>Závěrečná ujednáni</w:t>
      </w:r>
    </w:p>
    <w:p w14:paraId="156FCCA1" w14:textId="77777777" w:rsidR="00D24807" w:rsidRDefault="00000000">
      <w:pPr>
        <w:pStyle w:val="Bodytext10"/>
        <w:spacing w:after="0" w:line="259" w:lineRule="auto"/>
        <w:ind w:firstLine="0"/>
        <w:jc w:val="both"/>
      </w:pPr>
      <w:r>
        <w:rPr>
          <w:rStyle w:val="Bodytext1"/>
        </w:rPr>
        <w:t>Nájemce výslovně prohlašuje a podpisem NS a těchto VOP, které jsou nedílnou součástí NS, potvrzuje, že:</w:t>
      </w:r>
    </w:p>
    <w:p w14:paraId="7D0A010B" w14:textId="77777777" w:rsidR="00D24807" w:rsidRDefault="00000000">
      <w:pPr>
        <w:pStyle w:val="Bodytext10"/>
        <w:numPr>
          <w:ilvl w:val="0"/>
          <w:numId w:val="41"/>
        </w:numPr>
        <w:tabs>
          <w:tab w:val="left" w:pos="941"/>
        </w:tabs>
        <w:spacing w:after="0" w:line="259" w:lineRule="auto"/>
        <w:ind w:firstLine="700"/>
        <w:jc w:val="both"/>
      </w:pPr>
      <w:r>
        <w:rPr>
          <w:rStyle w:val="Bodytext1"/>
        </w:rPr>
        <w:t>se podrobně seznámil s těmito VOP a s jejich obsahem souhlasí.</w:t>
      </w:r>
    </w:p>
    <w:p w14:paraId="03D70AEC" w14:textId="77777777" w:rsidR="00D24807" w:rsidRDefault="00000000">
      <w:pPr>
        <w:pStyle w:val="Bodytext10"/>
        <w:numPr>
          <w:ilvl w:val="0"/>
          <w:numId w:val="41"/>
        </w:numPr>
        <w:tabs>
          <w:tab w:val="left" w:pos="932"/>
        </w:tabs>
        <w:spacing w:after="0" w:line="259" w:lineRule="auto"/>
        <w:ind w:firstLine="700"/>
        <w:jc w:val="both"/>
      </w:pPr>
      <w:r>
        <w:rPr>
          <w:rStyle w:val="Bodytext1"/>
        </w:rPr>
        <w:t>je mu znám rozsah plné moci ALTACON mu udělené a že bude v souladu s touto plnou mocí postupovat,</w:t>
      </w:r>
    </w:p>
    <w:p w14:paraId="6BCAA007" w14:textId="77777777" w:rsidR="00D24807" w:rsidRDefault="00000000">
      <w:pPr>
        <w:pStyle w:val="Bodytext10"/>
        <w:numPr>
          <w:ilvl w:val="0"/>
          <w:numId w:val="41"/>
        </w:numPr>
        <w:tabs>
          <w:tab w:val="left" w:pos="934"/>
        </w:tabs>
        <w:spacing w:after="200" w:line="259" w:lineRule="auto"/>
        <w:ind w:firstLine="700"/>
        <w:jc w:val="both"/>
      </w:pPr>
      <w:r>
        <w:rPr>
          <w:rStyle w:val="Bodytext1"/>
        </w:rPr>
        <w:t>souhlasí se způsobem doručováni podle bodu 10.8 těchto VOP.</w:t>
      </w:r>
    </w:p>
    <w:p w14:paraId="576A1165" w14:textId="77777777" w:rsidR="00D24807" w:rsidRDefault="00000000">
      <w:pPr>
        <w:pStyle w:val="Bodytext30"/>
        <w:tabs>
          <w:tab w:val="left" w:leader="underscore" w:pos="2482"/>
        </w:tabs>
        <w:spacing w:after="200"/>
        <w:jc w:val="both"/>
      </w:pPr>
      <w:r>
        <w:rPr>
          <w:rStyle w:val="Bodytext3"/>
        </w:rPr>
        <w:t>V Ostravě dne</w:t>
      </w:r>
      <w:r>
        <w:rPr>
          <w:rStyle w:val="Bodytext3"/>
        </w:rPr>
        <w:tab/>
      </w:r>
    </w:p>
    <w:p w14:paraId="7C60CD19" w14:textId="2C57A0F5" w:rsidR="00D24807" w:rsidRDefault="00000000">
      <w:pPr>
        <w:pStyle w:val="Bodytext30"/>
        <w:spacing w:after="340"/>
        <w:jc w:val="both"/>
      </w:pPr>
      <w:r>
        <w:rPr>
          <w:rStyle w:val="Bodytext3"/>
        </w:rPr>
        <w:t>Podpis</w:t>
      </w:r>
    </w:p>
    <w:p w14:paraId="28A93E5B" w14:textId="77777777" w:rsidR="00D24807" w:rsidRDefault="00000000">
      <w:pPr>
        <w:pStyle w:val="Bodytext30"/>
        <w:tabs>
          <w:tab w:val="left" w:leader="underscore" w:pos="2482"/>
        </w:tabs>
        <w:spacing w:after="600"/>
        <w:jc w:val="both"/>
      </w:pPr>
      <w:r>
        <w:rPr>
          <w:rStyle w:val="Bodytext3"/>
        </w:rPr>
        <w:t>V Ostravě dne</w:t>
      </w:r>
      <w:r>
        <w:rPr>
          <w:rStyle w:val="Bodytext3"/>
        </w:rPr>
        <w:tab/>
      </w:r>
    </w:p>
    <w:p w14:paraId="7FC9EFB6" w14:textId="77777777" w:rsidR="00D24807" w:rsidRDefault="00000000">
      <w:pPr>
        <w:pStyle w:val="Bodytext30"/>
        <w:tabs>
          <w:tab w:val="left" w:leader="underscore" w:pos="2482"/>
        </w:tabs>
        <w:spacing w:after="80"/>
        <w:jc w:val="both"/>
        <w:sectPr w:rsidR="00D24807" w:rsidSect="00A27473">
          <w:footerReference w:type="default" r:id="rId11"/>
          <w:pgSz w:w="11900" w:h="16840"/>
          <w:pgMar w:top="1268" w:right="1226" w:bottom="1268" w:left="1198" w:header="840" w:footer="840" w:gutter="0"/>
          <w:pgNumType w:start="17"/>
          <w:cols w:num="2" w:space="576"/>
          <w:noEndnote/>
          <w:docGrid w:linePitch="360"/>
        </w:sectPr>
      </w:pPr>
      <w:r>
        <w:rPr>
          <w:rStyle w:val="Bodytext3"/>
        </w:rPr>
        <w:t>Podpis</w:t>
      </w:r>
      <w:r>
        <w:rPr>
          <w:rStyle w:val="Bodytext3"/>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3708"/>
        <w:gridCol w:w="1174"/>
        <w:gridCol w:w="2340"/>
        <w:gridCol w:w="2412"/>
      </w:tblGrid>
      <w:tr w:rsidR="00D24807" w14:paraId="30C4BD9A" w14:textId="77777777">
        <w:tblPrEx>
          <w:tblCellMar>
            <w:top w:w="0" w:type="dxa"/>
            <w:bottom w:w="0" w:type="dxa"/>
          </w:tblCellMar>
        </w:tblPrEx>
        <w:trPr>
          <w:trHeight w:hRule="exact" w:val="576"/>
          <w:jc w:val="center"/>
        </w:trPr>
        <w:tc>
          <w:tcPr>
            <w:tcW w:w="9634" w:type="dxa"/>
            <w:gridSpan w:val="4"/>
            <w:tcBorders>
              <w:top w:val="single" w:sz="4" w:space="0" w:color="auto"/>
              <w:left w:val="single" w:sz="4" w:space="0" w:color="auto"/>
              <w:right w:val="single" w:sz="4" w:space="0" w:color="auto"/>
            </w:tcBorders>
            <w:shd w:val="clear" w:color="auto" w:fill="auto"/>
            <w:vAlign w:val="center"/>
          </w:tcPr>
          <w:p w14:paraId="00FE2457" w14:textId="77777777" w:rsidR="00D24807" w:rsidRDefault="00000000">
            <w:pPr>
              <w:pStyle w:val="Other10"/>
              <w:spacing w:after="0" w:line="240" w:lineRule="auto"/>
              <w:ind w:firstLine="0"/>
              <w:jc w:val="center"/>
              <w:rPr>
                <w:sz w:val="24"/>
                <w:szCs w:val="24"/>
              </w:rPr>
            </w:pPr>
            <w:r>
              <w:rPr>
                <w:rStyle w:val="Other1"/>
                <w:sz w:val="24"/>
                <w:szCs w:val="24"/>
              </w:rPr>
              <w:lastRenderedPageBreak/>
              <w:t>Protokol o předání a převzetí vozidla</w:t>
            </w:r>
          </w:p>
        </w:tc>
      </w:tr>
      <w:tr w:rsidR="00D24807" w14:paraId="05E48072" w14:textId="77777777">
        <w:tblPrEx>
          <w:tblCellMar>
            <w:top w:w="0" w:type="dxa"/>
            <w:bottom w:w="0" w:type="dxa"/>
          </w:tblCellMar>
        </w:tblPrEx>
        <w:trPr>
          <w:trHeight w:hRule="exact" w:val="302"/>
          <w:jc w:val="center"/>
        </w:trPr>
        <w:tc>
          <w:tcPr>
            <w:tcW w:w="3708" w:type="dxa"/>
            <w:tcBorders>
              <w:top w:val="single" w:sz="4" w:space="0" w:color="auto"/>
              <w:left w:val="single" w:sz="4" w:space="0" w:color="auto"/>
            </w:tcBorders>
            <w:shd w:val="clear" w:color="auto" w:fill="auto"/>
          </w:tcPr>
          <w:p w14:paraId="06AA85EE" w14:textId="77777777" w:rsidR="00D24807" w:rsidRDefault="00000000">
            <w:pPr>
              <w:pStyle w:val="Other10"/>
              <w:spacing w:after="0" w:line="240" w:lineRule="auto"/>
              <w:ind w:firstLine="0"/>
              <w:rPr>
                <w:sz w:val="18"/>
                <w:szCs w:val="18"/>
              </w:rPr>
            </w:pPr>
            <w:r>
              <w:rPr>
                <w:rStyle w:val="Other1"/>
                <w:b/>
                <w:bCs/>
                <w:sz w:val="18"/>
                <w:szCs w:val="18"/>
              </w:rPr>
              <w:t>Pronajímatel</w:t>
            </w:r>
          </w:p>
        </w:tc>
        <w:tc>
          <w:tcPr>
            <w:tcW w:w="5926" w:type="dxa"/>
            <w:gridSpan w:val="3"/>
            <w:tcBorders>
              <w:top w:val="single" w:sz="4" w:space="0" w:color="auto"/>
              <w:right w:val="single" w:sz="4" w:space="0" w:color="auto"/>
            </w:tcBorders>
            <w:shd w:val="clear" w:color="auto" w:fill="auto"/>
          </w:tcPr>
          <w:p w14:paraId="56E0B74A" w14:textId="77777777" w:rsidR="00D24807" w:rsidRDefault="00000000">
            <w:pPr>
              <w:pStyle w:val="Other10"/>
              <w:spacing w:after="0" w:line="240" w:lineRule="auto"/>
              <w:ind w:left="1200" w:firstLine="0"/>
              <w:rPr>
                <w:sz w:val="18"/>
                <w:szCs w:val="18"/>
              </w:rPr>
            </w:pPr>
            <w:r>
              <w:rPr>
                <w:rStyle w:val="Other1"/>
                <w:b/>
                <w:bCs/>
                <w:sz w:val="18"/>
                <w:szCs w:val="18"/>
              </w:rPr>
              <w:t>Nájemce/Kupující</w:t>
            </w:r>
          </w:p>
        </w:tc>
      </w:tr>
      <w:tr w:rsidR="00D24807" w14:paraId="76104954" w14:textId="77777777">
        <w:tblPrEx>
          <w:tblCellMar>
            <w:top w:w="0" w:type="dxa"/>
            <w:bottom w:w="0" w:type="dxa"/>
          </w:tblCellMar>
        </w:tblPrEx>
        <w:trPr>
          <w:trHeight w:hRule="exact" w:val="302"/>
          <w:jc w:val="center"/>
        </w:trPr>
        <w:tc>
          <w:tcPr>
            <w:tcW w:w="4882" w:type="dxa"/>
            <w:gridSpan w:val="2"/>
            <w:tcBorders>
              <w:top w:val="single" w:sz="4" w:space="0" w:color="auto"/>
              <w:left w:val="single" w:sz="4" w:space="0" w:color="auto"/>
            </w:tcBorders>
            <w:shd w:val="clear" w:color="auto" w:fill="auto"/>
          </w:tcPr>
          <w:p w14:paraId="2A203616" w14:textId="77777777" w:rsidR="00D24807" w:rsidRDefault="00000000">
            <w:pPr>
              <w:pStyle w:val="Other10"/>
              <w:spacing w:after="0" w:line="240" w:lineRule="auto"/>
              <w:ind w:firstLine="0"/>
              <w:rPr>
                <w:sz w:val="18"/>
                <w:szCs w:val="18"/>
              </w:rPr>
            </w:pPr>
            <w:r>
              <w:rPr>
                <w:rStyle w:val="Other1"/>
                <w:sz w:val="18"/>
                <w:szCs w:val="18"/>
              </w:rPr>
              <w:t>Jan Smetana</w:t>
            </w:r>
          </w:p>
        </w:tc>
        <w:tc>
          <w:tcPr>
            <w:tcW w:w="4752" w:type="dxa"/>
            <w:gridSpan w:val="2"/>
            <w:tcBorders>
              <w:top w:val="single" w:sz="4" w:space="0" w:color="auto"/>
              <w:left w:val="single" w:sz="4" w:space="0" w:color="auto"/>
              <w:right w:val="single" w:sz="4" w:space="0" w:color="auto"/>
            </w:tcBorders>
            <w:shd w:val="clear" w:color="auto" w:fill="auto"/>
          </w:tcPr>
          <w:p w14:paraId="30C7A4F6" w14:textId="38C69040" w:rsidR="00D24807" w:rsidRDefault="00D24807">
            <w:pPr>
              <w:pStyle w:val="Other10"/>
              <w:spacing w:after="0" w:line="240" w:lineRule="auto"/>
              <w:ind w:firstLine="0"/>
              <w:rPr>
                <w:sz w:val="18"/>
                <w:szCs w:val="18"/>
              </w:rPr>
            </w:pPr>
          </w:p>
        </w:tc>
      </w:tr>
      <w:tr w:rsidR="00D24807" w14:paraId="057E2671" w14:textId="77777777">
        <w:tblPrEx>
          <w:tblCellMar>
            <w:top w:w="0" w:type="dxa"/>
            <w:bottom w:w="0" w:type="dxa"/>
          </w:tblCellMar>
        </w:tblPrEx>
        <w:trPr>
          <w:trHeight w:hRule="exact" w:val="302"/>
          <w:jc w:val="center"/>
        </w:trPr>
        <w:tc>
          <w:tcPr>
            <w:tcW w:w="4882" w:type="dxa"/>
            <w:gridSpan w:val="2"/>
            <w:tcBorders>
              <w:top w:val="single" w:sz="4" w:space="0" w:color="auto"/>
              <w:left w:val="single" w:sz="4" w:space="0" w:color="auto"/>
            </w:tcBorders>
            <w:shd w:val="clear" w:color="auto" w:fill="auto"/>
          </w:tcPr>
          <w:p w14:paraId="69DA2528" w14:textId="77777777" w:rsidR="00D24807" w:rsidRDefault="00000000">
            <w:pPr>
              <w:pStyle w:val="Other10"/>
              <w:spacing w:after="0" w:line="240" w:lineRule="auto"/>
              <w:ind w:firstLine="0"/>
              <w:rPr>
                <w:sz w:val="18"/>
                <w:szCs w:val="18"/>
              </w:rPr>
            </w:pPr>
            <w:r>
              <w:rPr>
                <w:rStyle w:val="Other1"/>
                <w:sz w:val="18"/>
                <w:szCs w:val="18"/>
              </w:rPr>
              <w:t>Výstavní 1377/44, Ostrava</w:t>
            </w:r>
          </w:p>
        </w:tc>
        <w:tc>
          <w:tcPr>
            <w:tcW w:w="4752" w:type="dxa"/>
            <w:gridSpan w:val="2"/>
            <w:tcBorders>
              <w:top w:val="single" w:sz="4" w:space="0" w:color="auto"/>
              <w:left w:val="single" w:sz="4" w:space="0" w:color="auto"/>
              <w:right w:val="single" w:sz="4" w:space="0" w:color="auto"/>
            </w:tcBorders>
            <w:shd w:val="clear" w:color="auto" w:fill="auto"/>
          </w:tcPr>
          <w:p w14:paraId="70D0634B" w14:textId="77777777" w:rsidR="00D24807" w:rsidRDefault="00000000">
            <w:pPr>
              <w:pStyle w:val="Other10"/>
              <w:spacing w:after="0" w:line="240" w:lineRule="auto"/>
              <w:ind w:firstLine="0"/>
              <w:rPr>
                <w:sz w:val="18"/>
                <w:szCs w:val="18"/>
              </w:rPr>
            </w:pPr>
            <w:r>
              <w:rPr>
                <w:rStyle w:val="Other1"/>
                <w:sz w:val="18"/>
                <w:szCs w:val="18"/>
              </w:rPr>
              <w:t>Dělnická 1132/24, 736 01 Havířov-Město</w:t>
            </w:r>
          </w:p>
        </w:tc>
      </w:tr>
      <w:tr w:rsidR="00D24807" w14:paraId="40A883EE" w14:textId="77777777">
        <w:tblPrEx>
          <w:tblCellMar>
            <w:top w:w="0" w:type="dxa"/>
            <w:bottom w:w="0" w:type="dxa"/>
          </w:tblCellMar>
        </w:tblPrEx>
        <w:trPr>
          <w:trHeight w:hRule="exact" w:val="302"/>
          <w:jc w:val="center"/>
        </w:trPr>
        <w:tc>
          <w:tcPr>
            <w:tcW w:w="4882" w:type="dxa"/>
            <w:gridSpan w:val="2"/>
            <w:tcBorders>
              <w:top w:val="single" w:sz="4" w:space="0" w:color="auto"/>
              <w:left w:val="single" w:sz="4" w:space="0" w:color="auto"/>
            </w:tcBorders>
            <w:shd w:val="clear" w:color="auto" w:fill="auto"/>
          </w:tcPr>
          <w:p w14:paraId="539569A2" w14:textId="77777777" w:rsidR="00D24807" w:rsidRDefault="00000000">
            <w:pPr>
              <w:pStyle w:val="Other10"/>
              <w:spacing w:after="0" w:line="240" w:lineRule="auto"/>
              <w:ind w:firstLine="0"/>
              <w:rPr>
                <w:sz w:val="18"/>
                <w:szCs w:val="18"/>
              </w:rPr>
            </w:pPr>
            <w:r>
              <w:rPr>
                <w:rStyle w:val="Other1"/>
                <w:sz w:val="18"/>
                <w:szCs w:val="18"/>
              </w:rPr>
              <w:t>ALTACON Partner s.r.o.</w:t>
            </w:r>
          </w:p>
        </w:tc>
        <w:tc>
          <w:tcPr>
            <w:tcW w:w="4752" w:type="dxa"/>
            <w:gridSpan w:val="2"/>
            <w:tcBorders>
              <w:top w:val="single" w:sz="4" w:space="0" w:color="auto"/>
              <w:left w:val="single" w:sz="4" w:space="0" w:color="auto"/>
              <w:right w:val="single" w:sz="4" w:space="0" w:color="auto"/>
            </w:tcBorders>
            <w:shd w:val="clear" w:color="auto" w:fill="auto"/>
          </w:tcPr>
          <w:p w14:paraId="2602489D" w14:textId="77777777" w:rsidR="00D24807" w:rsidRDefault="00000000">
            <w:pPr>
              <w:pStyle w:val="Other10"/>
              <w:spacing w:after="0" w:line="240" w:lineRule="auto"/>
              <w:ind w:firstLine="0"/>
              <w:rPr>
                <w:sz w:val="18"/>
                <w:szCs w:val="18"/>
              </w:rPr>
            </w:pPr>
            <w:r>
              <w:rPr>
                <w:rStyle w:val="Other1"/>
                <w:sz w:val="18"/>
                <w:szCs w:val="18"/>
              </w:rPr>
              <w:t>Nemocnice Havířov, příspěvková organizace</w:t>
            </w:r>
          </w:p>
        </w:tc>
      </w:tr>
      <w:tr w:rsidR="00D24807" w14:paraId="3B5A3A98" w14:textId="77777777">
        <w:tblPrEx>
          <w:tblCellMar>
            <w:top w:w="0" w:type="dxa"/>
            <w:bottom w:w="0" w:type="dxa"/>
          </w:tblCellMar>
        </w:tblPrEx>
        <w:trPr>
          <w:trHeight w:hRule="exact" w:val="310"/>
          <w:jc w:val="center"/>
        </w:trPr>
        <w:tc>
          <w:tcPr>
            <w:tcW w:w="4882" w:type="dxa"/>
            <w:gridSpan w:val="2"/>
            <w:tcBorders>
              <w:top w:val="single" w:sz="4" w:space="0" w:color="auto"/>
              <w:left w:val="single" w:sz="4" w:space="0" w:color="auto"/>
            </w:tcBorders>
            <w:shd w:val="clear" w:color="auto" w:fill="auto"/>
          </w:tcPr>
          <w:p w14:paraId="1BDA1396" w14:textId="77777777" w:rsidR="00D24807" w:rsidRDefault="00000000">
            <w:pPr>
              <w:pStyle w:val="Other10"/>
              <w:spacing w:after="0" w:line="240" w:lineRule="auto"/>
              <w:ind w:firstLine="0"/>
              <w:rPr>
                <w:sz w:val="18"/>
                <w:szCs w:val="18"/>
              </w:rPr>
            </w:pPr>
            <w:r>
              <w:rPr>
                <w:rStyle w:val="Other1"/>
                <w:b/>
                <w:bCs/>
                <w:sz w:val="18"/>
                <w:szCs w:val="18"/>
              </w:rPr>
              <w:t>Specifikace vozidla</w:t>
            </w:r>
          </w:p>
        </w:tc>
        <w:tc>
          <w:tcPr>
            <w:tcW w:w="4752" w:type="dxa"/>
            <w:gridSpan w:val="2"/>
            <w:tcBorders>
              <w:top w:val="single" w:sz="4" w:space="0" w:color="auto"/>
              <w:left w:val="single" w:sz="4" w:space="0" w:color="auto"/>
              <w:right w:val="single" w:sz="4" w:space="0" w:color="auto"/>
            </w:tcBorders>
            <w:shd w:val="clear" w:color="auto" w:fill="auto"/>
          </w:tcPr>
          <w:p w14:paraId="182E17F8" w14:textId="77777777" w:rsidR="00D24807" w:rsidRDefault="00D24807">
            <w:pPr>
              <w:rPr>
                <w:sz w:val="10"/>
                <w:szCs w:val="10"/>
              </w:rPr>
            </w:pPr>
          </w:p>
        </w:tc>
      </w:tr>
      <w:tr w:rsidR="00D24807" w14:paraId="4C84DBED" w14:textId="77777777">
        <w:tblPrEx>
          <w:tblCellMar>
            <w:top w:w="0" w:type="dxa"/>
            <w:bottom w:w="0" w:type="dxa"/>
          </w:tblCellMar>
        </w:tblPrEx>
        <w:trPr>
          <w:trHeight w:hRule="exact" w:val="302"/>
          <w:jc w:val="center"/>
        </w:trPr>
        <w:tc>
          <w:tcPr>
            <w:tcW w:w="4882" w:type="dxa"/>
            <w:gridSpan w:val="2"/>
            <w:tcBorders>
              <w:top w:val="single" w:sz="4" w:space="0" w:color="auto"/>
              <w:left w:val="single" w:sz="4" w:space="0" w:color="auto"/>
            </w:tcBorders>
            <w:shd w:val="clear" w:color="auto" w:fill="auto"/>
          </w:tcPr>
          <w:p w14:paraId="0F86A739" w14:textId="77777777" w:rsidR="00D24807" w:rsidRDefault="00000000">
            <w:pPr>
              <w:pStyle w:val="Other10"/>
              <w:spacing w:after="0" w:line="240" w:lineRule="auto"/>
              <w:ind w:firstLine="0"/>
              <w:rPr>
                <w:sz w:val="18"/>
                <w:szCs w:val="18"/>
              </w:rPr>
            </w:pPr>
            <w:r>
              <w:rPr>
                <w:rStyle w:val="Other1"/>
                <w:sz w:val="18"/>
                <w:szCs w:val="18"/>
              </w:rPr>
              <w:t>TYP:</w:t>
            </w:r>
          </w:p>
        </w:tc>
        <w:tc>
          <w:tcPr>
            <w:tcW w:w="4752" w:type="dxa"/>
            <w:gridSpan w:val="2"/>
            <w:tcBorders>
              <w:top w:val="single" w:sz="4" w:space="0" w:color="auto"/>
              <w:left w:val="single" w:sz="4" w:space="0" w:color="auto"/>
              <w:right w:val="single" w:sz="4" w:space="0" w:color="auto"/>
            </w:tcBorders>
            <w:shd w:val="clear" w:color="auto" w:fill="auto"/>
          </w:tcPr>
          <w:p w14:paraId="3BC9EC8E" w14:textId="77777777" w:rsidR="00D24807" w:rsidRDefault="00000000">
            <w:pPr>
              <w:pStyle w:val="Other10"/>
              <w:spacing w:after="0" w:line="240" w:lineRule="auto"/>
              <w:ind w:firstLine="0"/>
              <w:rPr>
                <w:sz w:val="18"/>
                <w:szCs w:val="18"/>
              </w:rPr>
            </w:pPr>
            <w:r>
              <w:rPr>
                <w:rStyle w:val="Other1"/>
                <w:sz w:val="18"/>
                <w:szCs w:val="18"/>
              </w:rPr>
              <w:t>ŠKODA FABIA Style 1,0 TSI 81 kW AUT</w:t>
            </w:r>
          </w:p>
        </w:tc>
      </w:tr>
      <w:tr w:rsidR="00D24807" w14:paraId="7CA372AC" w14:textId="77777777">
        <w:tblPrEx>
          <w:tblCellMar>
            <w:top w:w="0" w:type="dxa"/>
            <w:bottom w:w="0" w:type="dxa"/>
          </w:tblCellMar>
        </w:tblPrEx>
        <w:trPr>
          <w:trHeight w:hRule="exact" w:val="302"/>
          <w:jc w:val="center"/>
        </w:trPr>
        <w:tc>
          <w:tcPr>
            <w:tcW w:w="4882" w:type="dxa"/>
            <w:gridSpan w:val="2"/>
            <w:tcBorders>
              <w:top w:val="single" w:sz="4" w:space="0" w:color="auto"/>
              <w:left w:val="single" w:sz="4" w:space="0" w:color="auto"/>
            </w:tcBorders>
            <w:shd w:val="clear" w:color="auto" w:fill="auto"/>
          </w:tcPr>
          <w:p w14:paraId="1FF5F2DC" w14:textId="77777777" w:rsidR="00D24807" w:rsidRDefault="00000000">
            <w:pPr>
              <w:pStyle w:val="Other10"/>
              <w:spacing w:after="0" w:line="240" w:lineRule="auto"/>
              <w:ind w:firstLine="0"/>
              <w:rPr>
                <w:sz w:val="18"/>
                <w:szCs w:val="18"/>
              </w:rPr>
            </w:pPr>
            <w:r>
              <w:rPr>
                <w:rStyle w:val="Other1"/>
                <w:sz w:val="18"/>
                <w:szCs w:val="18"/>
              </w:rPr>
              <w:t>RZ:</w:t>
            </w:r>
          </w:p>
        </w:tc>
        <w:tc>
          <w:tcPr>
            <w:tcW w:w="4752" w:type="dxa"/>
            <w:gridSpan w:val="2"/>
            <w:tcBorders>
              <w:top w:val="single" w:sz="4" w:space="0" w:color="auto"/>
              <w:left w:val="single" w:sz="4" w:space="0" w:color="auto"/>
              <w:right w:val="single" w:sz="4" w:space="0" w:color="auto"/>
            </w:tcBorders>
            <w:shd w:val="clear" w:color="auto" w:fill="auto"/>
          </w:tcPr>
          <w:p w14:paraId="39729AA5" w14:textId="77777777" w:rsidR="00D24807" w:rsidRDefault="00000000">
            <w:pPr>
              <w:pStyle w:val="Other10"/>
              <w:spacing w:after="0" w:line="240" w:lineRule="auto"/>
              <w:ind w:firstLine="0"/>
              <w:rPr>
                <w:sz w:val="18"/>
                <w:szCs w:val="18"/>
              </w:rPr>
            </w:pPr>
            <w:r>
              <w:rPr>
                <w:rStyle w:val="Other1"/>
                <w:sz w:val="18"/>
                <w:szCs w:val="18"/>
              </w:rPr>
              <w:t>2TE6963</w:t>
            </w:r>
          </w:p>
        </w:tc>
      </w:tr>
      <w:tr w:rsidR="00D24807" w14:paraId="60BA14AC" w14:textId="77777777">
        <w:tblPrEx>
          <w:tblCellMar>
            <w:top w:w="0" w:type="dxa"/>
            <w:bottom w:w="0" w:type="dxa"/>
          </w:tblCellMar>
        </w:tblPrEx>
        <w:trPr>
          <w:trHeight w:hRule="exact" w:val="302"/>
          <w:jc w:val="center"/>
        </w:trPr>
        <w:tc>
          <w:tcPr>
            <w:tcW w:w="4882" w:type="dxa"/>
            <w:gridSpan w:val="2"/>
            <w:tcBorders>
              <w:top w:val="single" w:sz="4" w:space="0" w:color="auto"/>
              <w:left w:val="single" w:sz="4" w:space="0" w:color="auto"/>
            </w:tcBorders>
            <w:shd w:val="clear" w:color="auto" w:fill="auto"/>
          </w:tcPr>
          <w:p w14:paraId="25731C4F" w14:textId="77777777" w:rsidR="00D24807" w:rsidRDefault="00000000">
            <w:pPr>
              <w:pStyle w:val="Other10"/>
              <w:spacing w:after="0" w:line="240" w:lineRule="auto"/>
              <w:ind w:firstLine="0"/>
              <w:rPr>
                <w:sz w:val="18"/>
                <w:szCs w:val="18"/>
              </w:rPr>
            </w:pPr>
            <w:r>
              <w:rPr>
                <w:rStyle w:val="Other1"/>
                <w:sz w:val="18"/>
                <w:szCs w:val="18"/>
              </w:rPr>
              <w:t>VIN:</w:t>
            </w:r>
          </w:p>
        </w:tc>
        <w:tc>
          <w:tcPr>
            <w:tcW w:w="4752" w:type="dxa"/>
            <w:gridSpan w:val="2"/>
            <w:tcBorders>
              <w:top w:val="single" w:sz="4" w:space="0" w:color="auto"/>
              <w:left w:val="single" w:sz="4" w:space="0" w:color="auto"/>
              <w:right w:val="single" w:sz="4" w:space="0" w:color="auto"/>
            </w:tcBorders>
            <w:shd w:val="clear" w:color="auto" w:fill="auto"/>
          </w:tcPr>
          <w:p w14:paraId="4C11C4DC" w14:textId="77777777" w:rsidR="00D24807" w:rsidRDefault="00000000">
            <w:pPr>
              <w:pStyle w:val="Other10"/>
              <w:spacing w:after="0" w:line="240" w:lineRule="auto"/>
              <w:ind w:firstLine="0"/>
              <w:rPr>
                <w:sz w:val="18"/>
                <w:szCs w:val="18"/>
              </w:rPr>
            </w:pPr>
            <w:r>
              <w:rPr>
                <w:rStyle w:val="Other1"/>
                <w:sz w:val="18"/>
                <w:szCs w:val="18"/>
              </w:rPr>
              <w:t>TMBER6PJ3N4053286</w:t>
            </w:r>
          </w:p>
        </w:tc>
      </w:tr>
      <w:tr w:rsidR="00D24807" w14:paraId="725D5A38" w14:textId="77777777">
        <w:tblPrEx>
          <w:tblCellMar>
            <w:top w:w="0" w:type="dxa"/>
            <w:bottom w:w="0" w:type="dxa"/>
          </w:tblCellMar>
        </w:tblPrEx>
        <w:trPr>
          <w:trHeight w:hRule="exact" w:val="302"/>
          <w:jc w:val="center"/>
        </w:trPr>
        <w:tc>
          <w:tcPr>
            <w:tcW w:w="9634" w:type="dxa"/>
            <w:gridSpan w:val="4"/>
            <w:tcBorders>
              <w:top w:val="single" w:sz="4" w:space="0" w:color="auto"/>
              <w:left w:val="single" w:sz="4" w:space="0" w:color="auto"/>
              <w:right w:val="single" w:sz="4" w:space="0" w:color="auto"/>
            </w:tcBorders>
            <w:shd w:val="clear" w:color="auto" w:fill="auto"/>
          </w:tcPr>
          <w:p w14:paraId="5DB7E1C6" w14:textId="77777777" w:rsidR="00D24807" w:rsidRDefault="00000000">
            <w:pPr>
              <w:pStyle w:val="Other10"/>
              <w:spacing w:after="0" w:line="240" w:lineRule="auto"/>
              <w:ind w:firstLine="0"/>
              <w:rPr>
                <w:sz w:val="18"/>
                <w:szCs w:val="18"/>
              </w:rPr>
            </w:pPr>
            <w:r>
              <w:rPr>
                <w:rStyle w:val="Other1"/>
                <w:b/>
                <w:bCs/>
                <w:sz w:val="18"/>
                <w:szCs w:val="18"/>
              </w:rPr>
              <w:t>Přejímající byl seznámen s obsluhou vozu a převzal:</w:t>
            </w:r>
          </w:p>
        </w:tc>
      </w:tr>
      <w:tr w:rsidR="00D24807" w14:paraId="4062E7FF" w14:textId="77777777">
        <w:tblPrEx>
          <w:tblCellMar>
            <w:top w:w="0" w:type="dxa"/>
            <w:bottom w:w="0" w:type="dxa"/>
          </w:tblCellMar>
        </w:tblPrEx>
        <w:trPr>
          <w:trHeight w:hRule="exact" w:val="281"/>
          <w:jc w:val="center"/>
        </w:trPr>
        <w:tc>
          <w:tcPr>
            <w:tcW w:w="4882" w:type="dxa"/>
            <w:gridSpan w:val="2"/>
            <w:tcBorders>
              <w:top w:val="single" w:sz="4" w:space="0" w:color="auto"/>
              <w:left w:val="single" w:sz="4" w:space="0" w:color="auto"/>
            </w:tcBorders>
            <w:shd w:val="clear" w:color="auto" w:fill="auto"/>
            <w:vAlign w:val="bottom"/>
          </w:tcPr>
          <w:p w14:paraId="025B08C3" w14:textId="77777777" w:rsidR="00D24807" w:rsidRDefault="00000000">
            <w:pPr>
              <w:pStyle w:val="Other10"/>
              <w:spacing w:after="0" w:line="240" w:lineRule="auto"/>
              <w:ind w:firstLine="0"/>
              <w:rPr>
                <w:sz w:val="18"/>
                <w:szCs w:val="18"/>
              </w:rPr>
            </w:pPr>
            <w:r>
              <w:rPr>
                <w:rStyle w:val="Other1"/>
                <w:sz w:val="18"/>
                <w:szCs w:val="18"/>
              </w:rPr>
              <w:t>Osvědčení o registraci vozidla:</w:t>
            </w:r>
          </w:p>
        </w:tc>
        <w:tc>
          <w:tcPr>
            <w:tcW w:w="2340" w:type="dxa"/>
            <w:tcBorders>
              <w:top w:val="single" w:sz="4" w:space="0" w:color="auto"/>
              <w:left w:val="single" w:sz="4" w:space="0" w:color="auto"/>
            </w:tcBorders>
            <w:shd w:val="clear" w:color="auto" w:fill="auto"/>
            <w:vAlign w:val="bottom"/>
          </w:tcPr>
          <w:p w14:paraId="796BE266" w14:textId="77777777" w:rsidR="00D24807" w:rsidRDefault="00000000">
            <w:pPr>
              <w:pStyle w:val="Other10"/>
              <w:spacing w:after="0" w:line="240" w:lineRule="auto"/>
              <w:ind w:firstLine="680"/>
              <w:jc w:val="both"/>
              <w:rPr>
                <w:sz w:val="18"/>
                <w:szCs w:val="18"/>
              </w:rPr>
            </w:pPr>
            <w:r>
              <w:rPr>
                <w:rStyle w:val="Other1"/>
                <w:sz w:val="18"/>
                <w:szCs w:val="18"/>
              </w:rPr>
              <w:t>/^N^NE</w:t>
            </w:r>
          </w:p>
        </w:tc>
        <w:tc>
          <w:tcPr>
            <w:tcW w:w="2412" w:type="dxa"/>
            <w:tcBorders>
              <w:top w:val="single" w:sz="4" w:space="0" w:color="auto"/>
              <w:left w:val="single" w:sz="4" w:space="0" w:color="auto"/>
              <w:right w:val="single" w:sz="4" w:space="0" w:color="auto"/>
            </w:tcBorders>
            <w:shd w:val="clear" w:color="auto" w:fill="auto"/>
            <w:vAlign w:val="bottom"/>
          </w:tcPr>
          <w:p w14:paraId="3AD960CA" w14:textId="77777777" w:rsidR="00D24807" w:rsidRDefault="00000000">
            <w:pPr>
              <w:pStyle w:val="Other10"/>
              <w:spacing w:after="0" w:line="240" w:lineRule="auto"/>
              <w:ind w:firstLine="800"/>
              <w:rPr>
                <w:sz w:val="18"/>
                <w:szCs w:val="18"/>
              </w:rPr>
            </w:pPr>
            <w:r>
              <w:rPr>
                <w:rStyle w:val="Other1"/>
                <w:sz w:val="18"/>
                <w:szCs w:val="18"/>
              </w:rPr>
              <w:t>ANO/NE</w:t>
            </w:r>
          </w:p>
        </w:tc>
      </w:tr>
      <w:tr w:rsidR="00D24807" w14:paraId="5AB1CEFE" w14:textId="77777777">
        <w:tblPrEx>
          <w:tblCellMar>
            <w:top w:w="0" w:type="dxa"/>
            <w:bottom w:w="0" w:type="dxa"/>
          </w:tblCellMar>
        </w:tblPrEx>
        <w:trPr>
          <w:trHeight w:hRule="exact" w:val="288"/>
          <w:jc w:val="center"/>
        </w:trPr>
        <w:tc>
          <w:tcPr>
            <w:tcW w:w="4882" w:type="dxa"/>
            <w:gridSpan w:val="2"/>
            <w:tcBorders>
              <w:top w:val="single" w:sz="4" w:space="0" w:color="auto"/>
              <w:left w:val="single" w:sz="4" w:space="0" w:color="auto"/>
            </w:tcBorders>
            <w:shd w:val="clear" w:color="auto" w:fill="auto"/>
          </w:tcPr>
          <w:p w14:paraId="2D6AE779" w14:textId="77777777" w:rsidR="00D24807" w:rsidRDefault="00000000">
            <w:pPr>
              <w:pStyle w:val="Other10"/>
              <w:spacing w:after="0" w:line="240" w:lineRule="auto"/>
              <w:ind w:firstLine="0"/>
              <w:rPr>
                <w:sz w:val="18"/>
                <w:szCs w:val="18"/>
              </w:rPr>
            </w:pPr>
            <w:r>
              <w:rPr>
                <w:rStyle w:val="Other1"/>
                <w:sz w:val="18"/>
                <w:szCs w:val="18"/>
              </w:rPr>
              <w:t>Mezinárodní pojišťovací karta:</w:t>
            </w:r>
          </w:p>
        </w:tc>
        <w:tc>
          <w:tcPr>
            <w:tcW w:w="2340" w:type="dxa"/>
            <w:tcBorders>
              <w:top w:val="single" w:sz="4" w:space="0" w:color="auto"/>
              <w:left w:val="single" w:sz="4" w:space="0" w:color="auto"/>
            </w:tcBorders>
            <w:shd w:val="clear" w:color="auto" w:fill="auto"/>
          </w:tcPr>
          <w:p w14:paraId="793ECB85" w14:textId="77777777" w:rsidR="00D24807" w:rsidRDefault="00D24807">
            <w:pPr>
              <w:rPr>
                <w:sz w:val="10"/>
                <w:szCs w:val="10"/>
              </w:rPr>
            </w:pPr>
          </w:p>
        </w:tc>
        <w:tc>
          <w:tcPr>
            <w:tcW w:w="2412" w:type="dxa"/>
            <w:tcBorders>
              <w:top w:val="single" w:sz="4" w:space="0" w:color="auto"/>
              <w:left w:val="single" w:sz="4" w:space="0" w:color="auto"/>
              <w:right w:val="single" w:sz="4" w:space="0" w:color="auto"/>
            </w:tcBorders>
            <w:shd w:val="clear" w:color="auto" w:fill="auto"/>
          </w:tcPr>
          <w:p w14:paraId="7912A0DA" w14:textId="77777777" w:rsidR="00D24807" w:rsidRDefault="00000000">
            <w:pPr>
              <w:pStyle w:val="Other10"/>
              <w:spacing w:after="0" w:line="240" w:lineRule="auto"/>
              <w:ind w:firstLine="800"/>
              <w:rPr>
                <w:sz w:val="18"/>
                <w:szCs w:val="18"/>
              </w:rPr>
            </w:pPr>
            <w:r>
              <w:rPr>
                <w:rStyle w:val="Other1"/>
                <w:sz w:val="18"/>
                <w:szCs w:val="18"/>
              </w:rPr>
              <w:t>ANO/NE</w:t>
            </w:r>
          </w:p>
        </w:tc>
      </w:tr>
      <w:tr w:rsidR="00D24807" w14:paraId="258BD8A1" w14:textId="77777777">
        <w:tblPrEx>
          <w:tblCellMar>
            <w:top w:w="0" w:type="dxa"/>
            <w:bottom w:w="0" w:type="dxa"/>
          </w:tblCellMar>
        </w:tblPrEx>
        <w:trPr>
          <w:trHeight w:hRule="exact" w:val="274"/>
          <w:jc w:val="center"/>
        </w:trPr>
        <w:tc>
          <w:tcPr>
            <w:tcW w:w="4882" w:type="dxa"/>
            <w:gridSpan w:val="2"/>
            <w:tcBorders>
              <w:top w:val="single" w:sz="4" w:space="0" w:color="auto"/>
              <w:left w:val="single" w:sz="4" w:space="0" w:color="auto"/>
            </w:tcBorders>
            <w:shd w:val="clear" w:color="auto" w:fill="auto"/>
          </w:tcPr>
          <w:p w14:paraId="725ED397" w14:textId="77777777" w:rsidR="00D24807" w:rsidRDefault="00000000">
            <w:pPr>
              <w:pStyle w:val="Other10"/>
              <w:spacing w:after="0" w:line="240" w:lineRule="auto"/>
              <w:ind w:firstLine="0"/>
              <w:rPr>
                <w:sz w:val="18"/>
                <w:szCs w:val="18"/>
              </w:rPr>
            </w:pPr>
            <w:r>
              <w:rPr>
                <w:rStyle w:val="Other1"/>
                <w:sz w:val="18"/>
                <w:szCs w:val="18"/>
              </w:rPr>
              <w:t>Instrukce pro řidiče (Driver set):</w:t>
            </w:r>
          </w:p>
        </w:tc>
        <w:tc>
          <w:tcPr>
            <w:tcW w:w="2340" w:type="dxa"/>
            <w:tcBorders>
              <w:top w:val="single" w:sz="4" w:space="0" w:color="auto"/>
              <w:left w:val="single" w:sz="4" w:space="0" w:color="auto"/>
            </w:tcBorders>
            <w:shd w:val="clear" w:color="auto" w:fill="auto"/>
          </w:tcPr>
          <w:p w14:paraId="3AE84895" w14:textId="77777777" w:rsidR="00D24807" w:rsidRDefault="00000000">
            <w:pPr>
              <w:pStyle w:val="Other10"/>
              <w:spacing w:after="0" w:line="240" w:lineRule="auto"/>
              <w:ind w:firstLine="760"/>
              <w:rPr>
                <w:sz w:val="22"/>
                <w:szCs w:val="22"/>
              </w:rPr>
            </w:pPr>
            <w:r>
              <w:rPr>
                <w:rStyle w:val="Other1"/>
                <w:smallCaps/>
                <w:sz w:val="22"/>
                <w:szCs w:val="22"/>
              </w:rPr>
              <w:t>W^/ne</w:t>
            </w:r>
          </w:p>
        </w:tc>
        <w:tc>
          <w:tcPr>
            <w:tcW w:w="2412" w:type="dxa"/>
            <w:tcBorders>
              <w:top w:val="single" w:sz="4" w:space="0" w:color="auto"/>
              <w:left w:val="single" w:sz="4" w:space="0" w:color="auto"/>
              <w:right w:val="single" w:sz="4" w:space="0" w:color="auto"/>
            </w:tcBorders>
            <w:shd w:val="clear" w:color="auto" w:fill="auto"/>
          </w:tcPr>
          <w:p w14:paraId="7C35585D" w14:textId="77777777" w:rsidR="00D24807" w:rsidRDefault="00000000">
            <w:pPr>
              <w:pStyle w:val="Other10"/>
              <w:spacing w:after="0" w:line="240" w:lineRule="auto"/>
              <w:ind w:firstLine="800"/>
              <w:rPr>
                <w:sz w:val="18"/>
                <w:szCs w:val="18"/>
              </w:rPr>
            </w:pPr>
            <w:r>
              <w:rPr>
                <w:rStyle w:val="Other1"/>
                <w:sz w:val="18"/>
                <w:szCs w:val="18"/>
              </w:rPr>
              <w:t>ANO/NE</w:t>
            </w:r>
          </w:p>
        </w:tc>
      </w:tr>
      <w:tr w:rsidR="00D24807" w14:paraId="7FCFB478" w14:textId="77777777">
        <w:tblPrEx>
          <w:tblCellMar>
            <w:top w:w="0" w:type="dxa"/>
            <w:bottom w:w="0" w:type="dxa"/>
          </w:tblCellMar>
        </w:tblPrEx>
        <w:trPr>
          <w:trHeight w:hRule="exact" w:val="281"/>
          <w:jc w:val="center"/>
        </w:trPr>
        <w:tc>
          <w:tcPr>
            <w:tcW w:w="4882" w:type="dxa"/>
            <w:gridSpan w:val="2"/>
            <w:tcBorders>
              <w:top w:val="single" w:sz="4" w:space="0" w:color="auto"/>
              <w:left w:val="single" w:sz="4" w:space="0" w:color="auto"/>
            </w:tcBorders>
            <w:shd w:val="clear" w:color="auto" w:fill="auto"/>
            <w:vAlign w:val="bottom"/>
          </w:tcPr>
          <w:p w14:paraId="0102613F" w14:textId="77777777" w:rsidR="00D24807" w:rsidRDefault="00000000">
            <w:pPr>
              <w:pStyle w:val="Other10"/>
              <w:spacing w:after="0" w:line="240" w:lineRule="auto"/>
              <w:ind w:firstLine="0"/>
              <w:rPr>
                <w:sz w:val="18"/>
                <w:szCs w:val="18"/>
              </w:rPr>
            </w:pPr>
            <w:r>
              <w:rPr>
                <w:rStyle w:val="Other1"/>
                <w:sz w:val="18"/>
                <w:szCs w:val="18"/>
              </w:rPr>
              <w:t>Oprávnění k používání vozidla:</w:t>
            </w:r>
          </w:p>
        </w:tc>
        <w:tc>
          <w:tcPr>
            <w:tcW w:w="2340" w:type="dxa"/>
            <w:tcBorders>
              <w:top w:val="single" w:sz="4" w:space="0" w:color="auto"/>
              <w:left w:val="single" w:sz="4" w:space="0" w:color="auto"/>
            </w:tcBorders>
            <w:shd w:val="clear" w:color="auto" w:fill="auto"/>
            <w:vAlign w:val="bottom"/>
          </w:tcPr>
          <w:p w14:paraId="53596FAC" w14:textId="77777777" w:rsidR="00D24807" w:rsidRDefault="00000000">
            <w:pPr>
              <w:pStyle w:val="Other10"/>
              <w:spacing w:after="0" w:line="240" w:lineRule="auto"/>
              <w:ind w:firstLine="760"/>
              <w:rPr>
                <w:sz w:val="22"/>
                <w:szCs w:val="22"/>
              </w:rPr>
            </w:pPr>
            <w:r>
              <w:rPr>
                <w:rStyle w:val="Other1"/>
                <w:smallCaps/>
                <w:sz w:val="22"/>
                <w:szCs w:val="22"/>
              </w:rPr>
              <w:t>^</w:t>
            </w:r>
            <w:proofErr w:type="spellStart"/>
            <w:r>
              <w:rPr>
                <w:rStyle w:val="Other1"/>
                <w:smallCaps/>
                <w:sz w:val="22"/>
                <w:szCs w:val="22"/>
              </w:rPr>
              <w:t>io</w:t>
            </w:r>
            <w:proofErr w:type="spellEnd"/>
            <w:r>
              <w:rPr>
                <w:rStyle w:val="Other1"/>
                <w:smallCaps/>
                <w:sz w:val="22"/>
                <w:szCs w:val="22"/>
              </w:rPr>
              <w:t>/ne</w:t>
            </w:r>
          </w:p>
        </w:tc>
        <w:tc>
          <w:tcPr>
            <w:tcW w:w="2412" w:type="dxa"/>
            <w:tcBorders>
              <w:top w:val="single" w:sz="4" w:space="0" w:color="auto"/>
              <w:left w:val="single" w:sz="4" w:space="0" w:color="auto"/>
              <w:right w:val="single" w:sz="4" w:space="0" w:color="auto"/>
            </w:tcBorders>
            <w:shd w:val="clear" w:color="auto" w:fill="auto"/>
            <w:vAlign w:val="bottom"/>
          </w:tcPr>
          <w:p w14:paraId="291E05C2" w14:textId="77777777" w:rsidR="00D24807" w:rsidRDefault="00000000">
            <w:pPr>
              <w:pStyle w:val="Other10"/>
              <w:spacing w:after="0" w:line="240" w:lineRule="auto"/>
              <w:ind w:firstLine="800"/>
              <w:rPr>
                <w:sz w:val="18"/>
                <w:szCs w:val="18"/>
              </w:rPr>
            </w:pPr>
            <w:r>
              <w:rPr>
                <w:rStyle w:val="Other1"/>
                <w:sz w:val="18"/>
                <w:szCs w:val="18"/>
              </w:rPr>
              <w:t>ANO/NE</w:t>
            </w:r>
          </w:p>
        </w:tc>
      </w:tr>
      <w:tr w:rsidR="00D24807" w14:paraId="6A962F48" w14:textId="77777777">
        <w:tblPrEx>
          <w:tblCellMar>
            <w:top w:w="0" w:type="dxa"/>
            <w:bottom w:w="0" w:type="dxa"/>
          </w:tblCellMar>
        </w:tblPrEx>
        <w:trPr>
          <w:trHeight w:hRule="exact" w:val="281"/>
          <w:jc w:val="center"/>
        </w:trPr>
        <w:tc>
          <w:tcPr>
            <w:tcW w:w="4882" w:type="dxa"/>
            <w:gridSpan w:val="2"/>
            <w:tcBorders>
              <w:top w:val="single" w:sz="4" w:space="0" w:color="auto"/>
              <w:left w:val="single" w:sz="4" w:space="0" w:color="auto"/>
            </w:tcBorders>
            <w:shd w:val="clear" w:color="auto" w:fill="auto"/>
          </w:tcPr>
          <w:p w14:paraId="5E4B6D5B" w14:textId="77777777" w:rsidR="00D24807" w:rsidRDefault="00000000">
            <w:pPr>
              <w:pStyle w:val="Other10"/>
              <w:spacing w:after="0" w:line="240" w:lineRule="auto"/>
              <w:ind w:firstLine="0"/>
              <w:rPr>
                <w:sz w:val="18"/>
                <w:szCs w:val="18"/>
              </w:rPr>
            </w:pPr>
            <w:r>
              <w:rPr>
                <w:rStyle w:val="Other1"/>
                <w:sz w:val="18"/>
                <w:szCs w:val="18"/>
              </w:rPr>
              <w:t>Dálniční známka pro ČR:</w:t>
            </w:r>
          </w:p>
        </w:tc>
        <w:tc>
          <w:tcPr>
            <w:tcW w:w="2340" w:type="dxa"/>
            <w:tcBorders>
              <w:top w:val="single" w:sz="4" w:space="0" w:color="auto"/>
              <w:left w:val="single" w:sz="4" w:space="0" w:color="auto"/>
            </w:tcBorders>
            <w:shd w:val="clear" w:color="auto" w:fill="auto"/>
          </w:tcPr>
          <w:p w14:paraId="0EAF2F60" w14:textId="77777777" w:rsidR="00D24807" w:rsidRDefault="00000000">
            <w:pPr>
              <w:pStyle w:val="Other10"/>
              <w:spacing w:after="0" w:line="240" w:lineRule="auto"/>
              <w:ind w:firstLine="760"/>
              <w:rPr>
                <w:sz w:val="18"/>
                <w:szCs w:val="18"/>
              </w:rPr>
            </w:pPr>
            <w:r>
              <w:rPr>
                <w:rStyle w:val="Other1"/>
                <w:b/>
                <w:bCs/>
                <w:sz w:val="18"/>
                <w:szCs w:val="18"/>
              </w:rPr>
              <w:t>^</w:t>
            </w:r>
            <w:proofErr w:type="spellStart"/>
            <w:r>
              <w:rPr>
                <w:rStyle w:val="Other1"/>
                <w:b/>
                <w:bCs/>
                <w:sz w:val="18"/>
                <w:szCs w:val="18"/>
              </w:rPr>
              <w:t>Np^NE</w:t>
            </w:r>
            <w:proofErr w:type="spellEnd"/>
          </w:p>
        </w:tc>
        <w:tc>
          <w:tcPr>
            <w:tcW w:w="2412" w:type="dxa"/>
            <w:tcBorders>
              <w:top w:val="single" w:sz="4" w:space="0" w:color="auto"/>
              <w:left w:val="single" w:sz="4" w:space="0" w:color="auto"/>
              <w:right w:val="single" w:sz="4" w:space="0" w:color="auto"/>
            </w:tcBorders>
            <w:shd w:val="clear" w:color="auto" w:fill="auto"/>
          </w:tcPr>
          <w:p w14:paraId="71B93E41" w14:textId="77777777" w:rsidR="00D24807" w:rsidRDefault="00000000">
            <w:pPr>
              <w:pStyle w:val="Other10"/>
              <w:spacing w:after="0" w:line="240" w:lineRule="auto"/>
              <w:ind w:firstLine="800"/>
              <w:rPr>
                <w:sz w:val="18"/>
                <w:szCs w:val="18"/>
              </w:rPr>
            </w:pPr>
            <w:r>
              <w:rPr>
                <w:rStyle w:val="Other1"/>
                <w:sz w:val="18"/>
                <w:szCs w:val="18"/>
              </w:rPr>
              <w:t>ANO/NE</w:t>
            </w:r>
          </w:p>
        </w:tc>
      </w:tr>
      <w:tr w:rsidR="00D24807" w14:paraId="0010906E" w14:textId="77777777">
        <w:tblPrEx>
          <w:tblCellMar>
            <w:top w:w="0" w:type="dxa"/>
            <w:bottom w:w="0" w:type="dxa"/>
          </w:tblCellMar>
        </w:tblPrEx>
        <w:trPr>
          <w:trHeight w:hRule="exact" w:val="288"/>
          <w:jc w:val="center"/>
        </w:trPr>
        <w:tc>
          <w:tcPr>
            <w:tcW w:w="4882" w:type="dxa"/>
            <w:gridSpan w:val="2"/>
            <w:tcBorders>
              <w:top w:val="single" w:sz="4" w:space="0" w:color="auto"/>
              <w:left w:val="single" w:sz="4" w:space="0" w:color="auto"/>
            </w:tcBorders>
            <w:shd w:val="clear" w:color="auto" w:fill="auto"/>
            <w:vAlign w:val="bottom"/>
          </w:tcPr>
          <w:p w14:paraId="1EA0DE1C" w14:textId="77777777" w:rsidR="00D24807" w:rsidRDefault="00000000">
            <w:pPr>
              <w:pStyle w:val="Other10"/>
              <w:spacing w:after="0" w:line="240" w:lineRule="auto"/>
              <w:ind w:firstLine="0"/>
              <w:rPr>
                <w:sz w:val="18"/>
                <w:szCs w:val="18"/>
              </w:rPr>
            </w:pPr>
            <w:r>
              <w:rPr>
                <w:rStyle w:val="Other1"/>
                <w:sz w:val="18"/>
                <w:szCs w:val="18"/>
              </w:rPr>
              <w:t>Klíče (ks):</w:t>
            </w:r>
          </w:p>
        </w:tc>
        <w:tc>
          <w:tcPr>
            <w:tcW w:w="2340" w:type="dxa"/>
            <w:tcBorders>
              <w:top w:val="single" w:sz="4" w:space="0" w:color="auto"/>
              <w:left w:val="single" w:sz="4" w:space="0" w:color="auto"/>
            </w:tcBorders>
            <w:shd w:val="clear" w:color="auto" w:fill="auto"/>
            <w:vAlign w:val="bottom"/>
          </w:tcPr>
          <w:p w14:paraId="1C75A2CE" w14:textId="77777777" w:rsidR="00D24807" w:rsidRDefault="00000000">
            <w:pPr>
              <w:pStyle w:val="Other10"/>
              <w:spacing w:after="0" w:line="240" w:lineRule="auto"/>
              <w:ind w:firstLine="0"/>
              <w:rPr>
                <w:sz w:val="18"/>
                <w:szCs w:val="18"/>
              </w:rPr>
            </w:pPr>
            <w:r>
              <w:rPr>
                <w:rStyle w:val="Other1"/>
                <w:sz w:val="18"/>
                <w:szCs w:val="18"/>
              </w:rPr>
              <w:t>před:</w:t>
            </w:r>
          </w:p>
        </w:tc>
        <w:tc>
          <w:tcPr>
            <w:tcW w:w="2412" w:type="dxa"/>
            <w:tcBorders>
              <w:top w:val="single" w:sz="4" w:space="0" w:color="auto"/>
              <w:left w:val="single" w:sz="4" w:space="0" w:color="auto"/>
              <w:right w:val="single" w:sz="4" w:space="0" w:color="auto"/>
            </w:tcBorders>
            <w:shd w:val="clear" w:color="auto" w:fill="auto"/>
            <w:vAlign w:val="bottom"/>
          </w:tcPr>
          <w:p w14:paraId="67F36903" w14:textId="77777777" w:rsidR="00D24807" w:rsidRDefault="00000000">
            <w:pPr>
              <w:pStyle w:val="Other10"/>
              <w:tabs>
                <w:tab w:val="left" w:pos="936"/>
              </w:tabs>
              <w:spacing w:after="0" w:line="240" w:lineRule="auto"/>
              <w:ind w:firstLine="0"/>
              <w:rPr>
                <w:sz w:val="18"/>
                <w:szCs w:val="18"/>
              </w:rPr>
            </w:pPr>
            <w:r>
              <w:rPr>
                <w:rStyle w:val="Other1"/>
                <w:sz w:val="18"/>
                <w:szCs w:val="18"/>
              </w:rPr>
              <w:t>po:</w:t>
            </w:r>
            <w:r>
              <w:rPr>
                <w:rStyle w:val="Other1"/>
                <w:sz w:val="18"/>
                <w:szCs w:val="18"/>
              </w:rPr>
              <w:tab/>
              <w:t>ks</w:t>
            </w:r>
          </w:p>
        </w:tc>
      </w:tr>
      <w:tr w:rsidR="00D24807" w14:paraId="5C1A5BBE" w14:textId="77777777">
        <w:tblPrEx>
          <w:tblCellMar>
            <w:top w:w="0" w:type="dxa"/>
            <w:bottom w:w="0" w:type="dxa"/>
          </w:tblCellMar>
        </w:tblPrEx>
        <w:trPr>
          <w:trHeight w:hRule="exact" w:val="281"/>
          <w:jc w:val="center"/>
        </w:trPr>
        <w:tc>
          <w:tcPr>
            <w:tcW w:w="4882" w:type="dxa"/>
            <w:gridSpan w:val="2"/>
            <w:tcBorders>
              <w:top w:val="single" w:sz="4" w:space="0" w:color="auto"/>
              <w:left w:val="single" w:sz="4" w:space="0" w:color="auto"/>
            </w:tcBorders>
            <w:shd w:val="clear" w:color="auto" w:fill="auto"/>
          </w:tcPr>
          <w:p w14:paraId="16817480" w14:textId="77777777" w:rsidR="00D24807" w:rsidRDefault="00000000">
            <w:pPr>
              <w:pStyle w:val="Other10"/>
              <w:spacing w:after="0" w:line="240" w:lineRule="auto"/>
              <w:ind w:firstLine="0"/>
              <w:rPr>
                <w:sz w:val="18"/>
                <w:szCs w:val="18"/>
              </w:rPr>
            </w:pPr>
            <w:r>
              <w:rPr>
                <w:rStyle w:val="Other1"/>
                <w:sz w:val="18"/>
                <w:szCs w:val="18"/>
              </w:rPr>
              <w:t>Tažné zařízení:</w:t>
            </w:r>
          </w:p>
        </w:tc>
        <w:tc>
          <w:tcPr>
            <w:tcW w:w="2340" w:type="dxa"/>
            <w:tcBorders>
              <w:top w:val="single" w:sz="4" w:space="0" w:color="auto"/>
              <w:left w:val="single" w:sz="4" w:space="0" w:color="auto"/>
            </w:tcBorders>
            <w:shd w:val="clear" w:color="auto" w:fill="auto"/>
          </w:tcPr>
          <w:p w14:paraId="7F5F103D" w14:textId="77777777" w:rsidR="00D24807" w:rsidRDefault="00000000">
            <w:pPr>
              <w:pStyle w:val="Other10"/>
              <w:tabs>
                <w:tab w:val="left" w:pos="979"/>
              </w:tabs>
              <w:spacing w:after="0" w:line="240" w:lineRule="auto"/>
              <w:ind w:firstLine="0"/>
              <w:rPr>
                <w:sz w:val="18"/>
                <w:szCs w:val="18"/>
              </w:rPr>
            </w:pPr>
            <w:r>
              <w:rPr>
                <w:rStyle w:val="Other1"/>
                <w:sz w:val="18"/>
                <w:szCs w:val="18"/>
              </w:rPr>
              <w:t>před:</w:t>
            </w:r>
            <w:r>
              <w:rPr>
                <w:rStyle w:val="Other1"/>
                <w:sz w:val="18"/>
                <w:szCs w:val="18"/>
              </w:rPr>
              <w:tab/>
              <w:t>ks</w:t>
            </w:r>
          </w:p>
        </w:tc>
        <w:tc>
          <w:tcPr>
            <w:tcW w:w="2412" w:type="dxa"/>
            <w:tcBorders>
              <w:top w:val="single" w:sz="4" w:space="0" w:color="auto"/>
              <w:left w:val="single" w:sz="4" w:space="0" w:color="auto"/>
              <w:right w:val="single" w:sz="4" w:space="0" w:color="auto"/>
            </w:tcBorders>
            <w:shd w:val="clear" w:color="auto" w:fill="auto"/>
          </w:tcPr>
          <w:p w14:paraId="7CFEF56D" w14:textId="77777777" w:rsidR="00D24807" w:rsidRDefault="00000000">
            <w:pPr>
              <w:pStyle w:val="Other10"/>
              <w:tabs>
                <w:tab w:val="left" w:pos="936"/>
              </w:tabs>
              <w:spacing w:after="0" w:line="240" w:lineRule="auto"/>
              <w:ind w:firstLine="0"/>
              <w:rPr>
                <w:sz w:val="18"/>
                <w:szCs w:val="18"/>
              </w:rPr>
            </w:pPr>
            <w:r>
              <w:rPr>
                <w:rStyle w:val="Other1"/>
                <w:sz w:val="18"/>
                <w:szCs w:val="18"/>
              </w:rPr>
              <w:t>po:</w:t>
            </w:r>
            <w:r>
              <w:rPr>
                <w:rStyle w:val="Other1"/>
                <w:sz w:val="18"/>
                <w:szCs w:val="18"/>
              </w:rPr>
              <w:tab/>
              <w:t>ks</w:t>
            </w:r>
          </w:p>
        </w:tc>
      </w:tr>
      <w:tr w:rsidR="00D24807" w14:paraId="4AB5397C" w14:textId="77777777">
        <w:tblPrEx>
          <w:tblCellMar>
            <w:top w:w="0" w:type="dxa"/>
            <w:bottom w:w="0" w:type="dxa"/>
          </w:tblCellMar>
        </w:tblPrEx>
        <w:trPr>
          <w:trHeight w:hRule="exact" w:val="302"/>
          <w:jc w:val="center"/>
        </w:trPr>
        <w:tc>
          <w:tcPr>
            <w:tcW w:w="9634" w:type="dxa"/>
            <w:gridSpan w:val="4"/>
            <w:tcBorders>
              <w:top w:val="single" w:sz="4" w:space="0" w:color="auto"/>
              <w:left w:val="single" w:sz="4" w:space="0" w:color="auto"/>
              <w:right w:val="single" w:sz="4" w:space="0" w:color="auto"/>
            </w:tcBorders>
            <w:shd w:val="clear" w:color="auto" w:fill="auto"/>
          </w:tcPr>
          <w:p w14:paraId="7A3E7FAE" w14:textId="77777777" w:rsidR="00D24807" w:rsidRDefault="00000000">
            <w:pPr>
              <w:pStyle w:val="Other10"/>
              <w:spacing w:after="0" w:line="240" w:lineRule="auto"/>
              <w:ind w:firstLine="0"/>
              <w:rPr>
                <w:sz w:val="18"/>
                <w:szCs w:val="18"/>
              </w:rPr>
            </w:pPr>
            <w:r>
              <w:rPr>
                <w:rStyle w:val="Other1"/>
                <w:b/>
                <w:bCs/>
                <w:sz w:val="18"/>
                <w:szCs w:val="18"/>
              </w:rPr>
              <w:t>Převzetí vozidla bylo provedeno kontrolou:</w:t>
            </w:r>
          </w:p>
        </w:tc>
      </w:tr>
      <w:tr w:rsidR="00D24807" w14:paraId="092CDF5F" w14:textId="77777777">
        <w:tblPrEx>
          <w:tblCellMar>
            <w:top w:w="0" w:type="dxa"/>
            <w:bottom w:w="0" w:type="dxa"/>
          </w:tblCellMar>
        </w:tblPrEx>
        <w:trPr>
          <w:trHeight w:hRule="exact" w:val="281"/>
          <w:jc w:val="center"/>
        </w:trPr>
        <w:tc>
          <w:tcPr>
            <w:tcW w:w="4882" w:type="dxa"/>
            <w:gridSpan w:val="2"/>
            <w:tcBorders>
              <w:top w:val="single" w:sz="4" w:space="0" w:color="auto"/>
              <w:left w:val="single" w:sz="4" w:space="0" w:color="auto"/>
            </w:tcBorders>
            <w:shd w:val="clear" w:color="auto" w:fill="auto"/>
            <w:vAlign w:val="bottom"/>
          </w:tcPr>
          <w:p w14:paraId="256B2CE1" w14:textId="77777777" w:rsidR="00D24807" w:rsidRDefault="00000000">
            <w:pPr>
              <w:pStyle w:val="Other10"/>
              <w:spacing w:after="0" w:line="240" w:lineRule="auto"/>
              <w:ind w:firstLine="0"/>
              <w:rPr>
                <w:sz w:val="18"/>
                <w:szCs w:val="18"/>
              </w:rPr>
            </w:pPr>
            <w:r>
              <w:rPr>
                <w:rStyle w:val="Other1"/>
                <w:sz w:val="18"/>
                <w:szCs w:val="18"/>
              </w:rPr>
              <w:t>vnějšího stavu vozidla a jeho interiéru</w:t>
            </w:r>
          </w:p>
        </w:tc>
        <w:tc>
          <w:tcPr>
            <w:tcW w:w="2340" w:type="dxa"/>
            <w:tcBorders>
              <w:top w:val="single" w:sz="4" w:space="0" w:color="auto"/>
              <w:left w:val="single" w:sz="4" w:space="0" w:color="auto"/>
            </w:tcBorders>
            <w:shd w:val="clear" w:color="auto" w:fill="auto"/>
            <w:vAlign w:val="bottom"/>
          </w:tcPr>
          <w:p w14:paraId="1BA57D9F" w14:textId="77777777" w:rsidR="00D24807" w:rsidRDefault="00000000">
            <w:pPr>
              <w:pStyle w:val="Other10"/>
              <w:spacing w:after="0" w:line="240" w:lineRule="auto"/>
              <w:ind w:firstLine="760"/>
              <w:rPr>
                <w:sz w:val="18"/>
                <w:szCs w:val="18"/>
              </w:rPr>
            </w:pPr>
            <w:r>
              <w:rPr>
                <w:rStyle w:val="Other1"/>
                <w:sz w:val="18"/>
                <w:szCs w:val="18"/>
              </w:rPr>
              <w:t>^</w:t>
            </w:r>
            <w:proofErr w:type="spellStart"/>
            <w:r>
              <w:rPr>
                <w:rStyle w:val="Other1"/>
                <w:sz w:val="18"/>
                <w:szCs w:val="18"/>
              </w:rPr>
              <w:t>Np</w:t>
            </w:r>
            <w:proofErr w:type="spellEnd"/>
            <w:r>
              <w:rPr>
                <w:rStyle w:val="Other1"/>
                <w:sz w:val="18"/>
                <w:szCs w:val="18"/>
              </w:rPr>
              <w:t>/NE</w:t>
            </w:r>
          </w:p>
        </w:tc>
        <w:tc>
          <w:tcPr>
            <w:tcW w:w="2412" w:type="dxa"/>
            <w:tcBorders>
              <w:top w:val="single" w:sz="4" w:space="0" w:color="auto"/>
              <w:left w:val="single" w:sz="4" w:space="0" w:color="auto"/>
              <w:right w:val="single" w:sz="4" w:space="0" w:color="auto"/>
            </w:tcBorders>
            <w:shd w:val="clear" w:color="auto" w:fill="auto"/>
            <w:vAlign w:val="bottom"/>
          </w:tcPr>
          <w:p w14:paraId="36D0F3FC" w14:textId="77777777" w:rsidR="00D24807" w:rsidRDefault="00000000">
            <w:pPr>
              <w:pStyle w:val="Other10"/>
              <w:spacing w:after="0" w:line="240" w:lineRule="auto"/>
              <w:ind w:firstLine="800"/>
              <w:rPr>
                <w:sz w:val="18"/>
                <w:szCs w:val="18"/>
              </w:rPr>
            </w:pPr>
            <w:r>
              <w:rPr>
                <w:rStyle w:val="Other1"/>
                <w:sz w:val="18"/>
                <w:szCs w:val="18"/>
              </w:rPr>
              <w:t>ANO/NE</w:t>
            </w:r>
          </w:p>
        </w:tc>
      </w:tr>
      <w:tr w:rsidR="00D24807" w14:paraId="77A63ACC" w14:textId="77777777">
        <w:tblPrEx>
          <w:tblCellMar>
            <w:top w:w="0" w:type="dxa"/>
            <w:bottom w:w="0" w:type="dxa"/>
          </w:tblCellMar>
        </w:tblPrEx>
        <w:trPr>
          <w:trHeight w:hRule="exact" w:val="475"/>
          <w:jc w:val="center"/>
        </w:trPr>
        <w:tc>
          <w:tcPr>
            <w:tcW w:w="4882" w:type="dxa"/>
            <w:gridSpan w:val="2"/>
            <w:tcBorders>
              <w:top w:val="single" w:sz="4" w:space="0" w:color="auto"/>
              <w:left w:val="single" w:sz="4" w:space="0" w:color="auto"/>
            </w:tcBorders>
            <w:shd w:val="clear" w:color="auto" w:fill="auto"/>
          </w:tcPr>
          <w:p w14:paraId="1981E44E" w14:textId="77777777" w:rsidR="00D24807" w:rsidRDefault="00000000">
            <w:pPr>
              <w:pStyle w:val="Other10"/>
              <w:spacing w:after="0" w:line="300" w:lineRule="auto"/>
              <w:ind w:firstLine="0"/>
              <w:rPr>
                <w:sz w:val="18"/>
                <w:szCs w:val="18"/>
              </w:rPr>
            </w:pPr>
            <w:r>
              <w:rPr>
                <w:rStyle w:val="Other1"/>
                <w:sz w:val="18"/>
                <w:szCs w:val="18"/>
              </w:rPr>
              <w:t xml:space="preserve">činnosti motoru, brzd, </w:t>
            </w:r>
            <w:proofErr w:type="spellStart"/>
            <w:r>
              <w:rPr>
                <w:rStyle w:val="Other1"/>
                <w:sz w:val="18"/>
                <w:szCs w:val="18"/>
              </w:rPr>
              <w:t>elekrického</w:t>
            </w:r>
            <w:proofErr w:type="spellEnd"/>
            <w:r>
              <w:rPr>
                <w:rStyle w:val="Other1"/>
                <w:sz w:val="18"/>
                <w:szCs w:val="18"/>
              </w:rPr>
              <w:t xml:space="preserve"> zařízení a ostatních ústrojí včetně zámků a klíčů</w:t>
            </w:r>
          </w:p>
        </w:tc>
        <w:tc>
          <w:tcPr>
            <w:tcW w:w="2340" w:type="dxa"/>
            <w:tcBorders>
              <w:top w:val="single" w:sz="4" w:space="0" w:color="auto"/>
              <w:left w:val="single" w:sz="4" w:space="0" w:color="auto"/>
            </w:tcBorders>
            <w:shd w:val="clear" w:color="auto" w:fill="auto"/>
            <w:vAlign w:val="center"/>
          </w:tcPr>
          <w:p w14:paraId="27203EEF" w14:textId="77777777" w:rsidR="00D24807" w:rsidRDefault="00000000">
            <w:pPr>
              <w:pStyle w:val="Other10"/>
              <w:spacing w:after="0" w:line="240" w:lineRule="auto"/>
              <w:ind w:firstLine="760"/>
              <w:rPr>
                <w:sz w:val="18"/>
                <w:szCs w:val="18"/>
              </w:rPr>
            </w:pPr>
            <w:r>
              <w:rPr>
                <w:rStyle w:val="Other1"/>
                <w:sz w:val="18"/>
                <w:szCs w:val="18"/>
              </w:rPr>
              <w:t>AŇO/NE</w:t>
            </w:r>
          </w:p>
        </w:tc>
        <w:tc>
          <w:tcPr>
            <w:tcW w:w="2412" w:type="dxa"/>
            <w:tcBorders>
              <w:top w:val="single" w:sz="4" w:space="0" w:color="auto"/>
              <w:left w:val="single" w:sz="4" w:space="0" w:color="auto"/>
              <w:right w:val="single" w:sz="4" w:space="0" w:color="auto"/>
            </w:tcBorders>
            <w:shd w:val="clear" w:color="auto" w:fill="auto"/>
            <w:vAlign w:val="center"/>
          </w:tcPr>
          <w:p w14:paraId="1B1B0BF3" w14:textId="77777777" w:rsidR="00D24807" w:rsidRDefault="00000000">
            <w:pPr>
              <w:pStyle w:val="Other10"/>
              <w:spacing w:after="0" w:line="240" w:lineRule="auto"/>
              <w:ind w:firstLine="800"/>
              <w:rPr>
                <w:sz w:val="18"/>
                <w:szCs w:val="18"/>
              </w:rPr>
            </w:pPr>
            <w:r>
              <w:rPr>
                <w:rStyle w:val="Other1"/>
                <w:sz w:val="18"/>
                <w:szCs w:val="18"/>
              </w:rPr>
              <w:t>ANO/NE</w:t>
            </w:r>
          </w:p>
        </w:tc>
      </w:tr>
      <w:tr w:rsidR="00D24807" w14:paraId="5C82148C" w14:textId="77777777">
        <w:tblPrEx>
          <w:tblCellMar>
            <w:top w:w="0" w:type="dxa"/>
            <w:bottom w:w="0" w:type="dxa"/>
          </w:tblCellMar>
        </w:tblPrEx>
        <w:trPr>
          <w:trHeight w:hRule="exact" w:val="878"/>
          <w:jc w:val="center"/>
        </w:trPr>
        <w:tc>
          <w:tcPr>
            <w:tcW w:w="9634" w:type="dxa"/>
            <w:gridSpan w:val="4"/>
            <w:tcBorders>
              <w:top w:val="single" w:sz="4" w:space="0" w:color="auto"/>
              <w:left w:val="single" w:sz="4" w:space="0" w:color="auto"/>
              <w:right w:val="single" w:sz="4" w:space="0" w:color="auto"/>
            </w:tcBorders>
            <w:shd w:val="clear" w:color="auto" w:fill="auto"/>
            <w:vAlign w:val="bottom"/>
          </w:tcPr>
          <w:p w14:paraId="3F2A95ED" w14:textId="77777777" w:rsidR="00D24807" w:rsidRDefault="00000000">
            <w:pPr>
              <w:pStyle w:val="Other10"/>
              <w:spacing w:after="300" w:line="240" w:lineRule="auto"/>
              <w:ind w:firstLine="0"/>
              <w:rPr>
                <w:sz w:val="18"/>
                <w:szCs w:val="18"/>
              </w:rPr>
            </w:pPr>
            <w:r>
              <w:rPr>
                <w:rStyle w:val="Other1"/>
                <w:b/>
                <w:bCs/>
                <w:sz w:val="18"/>
                <w:szCs w:val="18"/>
              </w:rPr>
              <w:t>Zjištěné závady na začátku:</w:t>
            </w:r>
          </w:p>
          <w:p w14:paraId="5FC67BA3" w14:textId="77777777" w:rsidR="00D24807" w:rsidRDefault="00000000">
            <w:pPr>
              <w:pStyle w:val="Other10"/>
              <w:tabs>
                <w:tab w:val="left" w:pos="3428"/>
                <w:tab w:val="left" w:leader="underscore" w:pos="9498"/>
              </w:tabs>
              <w:spacing w:after="0" w:line="240" w:lineRule="auto"/>
              <w:ind w:firstLine="260"/>
              <w:rPr>
                <w:sz w:val="18"/>
                <w:szCs w:val="18"/>
              </w:rPr>
            </w:pPr>
            <w:proofErr w:type="spellStart"/>
            <w:proofErr w:type="gramStart"/>
            <w:r>
              <w:rPr>
                <w:rStyle w:val="Other1"/>
                <w:b/>
                <w:bCs/>
                <w:color w:val="555189"/>
                <w:sz w:val="18"/>
                <w:szCs w:val="18"/>
                <w:u w:val="single"/>
              </w:rPr>
              <w:t>lAn</w:t>
            </w:r>
            <w:proofErr w:type="spellEnd"/>
            <w:r>
              <w:rPr>
                <w:rStyle w:val="Other1"/>
                <w:b/>
                <w:bCs/>
                <w:color w:val="555189"/>
                <w:sz w:val="18"/>
                <w:szCs w:val="18"/>
                <w:u w:val="single"/>
              </w:rPr>
              <w:t xml:space="preserve"> .O</w:t>
            </w:r>
            <w:proofErr w:type="gramEnd"/>
            <w:r>
              <w:rPr>
                <w:rStyle w:val="Other1"/>
                <w:b/>
                <w:bCs/>
                <w:color w:val="555189"/>
                <w:sz w:val="18"/>
                <w:szCs w:val="18"/>
              </w:rPr>
              <w:tab/>
            </w:r>
            <w:r>
              <w:rPr>
                <w:rStyle w:val="Other1"/>
                <w:b/>
                <w:bCs/>
                <w:sz w:val="18"/>
                <w:szCs w:val="18"/>
              </w:rPr>
              <w:tab/>
            </w:r>
          </w:p>
        </w:tc>
      </w:tr>
      <w:tr w:rsidR="00D24807" w14:paraId="16EB6D5E" w14:textId="77777777">
        <w:tblPrEx>
          <w:tblCellMar>
            <w:top w:w="0" w:type="dxa"/>
            <w:bottom w:w="0" w:type="dxa"/>
          </w:tblCellMar>
        </w:tblPrEx>
        <w:trPr>
          <w:trHeight w:hRule="exact" w:val="886"/>
          <w:jc w:val="center"/>
        </w:trPr>
        <w:tc>
          <w:tcPr>
            <w:tcW w:w="9634" w:type="dxa"/>
            <w:gridSpan w:val="4"/>
            <w:tcBorders>
              <w:top w:val="single" w:sz="4" w:space="0" w:color="auto"/>
              <w:left w:val="single" w:sz="4" w:space="0" w:color="auto"/>
              <w:right w:val="single" w:sz="4" w:space="0" w:color="auto"/>
            </w:tcBorders>
            <w:shd w:val="clear" w:color="auto" w:fill="auto"/>
          </w:tcPr>
          <w:p w14:paraId="055B3420" w14:textId="77777777" w:rsidR="00D24807" w:rsidRDefault="00000000">
            <w:pPr>
              <w:pStyle w:val="Other10"/>
              <w:spacing w:after="0" w:line="240" w:lineRule="auto"/>
              <w:ind w:firstLine="0"/>
              <w:rPr>
                <w:sz w:val="18"/>
                <w:szCs w:val="18"/>
              </w:rPr>
            </w:pPr>
            <w:r>
              <w:rPr>
                <w:rStyle w:val="Other1"/>
                <w:b/>
                <w:bCs/>
                <w:sz w:val="18"/>
                <w:szCs w:val="18"/>
              </w:rPr>
              <w:t>Zjištěné závady na konci:</w:t>
            </w:r>
          </w:p>
        </w:tc>
      </w:tr>
      <w:tr w:rsidR="00D24807" w14:paraId="12E43950" w14:textId="77777777">
        <w:tblPrEx>
          <w:tblCellMar>
            <w:top w:w="0" w:type="dxa"/>
            <w:bottom w:w="0" w:type="dxa"/>
          </w:tblCellMar>
        </w:tblPrEx>
        <w:trPr>
          <w:trHeight w:hRule="exact" w:val="302"/>
          <w:jc w:val="center"/>
        </w:trPr>
        <w:tc>
          <w:tcPr>
            <w:tcW w:w="9634" w:type="dxa"/>
            <w:gridSpan w:val="4"/>
            <w:tcBorders>
              <w:top w:val="single" w:sz="4" w:space="0" w:color="auto"/>
              <w:left w:val="single" w:sz="4" w:space="0" w:color="auto"/>
              <w:right w:val="single" w:sz="4" w:space="0" w:color="auto"/>
            </w:tcBorders>
            <w:shd w:val="clear" w:color="auto" w:fill="auto"/>
          </w:tcPr>
          <w:p w14:paraId="60CF7C66" w14:textId="77777777" w:rsidR="00D24807" w:rsidRDefault="00000000">
            <w:pPr>
              <w:pStyle w:val="Other10"/>
              <w:spacing w:after="0" w:line="240" w:lineRule="auto"/>
              <w:ind w:firstLine="0"/>
              <w:rPr>
                <w:sz w:val="18"/>
                <w:szCs w:val="18"/>
              </w:rPr>
            </w:pPr>
            <w:r>
              <w:rPr>
                <w:rStyle w:val="Other1"/>
                <w:b/>
                <w:bCs/>
                <w:sz w:val="18"/>
                <w:szCs w:val="18"/>
              </w:rPr>
              <w:t>S vozidlem bylo současně předáno:</w:t>
            </w:r>
          </w:p>
        </w:tc>
      </w:tr>
      <w:tr w:rsidR="00D24807" w14:paraId="77B2EE79" w14:textId="77777777">
        <w:tblPrEx>
          <w:tblCellMar>
            <w:top w:w="0" w:type="dxa"/>
            <w:bottom w:w="0" w:type="dxa"/>
          </w:tblCellMar>
        </w:tblPrEx>
        <w:trPr>
          <w:trHeight w:hRule="exact" w:val="302"/>
          <w:jc w:val="center"/>
        </w:trPr>
        <w:tc>
          <w:tcPr>
            <w:tcW w:w="9634" w:type="dxa"/>
            <w:gridSpan w:val="4"/>
            <w:tcBorders>
              <w:top w:val="single" w:sz="4" w:space="0" w:color="auto"/>
              <w:left w:val="single" w:sz="4" w:space="0" w:color="auto"/>
              <w:right w:val="single" w:sz="4" w:space="0" w:color="auto"/>
            </w:tcBorders>
            <w:shd w:val="clear" w:color="auto" w:fill="auto"/>
          </w:tcPr>
          <w:p w14:paraId="587766E3" w14:textId="77777777" w:rsidR="00D24807" w:rsidRDefault="00000000">
            <w:pPr>
              <w:pStyle w:val="Other10"/>
              <w:tabs>
                <w:tab w:val="left" w:pos="6386"/>
              </w:tabs>
              <w:spacing w:after="0" w:line="240" w:lineRule="auto"/>
              <w:ind w:firstLine="0"/>
              <w:rPr>
                <w:sz w:val="18"/>
                <w:szCs w:val="18"/>
              </w:rPr>
            </w:pPr>
            <w:proofErr w:type="spellStart"/>
            <w:r>
              <w:rPr>
                <w:rStyle w:val="Other1"/>
                <w:strike/>
                <w:sz w:val="18"/>
                <w:szCs w:val="18"/>
              </w:rPr>
              <w:t>náhrad</w:t>
            </w:r>
            <w:r>
              <w:rPr>
                <w:rStyle w:val="Other1"/>
                <w:sz w:val="18"/>
                <w:szCs w:val="18"/>
              </w:rPr>
              <w:t>ní</w:t>
            </w:r>
            <w:r>
              <w:rPr>
                <w:rStyle w:val="Other1"/>
                <w:sz w:val="18"/>
                <w:szCs w:val="18"/>
                <w:u w:val="single"/>
              </w:rPr>
              <w:t>kolQ</w:t>
            </w:r>
            <w:proofErr w:type="spellEnd"/>
            <w:r>
              <w:rPr>
                <w:rStyle w:val="Other1"/>
                <w:sz w:val="18"/>
                <w:szCs w:val="18"/>
                <w:u w:val="single"/>
              </w:rPr>
              <w:t xml:space="preserve">, klíč </w:t>
            </w:r>
            <w:proofErr w:type="spellStart"/>
            <w:r>
              <w:rPr>
                <w:rStyle w:val="Other1"/>
                <w:sz w:val="18"/>
                <w:szCs w:val="18"/>
                <w:u w:val="single"/>
              </w:rPr>
              <w:t>n</w:t>
            </w:r>
            <w:r>
              <w:rPr>
                <w:rStyle w:val="Other1"/>
                <w:sz w:val="18"/>
                <w:szCs w:val="18"/>
              </w:rPr>
              <w:t>aJc</w:t>
            </w:r>
            <w:r>
              <w:rPr>
                <w:rStyle w:val="Other1"/>
                <w:strike/>
                <w:sz w:val="18"/>
                <w:szCs w:val="18"/>
              </w:rPr>
              <w:t>da</w:t>
            </w:r>
            <w:proofErr w:type="spellEnd"/>
            <w:r>
              <w:rPr>
                <w:rStyle w:val="Other1"/>
                <w:strike/>
                <w:sz w:val="18"/>
                <w:szCs w:val="18"/>
              </w:rPr>
              <w:t xml:space="preserve">, </w:t>
            </w:r>
            <w:proofErr w:type="spellStart"/>
            <w:proofErr w:type="gramStart"/>
            <w:r>
              <w:rPr>
                <w:rStyle w:val="Other1"/>
                <w:strike/>
                <w:sz w:val="18"/>
                <w:szCs w:val="18"/>
              </w:rPr>
              <w:t>zv</w:t>
            </w:r>
            <w:r>
              <w:rPr>
                <w:rStyle w:val="Other1"/>
                <w:sz w:val="18"/>
                <w:szCs w:val="18"/>
              </w:rPr>
              <w:t>e</w:t>
            </w:r>
            <w:r>
              <w:rPr>
                <w:rStyle w:val="Other1"/>
                <w:strike/>
                <w:sz w:val="18"/>
                <w:szCs w:val="18"/>
              </w:rPr>
              <w:t>dák</w:t>
            </w:r>
            <w:r>
              <w:rPr>
                <w:rStyle w:val="Other1"/>
                <w:sz w:val="18"/>
                <w:szCs w:val="18"/>
              </w:rPr>
              <w:t>?lékárnička</w:t>
            </w:r>
            <w:proofErr w:type="spellEnd"/>
            <w:proofErr w:type="gramEnd"/>
            <w:r>
              <w:rPr>
                <w:rStyle w:val="Other1"/>
                <w:sz w:val="18"/>
                <w:szCs w:val="18"/>
              </w:rPr>
              <w:t>, výstražná vesta,</w:t>
            </w:r>
            <w:r>
              <w:rPr>
                <w:rStyle w:val="Other1"/>
                <w:sz w:val="18"/>
                <w:szCs w:val="18"/>
              </w:rPr>
              <w:tab/>
              <w:t>(ÁNO^NE</w:t>
            </w:r>
          </w:p>
        </w:tc>
      </w:tr>
      <w:tr w:rsidR="00D24807" w14:paraId="05B96BF9" w14:textId="77777777">
        <w:tblPrEx>
          <w:tblCellMar>
            <w:top w:w="0" w:type="dxa"/>
            <w:bottom w:w="0" w:type="dxa"/>
          </w:tblCellMar>
        </w:tblPrEx>
        <w:trPr>
          <w:trHeight w:hRule="exact" w:val="302"/>
          <w:jc w:val="center"/>
        </w:trPr>
        <w:tc>
          <w:tcPr>
            <w:tcW w:w="4882" w:type="dxa"/>
            <w:gridSpan w:val="2"/>
            <w:tcBorders>
              <w:top w:val="single" w:sz="4" w:space="0" w:color="auto"/>
              <w:left w:val="single" w:sz="4" w:space="0" w:color="auto"/>
            </w:tcBorders>
            <w:shd w:val="clear" w:color="auto" w:fill="auto"/>
            <w:vAlign w:val="bottom"/>
          </w:tcPr>
          <w:p w14:paraId="26739A42" w14:textId="77777777" w:rsidR="00D24807" w:rsidRDefault="00000000">
            <w:pPr>
              <w:pStyle w:val="Other10"/>
              <w:spacing w:after="0" w:line="240" w:lineRule="auto"/>
              <w:ind w:firstLine="0"/>
              <w:rPr>
                <w:sz w:val="18"/>
                <w:szCs w:val="18"/>
              </w:rPr>
            </w:pPr>
            <w:r>
              <w:rPr>
                <w:rStyle w:val="Other1"/>
                <w:sz w:val="18"/>
                <w:szCs w:val="18"/>
              </w:rPr>
              <w:t>zimní pneumatiky/letní pneumatiky</w:t>
            </w:r>
          </w:p>
        </w:tc>
        <w:tc>
          <w:tcPr>
            <w:tcW w:w="2340" w:type="dxa"/>
            <w:tcBorders>
              <w:top w:val="single" w:sz="4" w:space="0" w:color="auto"/>
              <w:left w:val="single" w:sz="4" w:space="0" w:color="auto"/>
            </w:tcBorders>
            <w:shd w:val="clear" w:color="auto" w:fill="auto"/>
            <w:vAlign w:val="bottom"/>
          </w:tcPr>
          <w:p w14:paraId="3BF1AB05" w14:textId="77777777" w:rsidR="00D24807" w:rsidRDefault="00000000">
            <w:pPr>
              <w:pStyle w:val="Other10"/>
              <w:spacing w:after="0" w:line="240" w:lineRule="auto"/>
              <w:ind w:firstLine="600"/>
              <w:rPr>
                <w:sz w:val="18"/>
                <w:szCs w:val="18"/>
              </w:rPr>
            </w:pPr>
            <w:r>
              <w:rPr>
                <w:rStyle w:val="Other1"/>
                <w:color w:val="555189"/>
                <w:sz w:val="18"/>
                <w:szCs w:val="18"/>
                <w:vertAlign w:val="subscript"/>
              </w:rPr>
              <w:t>c</w:t>
            </w:r>
            <w:r>
              <w:rPr>
                <w:rStyle w:val="Other1"/>
                <w:color w:val="555189"/>
                <w:sz w:val="18"/>
                <w:szCs w:val="18"/>
              </w:rPr>
              <w:t xml:space="preserve"> </w:t>
            </w:r>
            <w:r>
              <w:rPr>
                <w:rStyle w:val="Other1"/>
                <w:sz w:val="18"/>
                <w:szCs w:val="18"/>
              </w:rPr>
              <w:t>ANO/NE</w:t>
            </w:r>
          </w:p>
        </w:tc>
        <w:tc>
          <w:tcPr>
            <w:tcW w:w="2412" w:type="dxa"/>
            <w:tcBorders>
              <w:top w:val="single" w:sz="4" w:space="0" w:color="auto"/>
              <w:left w:val="single" w:sz="4" w:space="0" w:color="auto"/>
              <w:right w:val="single" w:sz="4" w:space="0" w:color="auto"/>
            </w:tcBorders>
            <w:shd w:val="clear" w:color="auto" w:fill="auto"/>
            <w:vAlign w:val="bottom"/>
          </w:tcPr>
          <w:p w14:paraId="413ABEE0" w14:textId="77777777" w:rsidR="00D24807" w:rsidRDefault="00000000">
            <w:pPr>
              <w:pStyle w:val="Other10"/>
              <w:spacing w:after="0" w:line="240" w:lineRule="auto"/>
              <w:ind w:firstLine="660"/>
              <w:rPr>
                <w:sz w:val="18"/>
                <w:szCs w:val="18"/>
              </w:rPr>
            </w:pPr>
            <w:proofErr w:type="spellStart"/>
            <w:r>
              <w:rPr>
                <w:rStyle w:val="Other1"/>
                <w:sz w:val="18"/>
                <w:szCs w:val="18"/>
              </w:rPr>
              <w:t>Z^Np</w:t>
            </w:r>
            <w:proofErr w:type="spellEnd"/>
            <w:r>
              <w:rPr>
                <w:rStyle w:val="Other1"/>
                <w:sz w:val="18"/>
                <w:szCs w:val="18"/>
              </w:rPr>
              <w:t>/NE</w:t>
            </w:r>
          </w:p>
        </w:tc>
      </w:tr>
      <w:tr w:rsidR="00D24807" w14:paraId="20CC17B7" w14:textId="77777777">
        <w:tblPrEx>
          <w:tblCellMar>
            <w:top w:w="0" w:type="dxa"/>
            <w:bottom w:w="0" w:type="dxa"/>
          </w:tblCellMar>
        </w:tblPrEx>
        <w:trPr>
          <w:trHeight w:hRule="exact" w:val="302"/>
          <w:jc w:val="center"/>
        </w:trPr>
        <w:tc>
          <w:tcPr>
            <w:tcW w:w="9634" w:type="dxa"/>
            <w:gridSpan w:val="4"/>
            <w:tcBorders>
              <w:top w:val="single" w:sz="4" w:space="0" w:color="auto"/>
              <w:left w:val="single" w:sz="4" w:space="0" w:color="auto"/>
              <w:right w:val="single" w:sz="4" w:space="0" w:color="auto"/>
            </w:tcBorders>
            <w:shd w:val="clear" w:color="auto" w:fill="auto"/>
          </w:tcPr>
          <w:p w14:paraId="356FE5B5" w14:textId="77777777" w:rsidR="00D24807" w:rsidRDefault="00000000">
            <w:pPr>
              <w:pStyle w:val="Other10"/>
              <w:spacing w:after="0" w:line="240" w:lineRule="auto"/>
              <w:ind w:firstLine="0"/>
              <w:rPr>
                <w:sz w:val="18"/>
                <w:szCs w:val="18"/>
              </w:rPr>
            </w:pPr>
            <w:r>
              <w:rPr>
                <w:rStyle w:val="Other1"/>
                <w:b/>
                <w:bCs/>
                <w:sz w:val="18"/>
                <w:szCs w:val="18"/>
              </w:rPr>
              <w:t>Další doplňky:</w:t>
            </w:r>
          </w:p>
        </w:tc>
      </w:tr>
      <w:tr w:rsidR="00D24807" w14:paraId="7799DD78" w14:textId="77777777">
        <w:tblPrEx>
          <w:tblCellMar>
            <w:top w:w="0" w:type="dxa"/>
            <w:bottom w:w="0" w:type="dxa"/>
          </w:tblCellMar>
        </w:tblPrEx>
        <w:trPr>
          <w:trHeight w:hRule="exact" w:val="302"/>
          <w:jc w:val="center"/>
        </w:trPr>
        <w:tc>
          <w:tcPr>
            <w:tcW w:w="4882" w:type="dxa"/>
            <w:gridSpan w:val="2"/>
            <w:tcBorders>
              <w:top w:val="single" w:sz="4" w:space="0" w:color="auto"/>
              <w:left w:val="single" w:sz="4" w:space="0" w:color="auto"/>
            </w:tcBorders>
            <w:shd w:val="clear" w:color="auto" w:fill="auto"/>
          </w:tcPr>
          <w:p w14:paraId="50B67B7B" w14:textId="77777777" w:rsidR="00D24807" w:rsidRDefault="00000000">
            <w:pPr>
              <w:pStyle w:val="Other10"/>
              <w:spacing w:after="0" w:line="240" w:lineRule="auto"/>
              <w:ind w:firstLine="0"/>
              <w:rPr>
                <w:sz w:val="18"/>
                <w:szCs w:val="18"/>
              </w:rPr>
            </w:pPr>
            <w:r>
              <w:rPr>
                <w:rStyle w:val="Other1"/>
                <w:b/>
                <w:bCs/>
                <w:sz w:val="18"/>
                <w:szCs w:val="18"/>
              </w:rPr>
              <w:t>Fotodokumentace:</w:t>
            </w:r>
          </w:p>
        </w:tc>
        <w:tc>
          <w:tcPr>
            <w:tcW w:w="4752" w:type="dxa"/>
            <w:gridSpan w:val="2"/>
            <w:tcBorders>
              <w:top w:val="single" w:sz="4" w:space="0" w:color="auto"/>
              <w:left w:val="single" w:sz="4" w:space="0" w:color="auto"/>
              <w:right w:val="single" w:sz="4" w:space="0" w:color="auto"/>
            </w:tcBorders>
            <w:shd w:val="clear" w:color="auto" w:fill="auto"/>
          </w:tcPr>
          <w:p w14:paraId="03ABF9C6" w14:textId="77777777" w:rsidR="00D24807" w:rsidRDefault="00000000">
            <w:pPr>
              <w:pStyle w:val="Other10"/>
              <w:spacing w:after="0" w:line="240" w:lineRule="auto"/>
              <w:ind w:firstLine="0"/>
              <w:jc w:val="center"/>
              <w:rPr>
                <w:sz w:val="18"/>
                <w:szCs w:val="18"/>
              </w:rPr>
            </w:pPr>
            <w:r>
              <w:rPr>
                <w:rStyle w:val="Other1"/>
                <w:sz w:val="18"/>
                <w:szCs w:val="18"/>
              </w:rPr>
              <w:t>^NÓ^NE</w:t>
            </w:r>
          </w:p>
        </w:tc>
      </w:tr>
      <w:tr w:rsidR="00D24807" w14:paraId="5AEC6A09" w14:textId="77777777">
        <w:tblPrEx>
          <w:tblCellMar>
            <w:top w:w="0" w:type="dxa"/>
            <w:bottom w:w="0" w:type="dxa"/>
          </w:tblCellMar>
        </w:tblPrEx>
        <w:trPr>
          <w:trHeight w:hRule="exact" w:val="598"/>
          <w:jc w:val="center"/>
        </w:trPr>
        <w:tc>
          <w:tcPr>
            <w:tcW w:w="9634" w:type="dxa"/>
            <w:gridSpan w:val="4"/>
            <w:tcBorders>
              <w:top w:val="single" w:sz="4" w:space="0" w:color="auto"/>
              <w:left w:val="single" w:sz="4" w:space="0" w:color="auto"/>
              <w:right w:val="single" w:sz="4" w:space="0" w:color="auto"/>
            </w:tcBorders>
            <w:shd w:val="clear" w:color="auto" w:fill="auto"/>
          </w:tcPr>
          <w:p w14:paraId="64D23BCE" w14:textId="77777777" w:rsidR="00D24807" w:rsidRDefault="00000000">
            <w:pPr>
              <w:pStyle w:val="Other10"/>
              <w:spacing w:line="240" w:lineRule="auto"/>
              <w:ind w:firstLine="0"/>
              <w:rPr>
                <w:sz w:val="18"/>
                <w:szCs w:val="18"/>
              </w:rPr>
            </w:pPr>
            <w:r>
              <w:rPr>
                <w:rStyle w:val="Other1"/>
                <w:sz w:val="18"/>
                <w:szCs w:val="18"/>
              </w:rPr>
              <w:t>Přejímající potvrzuje, že byl seznámen s činností vozidla, byl přítomen kontrole převzetí vozidla a zkušební jízdě.</w:t>
            </w:r>
          </w:p>
          <w:p w14:paraId="704D275F" w14:textId="77777777" w:rsidR="00D24807" w:rsidRDefault="00000000">
            <w:pPr>
              <w:pStyle w:val="Other10"/>
              <w:spacing w:after="0" w:line="240" w:lineRule="auto"/>
              <w:ind w:firstLine="0"/>
              <w:rPr>
                <w:sz w:val="18"/>
                <w:szCs w:val="18"/>
              </w:rPr>
            </w:pPr>
            <w:r>
              <w:rPr>
                <w:rStyle w:val="Other1"/>
                <w:sz w:val="18"/>
                <w:szCs w:val="18"/>
              </w:rPr>
              <w:t>Přejímající potvrzuje, že vozidlo přejímá ve stavu způsobilém k obvyklému užívání v nepoškozeném stavu.</w:t>
            </w:r>
          </w:p>
        </w:tc>
      </w:tr>
      <w:tr w:rsidR="00D24807" w14:paraId="2071C43E" w14:textId="77777777">
        <w:tblPrEx>
          <w:tblCellMar>
            <w:top w:w="0" w:type="dxa"/>
            <w:bottom w:w="0" w:type="dxa"/>
          </w:tblCellMar>
        </w:tblPrEx>
        <w:trPr>
          <w:trHeight w:hRule="exact" w:val="295"/>
          <w:jc w:val="center"/>
        </w:trPr>
        <w:tc>
          <w:tcPr>
            <w:tcW w:w="3708" w:type="dxa"/>
            <w:tcBorders>
              <w:top w:val="single" w:sz="4" w:space="0" w:color="auto"/>
              <w:left w:val="single" w:sz="4" w:space="0" w:color="auto"/>
            </w:tcBorders>
            <w:shd w:val="clear" w:color="auto" w:fill="auto"/>
          </w:tcPr>
          <w:p w14:paraId="3AACC54B" w14:textId="77777777" w:rsidR="00D24807" w:rsidRDefault="00000000">
            <w:pPr>
              <w:pStyle w:val="Other10"/>
              <w:spacing w:after="0" w:line="240" w:lineRule="auto"/>
              <w:ind w:firstLine="0"/>
              <w:rPr>
                <w:sz w:val="18"/>
                <w:szCs w:val="18"/>
              </w:rPr>
            </w:pPr>
            <w:r>
              <w:rPr>
                <w:rStyle w:val="Other1"/>
                <w:sz w:val="18"/>
                <w:szCs w:val="18"/>
              </w:rPr>
              <w:t xml:space="preserve">Datum: </w:t>
            </w:r>
            <w:r>
              <w:rPr>
                <w:rStyle w:val="Other1"/>
                <w:color w:val="555189"/>
                <w:sz w:val="18"/>
                <w:szCs w:val="18"/>
              </w:rPr>
              <w:t xml:space="preserve">UA.ZcZ5l </w:t>
            </w:r>
            <w:r>
              <w:rPr>
                <w:rStyle w:val="Other1"/>
                <w:sz w:val="18"/>
                <w:szCs w:val="18"/>
              </w:rPr>
              <w:t>Hodina:</w:t>
            </w:r>
          </w:p>
        </w:tc>
        <w:tc>
          <w:tcPr>
            <w:tcW w:w="5926" w:type="dxa"/>
            <w:gridSpan w:val="3"/>
            <w:tcBorders>
              <w:top w:val="single" w:sz="4" w:space="0" w:color="auto"/>
              <w:right w:val="single" w:sz="4" w:space="0" w:color="auto"/>
            </w:tcBorders>
            <w:shd w:val="clear" w:color="auto" w:fill="auto"/>
          </w:tcPr>
          <w:p w14:paraId="1119A8EA" w14:textId="77777777" w:rsidR="00D24807" w:rsidRDefault="00000000">
            <w:pPr>
              <w:pStyle w:val="Other10"/>
              <w:tabs>
                <w:tab w:val="left" w:pos="3468"/>
              </w:tabs>
              <w:spacing w:after="0" w:line="240" w:lineRule="auto"/>
              <w:ind w:left="1200" w:firstLine="0"/>
              <w:rPr>
                <w:sz w:val="18"/>
                <w:szCs w:val="18"/>
              </w:rPr>
            </w:pPr>
            <w:r>
              <w:rPr>
                <w:rStyle w:val="Other1"/>
                <w:sz w:val="18"/>
                <w:szCs w:val="18"/>
              </w:rPr>
              <w:t>Km:</w:t>
            </w:r>
            <w:r>
              <w:rPr>
                <w:rStyle w:val="Other1"/>
                <w:sz w:val="18"/>
                <w:szCs w:val="18"/>
              </w:rPr>
              <w:tab/>
            </w:r>
            <w:r>
              <w:rPr>
                <w:rStyle w:val="Other1"/>
                <w:sz w:val="18"/>
                <w:szCs w:val="18"/>
                <w:vertAlign w:val="superscript"/>
              </w:rPr>
              <w:t>PHM:</w:t>
            </w:r>
            <w:r>
              <w:rPr>
                <w:rStyle w:val="Other1"/>
                <w:sz w:val="18"/>
                <w:szCs w:val="18"/>
              </w:rPr>
              <w:t xml:space="preserve"> </w:t>
            </w:r>
            <w:r>
              <w:rPr>
                <w:rStyle w:val="Other1"/>
                <w:color w:val="555189"/>
                <w:sz w:val="18"/>
                <w:szCs w:val="18"/>
              </w:rPr>
              <w:t>O-</w:t>
            </w:r>
          </w:p>
        </w:tc>
      </w:tr>
      <w:tr w:rsidR="00D24807" w14:paraId="4F90A3B8" w14:textId="77777777">
        <w:tblPrEx>
          <w:tblCellMar>
            <w:top w:w="0" w:type="dxa"/>
            <w:bottom w:w="0" w:type="dxa"/>
          </w:tblCellMar>
        </w:tblPrEx>
        <w:trPr>
          <w:trHeight w:hRule="exact" w:val="302"/>
          <w:jc w:val="center"/>
        </w:trPr>
        <w:tc>
          <w:tcPr>
            <w:tcW w:w="4882" w:type="dxa"/>
            <w:gridSpan w:val="2"/>
            <w:tcBorders>
              <w:top w:val="single" w:sz="4" w:space="0" w:color="auto"/>
              <w:left w:val="single" w:sz="4" w:space="0" w:color="auto"/>
            </w:tcBorders>
            <w:shd w:val="clear" w:color="auto" w:fill="auto"/>
          </w:tcPr>
          <w:p w14:paraId="478250F2" w14:textId="77777777" w:rsidR="00D24807" w:rsidRDefault="00000000">
            <w:pPr>
              <w:pStyle w:val="Other10"/>
              <w:spacing w:after="0" w:line="240" w:lineRule="auto"/>
              <w:ind w:firstLine="0"/>
              <w:rPr>
                <w:sz w:val="18"/>
                <w:szCs w:val="18"/>
              </w:rPr>
            </w:pPr>
            <w:r>
              <w:rPr>
                <w:rStyle w:val="Other1"/>
                <w:b/>
                <w:bCs/>
                <w:sz w:val="18"/>
                <w:szCs w:val="18"/>
              </w:rPr>
              <w:t>Předal:</w:t>
            </w:r>
          </w:p>
        </w:tc>
        <w:tc>
          <w:tcPr>
            <w:tcW w:w="4752" w:type="dxa"/>
            <w:gridSpan w:val="2"/>
            <w:tcBorders>
              <w:top w:val="single" w:sz="4" w:space="0" w:color="auto"/>
              <w:left w:val="single" w:sz="4" w:space="0" w:color="auto"/>
              <w:right w:val="single" w:sz="4" w:space="0" w:color="auto"/>
            </w:tcBorders>
            <w:shd w:val="clear" w:color="auto" w:fill="auto"/>
          </w:tcPr>
          <w:p w14:paraId="6D682642" w14:textId="77777777" w:rsidR="00D24807" w:rsidRDefault="00000000">
            <w:pPr>
              <w:pStyle w:val="Other10"/>
              <w:tabs>
                <w:tab w:val="left" w:pos="3420"/>
              </w:tabs>
              <w:spacing w:after="0" w:line="240" w:lineRule="auto"/>
              <w:ind w:firstLine="0"/>
              <w:rPr>
                <w:sz w:val="18"/>
                <w:szCs w:val="18"/>
              </w:rPr>
            </w:pPr>
            <w:r>
              <w:rPr>
                <w:rStyle w:val="Other1"/>
                <w:b/>
                <w:bCs/>
                <w:sz w:val="18"/>
                <w:szCs w:val="18"/>
              </w:rPr>
              <w:t>Převzal:</w:t>
            </w:r>
            <w:r>
              <w:rPr>
                <w:rStyle w:val="Other1"/>
                <w:b/>
                <w:bCs/>
                <w:sz w:val="18"/>
                <w:szCs w:val="18"/>
              </w:rPr>
              <w:tab/>
            </w:r>
            <w:r>
              <w:rPr>
                <w:rStyle w:val="Other1"/>
                <w:b/>
                <w:bCs/>
                <w:sz w:val="18"/>
                <w:szCs w:val="18"/>
                <w:vertAlign w:val="superscript"/>
              </w:rPr>
              <w:t>z</w:t>
            </w:r>
          </w:p>
        </w:tc>
      </w:tr>
      <w:tr w:rsidR="00D24807" w14:paraId="6964D987" w14:textId="77777777">
        <w:tblPrEx>
          <w:tblCellMar>
            <w:top w:w="0" w:type="dxa"/>
            <w:bottom w:w="0" w:type="dxa"/>
          </w:tblCellMar>
        </w:tblPrEx>
        <w:trPr>
          <w:trHeight w:hRule="exact" w:val="1512"/>
          <w:jc w:val="center"/>
        </w:trPr>
        <w:tc>
          <w:tcPr>
            <w:tcW w:w="3708" w:type="dxa"/>
            <w:tcBorders>
              <w:top w:val="single" w:sz="4" w:space="0" w:color="auto"/>
              <w:left w:val="single" w:sz="4" w:space="0" w:color="auto"/>
            </w:tcBorders>
            <w:shd w:val="clear" w:color="auto" w:fill="auto"/>
            <w:vAlign w:val="center"/>
          </w:tcPr>
          <w:p w14:paraId="01424A30" w14:textId="3498B866" w:rsidR="00D24807" w:rsidRDefault="00D24807">
            <w:pPr>
              <w:pStyle w:val="Other10"/>
              <w:spacing w:after="0" w:line="240" w:lineRule="auto"/>
              <w:ind w:firstLine="560"/>
              <w:rPr>
                <w:sz w:val="15"/>
                <w:szCs w:val="15"/>
              </w:rPr>
            </w:pPr>
          </w:p>
        </w:tc>
        <w:tc>
          <w:tcPr>
            <w:tcW w:w="1174" w:type="dxa"/>
            <w:tcBorders>
              <w:top w:val="single" w:sz="4" w:space="0" w:color="auto"/>
            </w:tcBorders>
            <w:shd w:val="clear" w:color="auto" w:fill="auto"/>
          </w:tcPr>
          <w:p w14:paraId="6724C32A" w14:textId="77777777" w:rsidR="00D24807" w:rsidRDefault="00D24807">
            <w:pPr>
              <w:rPr>
                <w:sz w:val="10"/>
                <w:szCs w:val="10"/>
              </w:rPr>
            </w:pPr>
          </w:p>
        </w:tc>
        <w:tc>
          <w:tcPr>
            <w:tcW w:w="4752" w:type="dxa"/>
            <w:gridSpan w:val="2"/>
            <w:tcBorders>
              <w:top w:val="single" w:sz="4" w:space="0" w:color="auto"/>
              <w:left w:val="single" w:sz="4" w:space="0" w:color="auto"/>
              <w:right w:val="single" w:sz="4" w:space="0" w:color="auto"/>
            </w:tcBorders>
            <w:shd w:val="clear" w:color="auto" w:fill="auto"/>
            <w:vAlign w:val="bottom"/>
          </w:tcPr>
          <w:p w14:paraId="08601727" w14:textId="77777777" w:rsidR="00D24807" w:rsidRDefault="00000000">
            <w:pPr>
              <w:pStyle w:val="Other10"/>
              <w:spacing w:after="0" w:line="240" w:lineRule="auto"/>
              <w:ind w:left="1500" w:firstLine="0"/>
              <w:rPr>
                <w:sz w:val="18"/>
                <w:szCs w:val="18"/>
              </w:rPr>
            </w:pPr>
            <w:r>
              <w:rPr>
                <w:rStyle w:val="Other1"/>
                <w:b/>
                <w:bCs/>
                <w:color w:val="555189"/>
                <w:sz w:val="18"/>
                <w:szCs w:val="18"/>
              </w:rPr>
              <w:t>M</w:t>
            </w:r>
          </w:p>
        </w:tc>
      </w:tr>
      <w:tr w:rsidR="00D24807" w14:paraId="4E2AD157" w14:textId="77777777">
        <w:tblPrEx>
          <w:tblCellMar>
            <w:top w:w="0" w:type="dxa"/>
            <w:bottom w:w="0" w:type="dxa"/>
          </w:tblCellMar>
        </w:tblPrEx>
        <w:trPr>
          <w:trHeight w:hRule="exact" w:val="302"/>
          <w:jc w:val="center"/>
        </w:trPr>
        <w:tc>
          <w:tcPr>
            <w:tcW w:w="4882" w:type="dxa"/>
            <w:gridSpan w:val="2"/>
            <w:tcBorders>
              <w:top w:val="single" w:sz="4" w:space="0" w:color="auto"/>
              <w:left w:val="single" w:sz="4" w:space="0" w:color="auto"/>
            </w:tcBorders>
            <w:shd w:val="clear" w:color="auto" w:fill="auto"/>
          </w:tcPr>
          <w:p w14:paraId="5CFA103E" w14:textId="77777777" w:rsidR="00D24807" w:rsidRDefault="00000000">
            <w:pPr>
              <w:pStyle w:val="Other10"/>
              <w:tabs>
                <w:tab w:val="left" w:pos="1210"/>
                <w:tab w:val="left" w:pos="2347"/>
              </w:tabs>
              <w:spacing w:after="0" w:line="240" w:lineRule="auto"/>
              <w:ind w:firstLine="0"/>
              <w:rPr>
                <w:sz w:val="18"/>
                <w:szCs w:val="18"/>
              </w:rPr>
            </w:pPr>
            <w:r>
              <w:rPr>
                <w:rStyle w:val="Other1"/>
                <w:sz w:val="18"/>
                <w:szCs w:val="18"/>
              </w:rPr>
              <w:t>Datum:</w:t>
            </w:r>
            <w:r>
              <w:rPr>
                <w:rStyle w:val="Other1"/>
                <w:sz w:val="18"/>
                <w:szCs w:val="18"/>
              </w:rPr>
              <w:tab/>
            </w:r>
            <w:r>
              <w:rPr>
                <w:rStyle w:val="Other1"/>
                <w:b/>
                <w:bCs/>
                <w:color w:val="555189"/>
                <w:sz w:val="18"/>
                <w:szCs w:val="18"/>
              </w:rPr>
              <w:t>'I</w:t>
            </w:r>
            <w:r>
              <w:rPr>
                <w:rStyle w:val="Other1"/>
                <w:b/>
                <w:bCs/>
                <w:color w:val="555189"/>
                <w:sz w:val="18"/>
                <w:szCs w:val="18"/>
              </w:rPr>
              <w:tab/>
            </w:r>
            <w:r>
              <w:rPr>
                <w:rStyle w:val="Other1"/>
                <w:sz w:val="18"/>
                <w:szCs w:val="18"/>
              </w:rPr>
              <w:t>Hodina:</w:t>
            </w:r>
          </w:p>
        </w:tc>
        <w:tc>
          <w:tcPr>
            <w:tcW w:w="4752" w:type="dxa"/>
            <w:gridSpan w:val="2"/>
            <w:tcBorders>
              <w:top w:val="single" w:sz="4" w:space="0" w:color="auto"/>
              <w:left w:val="single" w:sz="4" w:space="0" w:color="auto"/>
              <w:right w:val="single" w:sz="4" w:space="0" w:color="auto"/>
            </w:tcBorders>
            <w:shd w:val="clear" w:color="auto" w:fill="auto"/>
          </w:tcPr>
          <w:p w14:paraId="004E1290" w14:textId="77777777" w:rsidR="00D24807" w:rsidRDefault="00000000">
            <w:pPr>
              <w:pStyle w:val="Other10"/>
              <w:tabs>
                <w:tab w:val="left" w:pos="2210"/>
              </w:tabs>
              <w:spacing w:after="0" w:line="240" w:lineRule="auto"/>
              <w:ind w:firstLine="0"/>
              <w:rPr>
                <w:sz w:val="18"/>
                <w:szCs w:val="18"/>
              </w:rPr>
            </w:pPr>
            <w:r>
              <w:rPr>
                <w:rStyle w:val="Other1"/>
                <w:sz w:val="18"/>
                <w:szCs w:val="18"/>
              </w:rPr>
              <w:t>Km:</w:t>
            </w:r>
            <w:r>
              <w:rPr>
                <w:rStyle w:val="Other1"/>
                <w:sz w:val="18"/>
                <w:szCs w:val="18"/>
              </w:rPr>
              <w:tab/>
              <w:t>PHM:</w:t>
            </w:r>
          </w:p>
        </w:tc>
      </w:tr>
      <w:tr w:rsidR="00D24807" w14:paraId="20C52A80" w14:textId="77777777">
        <w:tblPrEx>
          <w:tblCellMar>
            <w:top w:w="0" w:type="dxa"/>
            <w:bottom w:w="0" w:type="dxa"/>
          </w:tblCellMar>
        </w:tblPrEx>
        <w:trPr>
          <w:trHeight w:hRule="exact" w:val="302"/>
          <w:jc w:val="center"/>
        </w:trPr>
        <w:tc>
          <w:tcPr>
            <w:tcW w:w="4882" w:type="dxa"/>
            <w:gridSpan w:val="2"/>
            <w:tcBorders>
              <w:top w:val="single" w:sz="4" w:space="0" w:color="auto"/>
              <w:left w:val="single" w:sz="4" w:space="0" w:color="auto"/>
            </w:tcBorders>
            <w:shd w:val="clear" w:color="auto" w:fill="auto"/>
          </w:tcPr>
          <w:p w14:paraId="5BADC4D5" w14:textId="77777777" w:rsidR="00D24807" w:rsidRDefault="00000000">
            <w:pPr>
              <w:pStyle w:val="Other10"/>
              <w:spacing w:after="0" w:line="240" w:lineRule="auto"/>
              <w:ind w:firstLine="0"/>
              <w:rPr>
                <w:sz w:val="18"/>
                <w:szCs w:val="18"/>
              </w:rPr>
            </w:pPr>
            <w:r>
              <w:rPr>
                <w:rStyle w:val="Other1"/>
                <w:b/>
                <w:bCs/>
                <w:sz w:val="18"/>
                <w:szCs w:val="18"/>
              </w:rPr>
              <w:t>Převzal:</w:t>
            </w:r>
          </w:p>
        </w:tc>
        <w:tc>
          <w:tcPr>
            <w:tcW w:w="4752" w:type="dxa"/>
            <w:gridSpan w:val="2"/>
            <w:tcBorders>
              <w:top w:val="single" w:sz="4" w:space="0" w:color="auto"/>
              <w:left w:val="single" w:sz="4" w:space="0" w:color="auto"/>
              <w:right w:val="single" w:sz="4" w:space="0" w:color="auto"/>
            </w:tcBorders>
            <w:shd w:val="clear" w:color="auto" w:fill="auto"/>
          </w:tcPr>
          <w:p w14:paraId="3464F985" w14:textId="77777777" w:rsidR="00D24807" w:rsidRDefault="00000000">
            <w:pPr>
              <w:pStyle w:val="Other10"/>
              <w:spacing w:after="0" w:line="240" w:lineRule="auto"/>
              <w:ind w:firstLine="0"/>
              <w:rPr>
                <w:sz w:val="18"/>
                <w:szCs w:val="18"/>
              </w:rPr>
            </w:pPr>
            <w:r>
              <w:rPr>
                <w:rStyle w:val="Other1"/>
                <w:b/>
                <w:bCs/>
                <w:sz w:val="18"/>
                <w:szCs w:val="18"/>
              </w:rPr>
              <w:t>Předal:</w:t>
            </w:r>
          </w:p>
        </w:tc>
      </w:tr>
      <w:tr w:rsidR="00D24807" w14:paraId="248CAAE5" w14:textId="77777777">
        <w:tblPrEx>
          <w:tblCellMar>
            <w:top w:w="0" w:type="dxa"/>
            <w:bottom w:w="0" w:type="dxa"/>
          </w:tblCellMar>
        </w:tblPrEx>
        <w:trPr>
          <w:trHeight w:hRule="exact" w:val="1195"/>
          <w:jc w:val="center"/>
        </w:trPr>
        <w:tc>
          <w:tcPr>
            <w:tcW w:w="4882" w:type="dxa"/>
            <w:gridSpan w:val="2"/>
            <w:tcBorders>
              <w:top w:val="single" w:sz="4" w:space="0" w:color="auto"/>
              <w:left w:val="single" w:sz="4" w:space="0" w:color="auto"/>
            </w:tcBorders>
            <w:shd w:val="clear" w:color="auto" w:fill="auto"/>
          </w:tcPr>
          <w:p w14:paraId="46FC3968" w14:textId="77777777" w:rsidR="00D24807" w:rsidRDefault="00D24807">
            <w:pPr>
              <w:rPr>
                <w:sz w:val="10"/>
                <w:szCs w:val="10"/>
              </w:rPr>
            </w:pPr>
          </w:p>
        </w:tc>
        <w:tc>
          <w:tcPr>
            <w:tcW w:w="4752" w:type="dxa"/>
            <w:gridSpan w:val="2"/>
            <w:tcBorders>
              <w:top w:val="single" w:sz="4" w:space="0" w:color="auto"/>
              <w:left w:val="single" w:sz="4" w:space="0" w:color="auto"/>
              <w:right w:val="single" w:sz="4" w:space="0" w:color="auto"/>
            </w:tcBorders>
            <w:shd w:val="clear" w:color="auto" w:fill="auto"/>
          </w:tcPr>
          <w:p w14:paraId="55331A81" w14:textId="77777777" w:rsidR="00D24807" w:rsidRDefault="00D24807">
            <w:pPr>
              <w:rPr>
                <w:sz w:val="10"/>
                <w:szCs w:val="10"/>
              </w:rPr>
            </w:pPr>
          </w:p>
        </w:tc>
      </w:tr>
      <w:tr w:rsidR="00D24807" w14:paraId="5A97DF55" w14:textId="77777777">
        <w:tblPrEx>
          <w:tblCellMar>
            <w:top w:w="0" w:type="dxa"/>
            <w:bottom w:w="0" w:type="dxa"/>
          </w:tblCellMar>
        </w:tblPrEx>
        <w:trPr>
          <w:trHeight w:hRule="exact" w:val="828"/>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14:paraId="4384D979" w14:textId="77777777" w:rsidR="00D24807" w:rsidRDefault="00000000">
            <w:pPr>
              <w:pStyle w:val="Other10"/>
              <w:spacing w:after="0" w:line="300" w:lineRule="auto"/>
              <w:ind w:firstLine="0"/>
              <w:jc w:val="center"/>
              <w:rPr>
                <w:sz w:val="18"/>
                <w:szCs w:val="18"/>
              </w:rPr>
            </w:pPr>
            <w:r>
              <w:rPr>
                <w:rStyle w:val="Other1"/>
                <w:sz w:val="18"/>
                <w:szCs w:val="18"/>
              </w:rPr>
              <w:t xml:space="preserve">I! I Upozornění pro nájemce 111 Auto prosím vraťte ve stavu jako při převzetí! Jinak bude </w:t>
            </w:r>
            <w:proofErr w:type="spellStart"/>
            <w:r>
              <w:rPr>
                <w:rStyle w:val="Other1"/>
                <w:sz w:val="18"/>
                <w:szCs w:val="18"/>
              </w:rPr>
              <w:t>učtováné</w:t>
            </w:r>
            <w:proofErr w:type="spellEnd"/>
            <w:r>
              <w:rPr>
                <w:rStyle w:val="Other1"/>
                <w:sz w:val="18"/>
                <w:szCs w:val="18"/>
              </w:rPr>
              <w:t xml:space="preserve"> 700 Kč za umytí při běžném znečištění a 1 500 Kč při nadměrném znečištění! Na kontrolu auta máme 24 hodin od převzetí. Zjištěné závady a poškození vozidla budou vyfakturovány do 90 dní od převzetí.</w:t>
            </w:r>
          </w:p>
        </w:tc>
      </w:tr>
    </w:tbl>
    <w:p w14:paraId="0F5F9AB2" w14:textId="77777777" w:rsidR="00D24807" w:rsidRDefault="00000000">
      <w:pPr>
        <w:spacing w:line="1" w:lineRule="exact"/>
        <w:rPr>
          <w:sz w:val="2"/>
          <w:szCs w:val="2"/>
        </w:rPr>
      </w:pPr>
      <w:r>
        <w:br w:type="page"/>
      </w:r>
    </w:p>
    <w:p w14:paraId="61BE57D5" w14:textId="77777777" w:rsidR="00D24807" w:rsidRDefault="00000000">
      <w:pPr>
        <w:pStyle w:val="Picturecaption10"/>
        <w:spacing w:line="240" w:lineRule="auto"/>
        <w:rPr>
          <w:sz w:val="18"/>
          <w:szCs w:val="18"/>
        </w:rPr>
      </w:pPr>
      <w:r>
        <w:rPr>
          <w:rStyle w:val="Picturecaption1"/>
          <w:sz w:val="18"/>
          <w:szCs w:val="18"/>
        </w:rPr>
        <w:lastRenderedPageBreak/>
        <w:t>Datum:</w:t>
      </w:r>
    </w:p>
    <w:p w14:paraId="5E3C76EB" w14:textId="77777777" w:rsidR="00D24807" w:rsidRDefault="00000000">
      <w:pPr>
        <w:jc w:val="center"/>
        <w:rPr>
          <w:sz w:val="2"/>
          <w:szCs w:val="2"/>
        </w:rPr>
      </w:pPr>
      <w:r>
        <w:rPr>
          <w:noProof/>
        </w:rPr>
        <w:drawing>
          <wp:inline distT="0" distB="0" distL="0" distR="0" wp14:anchorId="7E2A4089" wp14:editId="35FAC01B">
            <wp:extent cx="5974080" cy="901001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stretch/>
                  </pic:blipFill>
                  <pic:spPr>
                    <a:xfrm>
                      <a:off x="0" y="0"/>
                      <a:ext cx="5974080" cy="9010015"/>
                    </a:xfrm>
                    <a:prstGeom prst="rect">
                      <a:avLst/>
                    </a:prstGeom>
                  </pic:spPr>
                </pic:pic>
              </a:graphicData>
            </a:graphic>
          </wp:inline>
        </w:drawing>
      </w:r>
    </w:p>
    <w:sectPr w:rsidR="00D24807">
      <w:pgSz w:w="11900" w:h="16840"/>
      <w:pgMar w:top="1098" w:right="1329" w:bottom="596" w:left="937" w:header="670" w:footer="168" w:gutter="0"/>
      <w:pgNumType w:start="1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45EF4" w14:textId="77777777" w:rsidR="00A27473" w:rsidRDefault="00A27473">
      <w:r>
        <w:separator/>
      </w:r>
    </w:p>
  </w:endnote>
  <w:endnote w:type="continuationSeparator" w:id="0">
    <w:p w14:paraId="7BF26F52" w14:textId="77777777" w:rsidR="00A27473" w:rsidRDefault="00A2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01C1F" w14:textId="77777777" w:rsidR="00D24807" w:rsidRDefault="00000000">
    <w:pPr>
      <w:spacing w:line="1" w:lineRule="exact"/>
    </w:pPr>
    <w:r>
      <w:rPr>
        <w:noProof/>
      </w:rPr>
      <mc:AlternateContent>
        <mc:Choice Requires="wps">
          <w:drawing>
            <wp:anchor distT="0" distB="0" distL="0" distR="0" simplePos="0" relativeHeight="62914692" behindDoc="1" locked="0" layoutInCell="1" allowOverlap="1" wp14:anchorId="1EA8E6F1" wp14:editId="50B05B48">
              <wp:simplePos x="0" y="0"/>
              <wp:positionH relativeFrom="page">
                <wp:posOffset>3748405</wp:posOffset>
              </wp:positionH>
              <wp:positionV relativeFrom="page">
                <wp:posOffset>9918700</wp:posOffset>
              </wp:positionV>
              <wp:extent cx="36830" cy="50165"/>
              <wp:effectExtent l="0" t="0" r="0" b="0"/>
              <wp:wrapNone/>
              <wp:docPr id="13" name="Shape 13"/>
              <wp:cNvGraphicFramePr/>
              <a:graphic xmlns:a="http://schemas.openxmlformats.org/drawingml/2006/main">
                <a:graphicData uri="http://schemas.microsoft.com/office/word/2010/wordprocessingShape">
                  <wps:wsp>
                    <wps:cNvSpPr txBox="1"/>
                    <wps:spPr>
                      <a:xfrm>
                        <a:off x="0" y="0"/>
                        <a:ext cx="36830" cy="50165"/>
                      </a:xfrm>
                      <a:prstGeom prst="rect">
                        <a:avLst/>
                      </a:prstGeom>
                      <a:noFill/>
                    </wps:spPr>
                    <wps:txbx>
                      <w:txbxContent>
                        <w:p w14:paraId="58DCF84C" w14:textId="77777777" w:rsidR="00D24807"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sz w:val="12"/>
                              <w:szCs w:val="12"/>
                            </w:rPr>
                            <w:t>#</w:t>
                          </w:r>
                          <w:r>
                            <w:rPr>
                              <w:rStyle w:val="Headerorfooter2"/>
                              <w:rFonts w:ascii="Arial" w:eastAsia="Arial" w:hAnsi="Arial" w:cs="Arial"/>
                              <w:sz w:val="12"/>
                              <w:szCs w:val="12"/>
                            </w:rPr>
                            <w:fldChar w:fldCharType="end"/>
                          </w:r>
                        </w:p>
                      </w:txbxContent>
                    </wps:txbx>
                    <wps:bodyPr wrap="none" lIns="0" tIns="0" rIns="0" bIns="0">
                      <a:spAutoFit/>
                    </wps:bodyPr>
                  </wps:wsp>
                </a:graphicData>
              </a:graphic>
            </wp:anchor>
          </w:drawing>
        </mc:Choice>
        <mc:Fallback>
          <w:pict>
            <v:shapetype w14:anchorId="1EA8E6F1" id="_x0000_t202" coordsize="21600,21600" o:spt="202" path="m,l,21600r21600,l21600,xe">
              <v:stroke joinstyle="miter"/>
              <v:path gradientshapeok="t" o:connecttype="rect"/>
            </v:shapetype>
            <v:shape id="Shape 13" o:spid="_x0000_s1028" type="#_x0000_t202" style="position:absolute;margin-left:295.15pt;margin-top:781pt;width:2.9pt;height:3.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" filled="f" stroked="f">
              <v:textbox style="mso-fit-shape-to-text:t" inset="0,0,0,0">
                <w:txbxContent>
                  <w:p w14:paraId="58DCF84C" w14:textId="77777777" w:rsidR="00D24807"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sz w:val="12"/>
                        <w:szCs w:val="12"/>
                      </w:rPr>
                      <w:t>#</w:t>
                    </w:r>
                    <w:r>
                      <w:rPr>
                        <w:rStyle w:val="Headerorfooter2"/>
                        <w:rFonts w:ascii="Arial" w:eastAsia="Arial" w:hAnsi="Arial" w:cs="Arial"/>
                        <w:sz w:val="12"/>
                        <w:szCs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D919B" w14:textId="77777777" w:rsidR="00D24807" w:rsidRDefault="00000000">
    <w:pPr>
      <w:spacing w:line="1" w:lineRule="exact"/>
    </w:pPr>
    <w:r>
      <w:rPr>
        <w:noProof/>
      </w:rPr>
      <mc:AlternateContent>
        <mc:Choice Requires="wps">
          <w:drawing>
            <wp:anchor distT="0" distB="0" distL="0" distR="0" simplePos="0" relativeHeight="62914694" behindDoc="1" locked="0" layoutInCell="1" allowOverlap="1" wp14:anchorId="18AAA7AF" wp14:editId="65EFA5D6">
              <wp:simplePos x="0" y="0"/>
              <wp:positionH relativeFrom="page">
                <wp:posOffset>3717925</wp:posOffset>
              </wp:positionH>
              <wp:positionV relativeFrom="page">
                <wp:posOffset>10000615</wp:posOffset>
              </wp:positionV>
              <wp:extent cx="27305" cy="50165"/>
              <wp:effectExtent l="0" t="0" r="0" b="0"/>
              <wp:wrapNone/>
              <wp:docPr id="15" name="Shape 15"/>
              <wp:cNvGraphicFramePr/>
              <a:graphic xmlns:a="http://schemas.openxmlformats.org/drawingml/2006/main">
                <a:graphicData uri="http://schemas.microsoft.com/office/word/2010/wordprocessingShape">
                  <wps:wsp>
                    <wps:cNvSpPr txBox="1"/>
                    <wps:spPr>
                      <a:xfrm>
                        <a:off x="0" y="0"/>
                        <a:ext cx="27305" cy="50165"/>
                      </a:xfrm>
                      <a:prstGeom prst="rect">
                        <a:avLst/>
                      </a:prstGeom>
                      <a:noFill/>
                    </wps:spPr>
                    <wps:txbx>
                      <w:txbxContent>
                        <w:p w14:paraId="7F2610B3" w14:textId="77777777" w:rsidR="00D24807"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sz w:val="12"/>
                              <w:szCs w:val="12"/>
                            </w:rPr>
                            <w:t>#</w:t>
                          </w:r>
                          <w:r>
                            <w:rPr>
                              <w:rStyle w:val="Headerorfooter2"/>
                              <w:rFonts w:ascii="Arial" w:eastAsia="Arial" w:hAnsi="Arial" w:cs="Arial"/>
                              <w:sz w:val="12"/>
                              <w:szCs w:val="12"/>
                            </w:rPr>
                            <w:fldChar w:fldCharType="end"/>
                          </w:r>
                        </w:p>
                      </w:txbxContent>
                    </wps:txbx>
                    <wps:bodyPr wrap="none" lIns="0" tIns="0" rIns="0" bIns="0">
                      <a:spAutoFit/>
                    </wps:bodyPr>
                  </wps:wsp>
                </a:graphicData>
              </a:graphic>
            </wp:anchor>
          </w:drawing>
        </mc:Choice>
        <mc:Fallback>
          <w:pict>
            <v:shapetype w14:anchorId="18AAA7AF" id="_x0000_t202" coordsize="21600,21600" o:spt="202" path="m,l,21600r21600,l21600,xe">
              <v:stroke joinstyle="miter"/>
              <v:path gradientshapeok="t" o:connecttype="rect"/>
            </v:shapetype>
            <v:shape id="Shape 15" o:spid="_x0000_s1029" type="#_x0000_t202" style="position:absolute;margin-left:292.75pt;margin-top:787.45pt;width:2.15pt;height:3.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" filled="f" stroked="f">
              <v:textbox style="mso-fit-shape-to-text:t" inset="0,0,0,0">
                <w:txbxContent>
                  <w:p w14:paraId="7F2610B3" w14:textId="77777777" w:rsidR="00D24807"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sz w:val="12"/>
                        <w:szCs w:val="12"/>
                      </w:rPr>
                      <w:t>#</w:t>
                    </w:r>
                    <w:r>
                      <w:rPr>
                        <w:rStyle w:val="Headerorfooter2"/>
                        <w:rFonts w:ascii="Arial" w:eastAsia="Arial" w:hAnsi="Arial" w:cs="Arial"/>
                        <w:sz w:val="12"/>
                        <w:szCs w:val="1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9C5EA" w14:textId="77777777" w:rsidR="00D24807" w:rsidRDefault="00D248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A08E0" w14:textId="77777777" w:rsidR="00A27473" w:rsidRDefault="00A27473"/>
  </w:footnote>
  <w:footnote w:type="continuationSeparator" w:id="0">
    <w:p w14:paraId="5D90D847" w14:textId="77777777" w:rsidR="00A27473" w:rsidRDefault="00A274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1D8C"/>
    <w:multiLevelType w:val="multilevel"/>
    <w:tmpl w:val="630AF39C"/>
    <w:lvl w:ilvl="0">
      <w:start w:val="5"/>
      <w:numFmt w:val="decimal"/>
      <w:lvlText w:val="%1"/>
      <w:lvlJc w:val="left"/>
    </w:lvl>
    <w:lvl w:ilvl="1">
      <w:start w:val="8"/>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741A8"/>
    <w:multiLevelType w:val="multilevel"/>
    <w:tmpl w:val="1856F816"/>
    <w:lvl w:ilvl="0">
      <w:start w:val="2"/>
      <w:numFmt w:val="decimal"/>
      <w:lvlText w:val="%1"/>
      <w:lvlJc w:val="left"/>
      <w:rPr>
        <w:rFonts w:ascii="Arial" w:eastAsia="Arial" w:hAnsi="Arial" w:cs="Arial"/>
        <w:b w:val="0"/>
        <w:bCs w:val="0"/>
        <w:i w:val="0"/>
        <w:iCs w:val="0"/>
        <w:smallCaps w:val="0"/>
        <w:strike w:val="0"/>
        <w:color w:val="81ABC7"/>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13558"/>
    <w:multiLevelType w:val="multilevel"/>
    <w:tmpl w:val="44085A84"/>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C46AF0"/>
    <w:multiLevelType w:val="multilevel"/>
    <w:tmpl w:val="73FC2B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330A04"/>
    <w:multiLevelType w:val="multilevel"/>
    <w:tmpl w:val="F0044C0C"/>
    <w:lvl w:ilvl="0">
      <w:start w:val="10"/>
      <w:numFmt w:val="decimal"/>
      <w:lvlText w:val="%1."/>
      <w:lvlJc w:val="left"/>
      <w:rPr>
        <w:rFonts w:ascii="Arial" w:eastAsia="Arial" w:hAnsi="Arial" w:cs="Arial"/>
        <w:b w:val="0"/>
        <w:bCs w:val="0"/>
        <w:i w:val="0"/>
        <w:iCs w:val="0"/>
        <w:smallCaps w:val="0"/>
        <w:strike w:val="0"/>
        <w:color w:val="81ABC7"/>
        <w:spacing w:val="0"/>
        <w:w w:val="100"/>
        <w:position w:val="0"/>
        <w:sz w:val="12"/>
        <w:szCs w:val="1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81ABC7"/>
        <w:spacing w:val="0"/>
        <w:w w:val="100"/>
        <w:position w:val="0"/>
        <w:sz w:val="11"/>
        <w:szCs w:val="11"/>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C36C89"/>
    <w:multiLevelType w:val="multilevel"/>
    <w:tmpl w:val="29A03F02"/>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5108B6"/>
    <w:multiLevelType w:val="multilevel"/>
    <w:tmpl w:val="CC3A58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0142C2"/>
    <w:multiLevelType w:val="multilevel"/>
    <w:tmpl w:val="B980143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B3418"/>
    <w:multiLevelType w:val="multilevel"/>
    <w:tmpl w:val="83142282"/>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02531"/>
    <w:multiLevelType w:val="multilevel"/>
    <w:tmpl w:val="EF1CA94A"/>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472622"/>
    <w:multiLevelType w:val="multilevel"/>
    <w:tmpl w:val="2B5CB9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2B6164"/>
    <w:multiLevelType w:val="multilevel"/>
    <w:tmpl w:val="F2ECE2AC"/>
    <w:lvl w:ilvl="0">
      <w:start w:val="8"/>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25141D"/>
    <w:multiLevelType w:val="multilevel"/>
    <w:tmpl w:val="AA1A44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C23DE8"/>
    <w:multiLevelType w:val="multilevel"/>
    <w:tmpl w:val="5E821816"/>
    <w:lvl w:ilvl="0">
      <w:start w:val="5"/>
      <w:numFmt w:val="decimal"/>
      <w:lvlText w:val="%1"/>
      <w:lvlJc w:val="left"/>
    </w:lvl>
    <w:lvl w:ilvl="1">
      <w:start w:val="4"/>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82282A"/>
    <w:multiLevelType w:val="multilevel"/>
    <w:tmpl w:val="3904ACD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6734F5"/>
    <w:multiLevelType w:val="multilevel"/>
    <w:tmpl w:val="CF0239D2"/>
    <w:lvl w:ilvl="0">
      <w:start w:val="3"/>
      <w:numFmt w:val="decimal"/>
      <w:lvlText w:val="%1"/>
      <w:lvlJc w:val="left"/>
    </w:lvl>
    <w:lvl w:ilvl="1">
      <w:start w:val="6"/>
      <w:numFmt w:val="decimal"/>
      <w:lvlText w:val="%1.%2"/>
      <w:lvlJc w:val="left"/>
      <w:rPr>
        <w:rFonts w:ascii="Arial" w:eastAsia="Arial" w:hAnsi="Arial" w:cs="Arial"/>
        <w:b w:val="0"/>
        <w:bCs w:val="0"/>
        <w:i w:val="0"/>
        <w:iCs w:val="0"/>
        <w:smallCaps w:val="0"/>
        <w:strike w:val="0"/>
        <w:color w:val="81ABC7"/>
        <w:spacing w:val="0"/>
        <w:w w:val="100"/>
        <w:position w:val="0"/>
        <w:sz w:val="11"/>
        <w:szCs w:val="11"/>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665B61"/>
    <w:multiLevelType w:val="multilevel"/>
    <w:tmpl w:val="A6A6BFE4"/>
    <w:lvl w:ilvl="0">
      <w:start w:val="9"/>
      <w:numFmt w:val="decimal"/>
      <w:lvlText w:val="%1"/>
      <w:lvlJc w:val="left"/>
    </w:lvl>
    <w:lvl w:ilvl="1">
      <w:start w:val="1"/>
      <w:numFmt w:val="decimal"/>
      <w:lvlText w:val="%1.%2"/>
      <w:lvlJc w:val="left"/>
      <w:rPr>
        <w:rFonts w:ascii="Arial" w:eastAsia="Arial" w:hAnsi="Arial" w:cs="Arial"/>
        <w:b w:val="0"/>
        <w:bCs w:val="0"/>
        <w:i w:val="0"/>
        <w:iCs w:val="0"/>
        <w:smallCaps w:val="0"/>
        <w:strike w:val="0"/>
        <w:color w:val="81ABC7"/>
        <w:spacing w:val="0"/>
        <w:w w:val="100"/>
        <w:position w:val="0"/>
        <w:sz w:val="11"/>
        <w:szCs w:val="11"/>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47060D"/>
    <w:multiLevelType w:val="multilevel"/>
    <w:tmpl w:val="9E50ECDE"/>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F645A8"/>
    <w:multiLevelType w:val="multilevel"/>
    <w:tmpl w:val="1ABADA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B40496"/>
    <w:multiLevelType w:val="multilevel"/>
    <w:tmpl w:val="1D964C28"/>
    <w:lvl w:ilvl="0">
      <w:start w:val="1"/>
      <w:numFmt w:val="decimal"/>
      <w:lvlText w:val="%1."/>
      <w:lvlJc w:val="left"/>
    </w:lvl>
    <w:lvl w:ilvl="1">
      <w:start w:val="9"/>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7F5D89"/>
    <w:multiLevelType w:val="multilevel"/>
    <w:tmpl w:val="1FDCC448"/>
    <w:lvl w:ilvl="0">
      <w:start w:val="7"/>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BB452C"/>
    <w:multiLevelType w:val="multilevel"/>
    <w:tmpl w:val="B4C0AB48"/>
    <w:lvl w:ilvl="0">
      <w:start w:val="2"/>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CE6E7C"/>
    <w:multiLevelType w:val="multilevel"/>
    <w:tmpl w:val="A85EB7D0"/>
    <w:lvl w:ilvl="0">
      <w:start w:val="6"/>
      <w:numFmt w:val="decimal"/>
      <w:lvlText w:val="%1."/>
      <w:lvlJc w:val="left"/>
      <w:rPr>
        <w:rFonts w:ascii="Arial" w:eastAsia="Arial" w:hAnsi="Arial" w:cs="Arial"/>
        <w:b w:val="0"/>
        <w:bCs w:val="0"/>
        <w:i w:val="0"/>
        <w:iCs w:val="0"/>
        <w:smallCaps w:val="0"/>
        <w:strike w:val="0"/>
        <w:color w:val="81ABC7"/>
        <w:spacing w:val="0"/>
        <w:w w:val="100"/>
        <w:position w:val="0"/>
        <w:sz w:val="11"/>
        <w:szCs w:val="11"/>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81ABC7"/>
        <w:spacing w:val="0"/>
        <w:w w:val="100"/>
        <w:position w:val="0"/>
        <w:sz w:val="11"/>
        <w:szCs w:val="11"/>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81ABC7"/>
        <w:spacing w:val="0"/>
        <w:w w:val="100"/>
        <w:position w:val="0"/>
        <w:sz w:val="11"/>
        <w:szCs w:val="11"/>
        <w:u w:val="none"/>
        <w:shd w:val="clear" w:color="auto" w:fill="auto"/>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057FA2"/>
    <w:multiLevelType w:val="multilevel"/>
    <w:tmpl w:val="982A189A"/>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E57DF6"/>
    <w:multiLevelType w:val="multilevel"/>
    <w:tmpl w:val="3D48437E"/>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3333A1"/>
    <w:multiLevelType w:val="multilevel"/>
    <w:tmpl w:val="A546E1D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4079A6"/>
    <w:multiLevelType w:val="multilevel"/>
    <w:tmpl w:val="2A1605AC"/>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4C7FB8"/>
    <w:multiLevelType w:val="multilevel"/>
    <w:tmpl w:val="0E0E721E"/>
    <w:lvl w:ilvl="0">
      <w:start w:val="2"/>
      <w:numFmt w:val="decimal"/>
      <w:lvlText w:val="%1"/>
      <w:lvlJc w:val="left"/>
    </w:lvl>
    <w:lvl w:ilvl="1">
      <w:start w:val="2"/>
      <w:numFmt w:val="decimal"/>
      <w:lvlText w:val="%1.%2"/>
      <w:lvlJc w:val="left"/>
      <w:rPr>
        <w:rFonts w:ascii="Arial" w:eastAsia="Arial" w:hAnsi="Arial" w:cs="Arial"/>
        <w:b w:val="0"/>
        <w:bCs w:val="0"/>
        <w:i w:val="0"/>
        <w:iCs w:val="0"/>
        <w:smallCaps w:val="0"/>
        <w:strike w:val="0"/>
        <w:color w:val="81ABC7"/>
        <w:spacing w:val="0"/>
        <w:w w:val="100"/>
        <w:position w:val="0"/>
        <w:sz w:val="11"/>
        <w:szCs w:val="11"/>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0F7A04"/>
    <w:multiLevelType w:val="multilevel"/>
    <w:tmpl w:val="945ABDF0"/>
    <w:lvl w:ilvl="0">
      <w:start w:val="1"/>
      <w:numFmt w:val="decimal"/>
      <w:lvlText w:val="%1"/>
      <w:lvlJc w:val="left"/>
      <w:rPr>
        <w:rFonts w:ascii="Arial" w:eastAsia="Arial" w:hAnsi="Arial" w:cs="Arial"/>
        <w:b w:val="0"/>
        <w:bCs w:val="0"/>
        <w:i w:val="0"/>
        <w:iCs w:val="0"/>
        <w:smallCaps w:val="0"/>
        <w:strike w:val="0"/>
        <w:color w:val="81ABC7"/>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F21984"/>
    <w:multiLevelType w:val="multilevel"/>
    <w:tmpl w:val="3ECEE4A4"/>
    <w:lvl w:ilvl="0">
      <w:start w:val="4"/>
      <w:numFmt w:val="decimal"/>
      <w:lvlText w:val="%1"/>
      <w:lvlJc w:val="left"/>
      <w:rPr>
        <w:rFonts w:ascii="Arial" w:eastAsia="Arial" w:hAnsi="Arial" w:cs="Arial"/>
        <w:b w:val="0"/>
        <w:bCs w:val="0"/>
        <w:i w:val="0"/>
        <w:iCs w:val="0"/>
        <w:smallCaps w:val="0"/>
        <w:strike w:val="0"/>
        <w:color w:val="81ABC7"/>
        <w:spacing w:val="0"/>
        <w:w w:val="100"/>
        <w:position w:val="0"/>
        <w:sz w:val="12"/>
        <w:szCs w:val="1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81ABC7"/>
        <w:spacing w:val="0"/>
        <w:w w:val="100"/>
        <w:position w:val="0"/>
        <w:sz w:val="12"/>
        <w:szCs w:val="1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3B2A92"/>
    <w:multiLevelType w:val="multilevel"/>
    <w:tmpl w:val="BE369E02"/>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5932D5"/>
    <w:multiLevelType w:val="multilevel"/>
    <w:tmpl w:val="89AADD3A"/>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81ABC7"/>
        <w:spacing w:val="0"/>
        <w:w w:val="100"/>
        <w:position w:val="0"/>
        <w:sz w:val="11"/>
        <w:szCs w:val="11"/>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3D3704"/>
    <w:multiLevelType w:val="multilevel"/>
    <w:tmpl w:val="81CC0CB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5A3B7C"/>
    <w:multiLevelType w:val="multilevel"/>
    <w:tmpl w:val="92A8D030"/>
    <w:lvl w:ilvl="0">
      <w:start w:val="9"/>
      <w:numFmt w:val="decimal"/>
      <w:lvlText w:val="%1"/>
      <w:lvlJc w:val="left"/>
    </w:lvl>
    <w:lvl w:ilvl="1">
      <w:start w:val="4"/>
      <w:numFmt w:val="decimal"/>
      <w:lvlText w:val="%1.%2"/>
      <w:lvlJc w:val="left"/>
    </w:lvl>
    <w:lvl w:ilvl="2">
      <w:start w:val="1"/>
      <w:numFmt w:val="decimal"/>
      <w:lvlText w:val="%1.%2.%3"/>
      <w:lvlJc w:val="left"/>
      <w:rPr>
        <w:rFonts w:ascii="Arial" w:eastAsia="Arial" w:hAnsi="Arial" w:cs="Arial"/>
        <w:b w:val="0"/>
        <w:bCs w:val="0"/>
        <w:i w:val="0"/>
        <w:iCs w:val="0"/>
        <w:smallCaps w:val="0"/>
        <w:strike w:val="0"/>
        <w:color w:val="81ABC7"/>
        <w:spacing w:val="0"/>
        <w:w w:val="100"/>
        <w:position w:val="0"/>
        <w:sz w:val="11"/>
        <w:szCs w:val="11"/>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BE37DB"/>
    <w:multiLevelType w:val="multilevel"/>
    <w:tmpl w:val="13EEF092"/>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17664E"/>
    <w:multiLevelType w:val="multilevel"/>
    <w:tmpl w:val="32A439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B73A35"/>
    <w:multiLevelType w:val="multilevel"/>
    <w:tmpl w:val="7D942E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310605"/>
    <w:multiLevelType w:val="multilevel"/>
    <w:tmpl w:val="4C3065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523EFE"/>
    <w:multiLevelType w:val="multilevel"/>
    <w:tmpl w:val="C1DE1664"/>
    <w:lvl w:ilvl="0">
      <w:start w:val="3"/>
      <w:numFmt w:val="decimal"/>
      <w:lvlText w:val="%1"/>
      <w:lvlJc w:val="left"/>
      <w:rPr>
        <w:rFonts w:ascii="Arial" w:eastAsia="Arial" w:hAnsi="Arial" w:cs="Arial"/>
        <w:b w:val="0"/>
        <w:bCs w:val="0"/>
        <w:i w:val="0"/>
        <w:iCs w:val="0"/>
        <w:smallCaps w:val="0"/>
        <w:strike w:val="0"/>
        <w:color w:val="81ABC7"/>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A83B79"/>
    <w:multiLevelType w:val="multilevel"/>
    <w:tmpl w:val="8E98D234"/>
    <w:lvl w:ilvl="0">
      <w:start w:val="5"/>
      <w:numFmt w:val="decimal"/>
      <w:lvlText w:val="%1"/>
      <w:lvlJc w:val="left"/>
    </w:lvl>
    <w:lvl w:ilvl="1">
      <w:start w:val="5"/>
      <w:numFmt w:val="decimal"/>
      <w:lvlText w:val="%1.%2"/>
      <w:lvlJc w:val="left"/>
      <w:rPr>
        <w:rFonts w:ascii="Arial" w:eastAsia="Arial" w:hAnsi="Arial" w:cs="Arial"/>
        <w:b w:val="0"/>
        <w:bCs w:val="0"/>
        <w:i w:val="0"/>
        <w:iCs w:val="0"/>
        <w:smallCaps w:val="0"/>
        <w:strike w:val="0"/>
        <w:color w:val="81ABC7"/>
        <w:spacing w:val="0"/>
        <w:w w:val="100"/>
        <w:position w:val="0"/>
        <w:sz w:val="12"/>
        <w:szCs w:val="1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D61B0E"/>
    <w:multiLevelType w:val="multilevel"/>
    <w:tmpl w:val="4940B3FC"/>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9235963">
    <w:abstractNumId w:val="17"/>
  </w:num>
  <w:num w:numId="2" w16cid:durableId="736053813">
    <w:abstractNumId w:val="14"/>
  </w:num>
  <w:num w:numId="3" w16cid:durableId="566696295">
    <w:abstractNumId w:val="25"/>
  </w:num>
  <w:num w:numId="4" w16cid:durableId="1374112466">
    <w:abstractNumId w:val="32"/>
  </w:num>
  <w:num w:numId="5" w16cid:durableId="1512329680">
    <w:abstractNumId w:val="19"/>
  </w:num>
  <w:num w:numId="6" w16cid:durableId="1640264564">
    <w:abstractNumId w:val="21"/>
  </w:num>
  <w:num w:numId="7" w16cid:durableId="1239828332">
    <w:abstractNumId w:val="30"/>
  </w:num>
  <w:num w:numId="8" w16cid:durableId="2102602634">
    <w:abstractNumId w:val="23"/>
  </w:num>
  <w:num w:numId="9" w16cid:durableId="1722362257">
    <w:abstractNumId w:val="9"/>
  </w:num>
  <w:num w:numId="10" w16cid:durableId="1133674037">
    <w:abstractNumId w:val="5"/>
  </w:num>
  <w:num w:numId="11" w16cid:durableId="756899609">
    <w:abstractNumId w:val="24"/>
  </w:num>
  <w:num w:numId="12" w16cid:durableId="1025865618">
    <w:abstractNumId w:val="20"/>
  </w:num>
  <w:num w:numId="13" w16cid:durableId="711465053">
    <w:abstractNumId w:val="31"/>
  </w:num>
  <w:num w:numId="14" w16cid:durableId="1739014012">
    <w:abstractNumId w:val="27"/>
  </w:num>
  <w:num w:numId="15" w16cid:durableId="1845046763">
    <w:abstractNumId w:val="36"/>
  </w:num>
  <w:num w:numId="16" w16cid:durableId="1102453724">
    <w:abstractNumId w:val="1"/>
  </w:num>
  <w:num w:numId="17" w16cid:durableId="619729777">
    <w:abstractNumId w:val="28"/>
  </w:num>
  <w:num w:numId="18" w16cid:durableId="1823617832">
    <w:abstractNumId w:val="38"/>
  </w:num>
  <w:num w:numId="19" w16cid:durableId="830217925">
    <w:abstractNumId w:val="34"/>
  </w:num>
  <w:num w:numId="20" w16cid:durableId="1739325518">
    <w:abstractNumId w:val="15"/>
  </w:num>
  <w:num w:numId="21" w16cid:durableId="2124765725">
    <w:abstractNumId w:val="12"/>
  </w:num>
  <w:num w:numId="22" w16cid:durableId="1848210269">
    <w:abstractNumId w:val="29"/>
  </w:num>
  <w:num w:numId="23" w16cid:durableId="2034261191">
    <w:abstractNumId w:val="2"/>
  </w:num>
  <w:num w:numId="24" w16cid:durableId="2014141693">
    <w:abstractNumId w:val="26"/>
  </w:num>
  <w:num w:numId="25" w16cid:durableId="798692869">
    <w:abstractNumId w:val="13"/>
  </w:num>
  <w:num w:numId="26" w16cid:durableId="1230386295">
    <w:abstractNumId w:val="39"/>
  </w:num>
  <w:num w:numId="27" w16cid:durableId="1316177559">
    <w:abstractNumId w:val="0"/>
  </w:num>
  <w:num w:numId="28" w16cid:durableId="238640443">
    <w:abstractNumId w:val="40"/>
  </w:num>
  <w:num w:numId="29" w16cid:durableId="1496261703">
    <w:abstractNumId w:val="22"/>
  </w:num>
  <w:num w:numId="30" w16cid:durableId="243076858">
    <w:abstractNumId w:val="8"/>
  </w:num>
  <w:num w:numId="31" w16cid:durableId="1726028782">
    <w:abstractNumId w:val="35"/>
  </w:num>
  <w:num w:numId="32" w16cid:durableId="1228371216">
    <w:abstractNumId w:val="18"/>
  </w:num>
  <w:num w:numId="33" w16cid:durableId="866521991">
    <w:abstractNumId w:val="6"/>
  </w:num>
  <w:num w:numId="34" w16cid:durableId="1887137943">
    <w:abstractNumId w:val="11"/>
  </w:num>
  <w:num w:numId="35" w16cid:durableId="1595746939">
    <w:abstractNumId w:val="37"/>
  </w:num>
  <w:num w:numId="36" w16cid:durableId="1327856365">
    <w:abstractNumId w:val="16"/>
  </w:num>
  <w:num w:numId="37" w16cid:durableId="1354922927">
    <w:abstractNumId w:val="33"/>
  </w:num>
  <w:num w:numId="38" w16cid:durableId="1560093600">
    <w:abstractNumId w:val="4"/>
  </w:num>
  <w:num w:numId="39" w16cid:durableId="283776362">
    <w:abstractNumId w:val="3"/>
  </w:num>
  <w:num w:numId="40" w16cid:durableId="978077505">
    <w:abstractNumId w:val="10"/>
  </w:num>
  <w:num w:numId="41" w16cid:durableId="238444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07"/>
    <w:rsid w:val="000543AA"/>
    <w:rsid w:val="00A27473"/>
    <w:rsid w:val="00D248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EAB6"/>
  <w15:docId w15:val="{D52EA54E-46AB-46CB-8387-082531EC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5"/>
      <w:szCs w:val="15"/>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5"/>
      <w:szCs w:val="15"/>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8"/>
      <w:szCs w:val="18"/>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8"/>
      <w:szCs w:val="18"/>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1"/>
      <w:szCs w:val="11"/>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8"/>
      <w:szCs w:val="18"/>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1"/>
      <w:szCs w:val="11"/>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9"/>
      <w:szCs w:val="9"/>
      <w:u w:val="none"/>
    </w:rPr>
  </w:style>
  <w:style w:type="paragraph" w:customStyle="1" w:styleId="Bodytext30">
    <w:name w:val="Body text|3"/>
    <w:basedOn w:val="Normln"/>
    <w:link w:val="Bodytext3"/>
    <w:pPr>
      <w:spacing w:after="160"/>
    </w:pPr>
    <w:rPr>
      <w:rFonts w:ascii="Arial" w:eastAsia="Arial" w:hAnsi="Arial" w:cs="Arial"/>
      <w:sz w:val="15"/>
      <w:szCs w:val="15"/>
    </w:rPr>
  </w:style>
  <w:style w:type="paragraph" w:customStyle="1" w:styleId="Picturecaption10">
    <w:name w:val="Picture caption|1"/>
    <w:basedOn w:val="Normln"/>
    <w:link w:val="Picturecaption1"/>
    <w:pPr>
      <w:spacing w:line="257" w:lineRule="auto"/>
    </w:pPr>
    <w:rPr>
      <w:rFonts w:ascii="Arial" w:eastAsia="Arial" w:hAnsi="Arial" w:cs="Arial"/>
      <w:sz w:val="15"/>
      <w:szCs w:val="15"/>
    </w:rPr>
  </w:style>
  <w:style w:type="paragraph" w:customStyle="1" w:styleId="Bodytext20">
    <w:name w:val="Body text|2"/>
    <w:basedOn w:val="Normln"/>
    <w:link w:val="Bodytext2"/>
    <w:pPr>
      <w:spacing w:after="260" w:line="305" w:lineRule="auto"/>
    </w:pPr>
    <w:rPr>
      <w:rFonts w:ascii="Arial" w:eastAsia="Arial" w:hAnsi="Arial" w:cs="Arial"/>
      <w:sz w:val="18"/>
      <w:szCs w:val="18"/>
    </w:rPr>
  </w:style>
  <w:style w:type="paragraph" w:customStyle="1" w:styleId="Heading110">
    <w:name w:val="Heading #1|1"/>
    <w:basedOn w:val="Normln"/>
    <w:link w:val="Heading11"/>
    <w:pPr>
      <w:spacing w:before="160" w:after="1080" w:line="288" w:lineRule="auto"/>
      <w:ind w:left="420" w:hanging="420"/>
      <w:outlineLvl w:val="0"/>
    </w:pPr>
    <w:rPr>
      <w:rFonts w:ascii="Arial" w:eastAsia="Arial" w:hAnsi="Arial" w:cs="Arial"/>
    </w:rPr>
  </w:style>
  <w:style w:type="paragraph" w:customStyle="1" w:styleId="Heading210">
    <w:name w:val="Heading #2|1"/>
    <w:basedOn w:val="Normln"/>
    <w:link w:val="Heading21"/>
    <w:pPr>
      <w:spacing w:line="252" w:lineRule="auto"/>
      <w:outlineLvl w:val="1"/>
    </w:pPr>
    <w:rPr>
      <w:rFonts w:ascii="Arial" w:eastAsia="Arial" w:hAnsi="Arial" w:cs="Arial"/>
      <w:sz w:val="20"/>
      <w:szCs w:val="20"/>
    </w:rPr>
  </w:style>
  <w:style w:type="paragraph" w:customStyle="1" w:styleId="Tablecaption10">
    <w:name w:val="Table caption|1"/>
    <w:basedOn w:val="Normln"/>
    <w:link w:val="Tablecaption1"/>
    <w:pPr>
      <w:spacing w:line="269" w:lineRule="auto"/>
    </w:pPr>
    <w:rPr>
      <w:rFonts w:ascii="Arial" w:eastAsia="Arial" w:hAnsi="Arial" w:cs="Arial"/>
      <w:sz w:val="18"/>
      <w:szCs w:val="18"/>
    </w:rPr>
  </w:style>
  <w:style w:type="paragraph" w:customStyle="1" w:styleId="Other10">
    <w:name w:val="Other|1"/>
    <w:basedOn w:val="Normln"/>
    <w:link w:val="Other1"/>
    <w:pPr>
      <w:spacing w:after="60" w:line="254" w:lineRule="auto"/>
      <w:ind w:firstLine="380"/>
    </w:pPr>
    <w:rPr>
      <w:rFonts w:ascii="Arial" w:eastAsia="Arial" w:hAnsi="Arial" w:cs="Arial"/>
      <w:sz w:val="11"/>
      <w:szCs w:val="11"/>
    </w:rPr>
  </w:style>
  <w:style w:type="paragraph" w:customStyle="1" w:styleId="Heading310">
    <w:name w:val="Heading #3|1"/>
    <w:basedOn w:val="Normln"/>
    <w:link w:val="Heading31"/>
    <w:pPr>
      <w:spacing w:after="260" w:line="300" w:lineRule="auto"/>
      <w:jc w:val="center"/>
      <w:outlineLvl w:val="2"/>
    </w:pPr>
    <w:rPr>
      <w:rFonts w:ascii="Arial" w:eastAsia="Arial" w:hAnsi="Arial" w:cs="Arial"/>
      <w:b/>
      <w:bCs/>
      <w:sz w:val="18"/>
      <w:szCs w:val="18"/>
    </w:rPr>
  </w:style>
  <w:style w:type="paragraph" w:customStyle="1" w:styleId="Bodytext10">
    <w:name w:val="Body text|1"/>
    <w:basedOn w:val="Normln"/>
    <w:link w:val="Bodytext1"/>
    <w:pPr>
      <w:spacing w:after="60" w:line="254" w:lineRule="auto"/>
      <w:ind w:firstLine="380"/>
    </w:pPr>
    <w:rPr>
      <w:rFonts w:ascii="Arial" w:eastAsia="Arial" w:hAnsi="Arial" w:cs="Arial"/>
      <w:sz w:val="11"/>
      <w:szCs w:val="11"/>
    </w:rPr>
  </w:style>
  <w:style w:type="paragraph" w:customStyle="1" w:styleId="Headerorfooter20">
    <w:name w:val="Header or footer|2"/>
    <w:basedOn w:val="Normln"/>
    <w:link w:val="Headerorfooter2"/>
    <w:rPr>
      <w:sz w:val="20"/>
      <w:szCs w:val="20"/>
    </w:rPr>
  </w:style>
  <w:style w:type="paragraph" w:customStyle="1" w:styleId="Bodytext40">
    <w:name w:val="Body text|4"/>
    <w:basedOn w:val="Normln"/>
    <w:link w:val="Bodytext4"/>
    <w:pPr>
      <w:ind w:left="1860"/>
    </w:pPr>
    <w:rPr>
      <w:rFonts w:ascii="Arial" w:eastAsia="Arial" w:hAnsi="Arial" w:cs="Arial"/>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sobautolease.cz/nehod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sobautolease.cz/nehoda"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8290</Words>
  <Characters>48913</Characters>
  <Application>Microsoft Office Word</Application>
  <DocSecurity>0</DocSecurity>
  <Lines>407</Lines>
  <Paragraphs>114</Paragraphs>
  <ScaleCrop>false</ScaleCrop>
  <Company/>
  <LinksUpToDate>false</LinksUpToDate>
  <CharactersWithSpaces>57089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2024-03-13T13:48:00Z</dcterms:created>
  <dcterms:modified xsi:type="dcterms:W3CDTF">2024-03-13T13:48:00Z</dcterms:modified>
</cp:coreProperties>
</file>