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8B38" w14:textId="77777777" w:rsidR="00296FA9" w:rsidRPr="00904DFA" w:rsidRDefault="00296FA9" w:rsidP="00296FA9">
      <w:pPr>
        <w:pStyle w:val="Style6"/>
        <w:widowControl/>
        <w:jc w:val="center"/>
        <w:rPr>
          <w:rStyle w:val="FontStyle12"/>
          <w:rFonts w:asciiTheme="minorHAnsi" w:hAnsiTheme="minorHAnsi" w:cstheme="minorHAnsi"/>
          <w:sz w:val="24"/>
          <w:lang w:eastAsia="sk-SK"/>
        </w:rPr>
      </w:pPr>
      <w:r w:rsidRPr="00904DFA">
        <w:rPr>
          <w:rStyle w:val="FontStyle12"/>
          <w:rFonts w:asciiTheme="minorHAnsi" w:hAnsiTheme="minorHAnsi" w:cstheme="minorHAnsi"/>
          <w:sz w:val="24"/>
          <w:lang w:eastAsia="sk-SK"/>
        </w:rPr>
        <w:t>Dohoda o spolupráci</w:t>
      </w:r>
    </w:p>
    <w:p w14:paraId="14B4A4FC" w14:textId="77777777" w:rsidR="00296FA9" w:rsidRPr="00F004B4" w:rsidRDefault="00296FA9" w:rsidP="00296FA9">
      <w:pPr>
        <w:pStyle w:val="Style6"/>
        <w:widowControl/>
        <w:jc w:val="both"/>
        <w:rPr>
          <w:rFonts w:asciiTheme="minorHAnsi" w:hAnsiTheme="minorHAnsi" w:cstheme="minorHAnsi"/>
          <w:sz w:val="22"/>
          <w:szCs w:val="22"/>
        </w:rPr>
      </w:pPr>
    </w:p>
    <w:p w14:paraId="712A0F84" w14:textId="77777777" w:rsidR="00296FA9" w:rsidRPr="00F004B4" w:rsidRDefault="00296FA9" w:rsidP="00296FA9">
      <w:pPr>
        <w:pStyle w:val="Style6"/>
        <w:widowControl/>
        <w:jc w:val="both"/>
        <w:rPr>
          <w:rStyle w:val="FontStyle12"/>
          <w:rFonts w:asciiTheme="minorHAnsi" w:hAnsiTheme="minorHAnsi" w:cstheme="minorHAnsi"/>
          <w:sz w:val="22"/>
          <w:szCs w:val="22"/>
        </w:rPr>
      </w:pPr>
      <w:r w:rsidRPr="00F004B4">
        <w:rPr>
          <w:rStyle w:val="FontStyle12"/>
          <w:rFonts w:asciiTheme="minorHAnsi" w:hAnsiTheme="minorHAnsi" w:cstheme="minorHAnsi"/>
          <w:sz w:val="22"/>
          <w:szCs w:val="22"/>
        </w:rPr>
        <w:t>Smluvní strany:</w:t>
      </w:r>
    </w:p>
    <w:p w14:paraId="75A22F17" w14:textId="77777777" w:rsidR="00296FA9" w:rsidRPr="00F004B4" w:rsidRDefault="00296FA9" w:rsidP="00296FA9">
      <w:pPr>
        <w:pStyle w:val="Style4"/>
        <w:widowControl/>
        <w:spacing w:line="240" w:lineRule="auto"/>
        <w:jc w:val="both"/>
        <w:rPr>
          <w:rFonts w:asciiTheme="minorHAnsi" w:hAnsiTheme="minorHAnsi" w:cstheme="minorHAnsi"/>
          <w:sz w:val="22"/>
          <w:szCs w:val="22"/>
        </w:rPr>
      </w:pPr>
    </w:p>
    <w:p w14:paraId="69F5742C" w14:textId="77777777" w:rsidR="00296FA9" w:rsidRPr="00F004B4" w:rsidRDefault="00296FA9" w:rsidP="00296FA9">
      <w:pPr>
        <w:jc w:val="both"/>
        <w:rPr>
          <w:rFonts w:asciiTheme="minorHAnsi" w:hAnsiTheme="minorHAnsi" w:cstheme="minorHAnsi"/>
          <w:b/>
          <w:sz w:val="22"/>
          <w:szCs w:val="22"/>
        </w:rPr>
      </w:pPr>
      <w:r w:rsidRPr="00F004B4">
        <w:rPr>
          <w:rFonts w:asciiTheme="minorHAnsi" w:hAnsiTheme="minorHAnsi" w:cstheme="minorHAnsi"/>
          <w:b/>
          <w:sz w:val="22"/>
          <w:szCs w:val="22"/>
        </w:rPr>
        <w:t>Masarykova univerzita</w:t>
      </w:r>
    </w:p>
    <w:p w14:paraId="0876AEB4" w14:textId="77777777" w:rsidR="00296FA9" w:rsidRDefault="00296FA9" w:rsidP="00296FA9">
      <w:pPr>
        <w:jc w:val="both"/>
        <w:rPr>
          <w:rFonts w:asciiTheme="minorHAnsi" w:hAnsiTheme="minorHAnsi" w:cstheme="minorHAnsi"/>
          <w:sz w:val="22"/>
          <w:szCs w:val="22"/>
        </w:rPr>
      </w:pPr>
      <w:r w:rsidRPr="00F004B4">
        <w:rPr>
          <w:rFonts w:asciiTheme="minorHAnsi" w:hAnsiTheme="minorHAnsi" w:cstheme="minorHAnsi"/>
          <w:sz w:val="22"/>
          <w:szCs w:val="22"/>
        </w:rPr>
        <w:t>sídlo:</w:t>
      </w:r>
      <w:r w:rsidRPr="00F004B4">
        <w:rPr>
          <w:rFonts w:asciiTheme="minorHAnsi" w:hAnsiTheme="minorHAnsi" w:cstheme="minorHAnsi"/>
          <w:sz w:val="22"/>
          <w:szCs w:val="22"/>
        </w:rPr>
        <w:tab/>
      </w:r>
      <w:r w:rsidRPr="00F004B4">
        <w:rPr>
          <w:rFonts w:asciiTheme="minorHAnsi" w:hAnsiTheme="minorHAnsi" w:cstheme="minorHAnsi"/>
          <w:sz w:val="22"/>
          <w:szCs w:val="22"/>
        </w:rPr>
        <w:tab/>
        <w:t>Žerotínovo náměstí, 617/9, 601 77 Brno</w:t>
      </w:r>
    </w:p>
    <w:p w14:paraId="4C18E663" w14:textId="77777777" w:rsidR="00296FA9" w:rsidRPr="00F004B4" w:rsidRDefault="00296FA9" w:rsidP="00296FA9">
      <w:pPr>
        <w:jc w:val="both"/>
        <w:rPr>
          <w:rFonts w:asciiTheme="minorHAnsi" w:hAnsiTheme="minorHAnsi" w:cstheme="minorHAnsi"/>
          <w:sz w:val="22"/>
          <w:szCs w:val="22"/>
        </w:rPr>
      </w:pPr>
      <w:r w:rsidRPr="00000DC0">
        <w:rPr>
          <w:rFonts w:asciiTheme="minorHAnsi" w:hAnsiTheme="minorHAnsi" w:cstheme="minorHAnsi"/>
          <w:b/>
          <w:sz w:val="22"/>
          <w:szCs w:val="22"/>
        </w:rPr>
        <w:t>Lékařská fakulta</w:t>
      </w:r>
      <w:r>
        <w:rPr>
          <w:rFonts w:asciiTheme="minorHAnsi" w:hAnsiTheme="minorHAnsi" w:cstheme="minorHAnsi"/>
          <w:sz w:val="22"/>
          <w:szCs w:val="22"/>
        </w:rPr>
        <w:t xml:space="preserve"> </w:t>
      </w:r>
    </w:p>
    <w:p w14:paraId="724B4A3D" w14:textId="77777777" w:rsidR="00296FA9" w:rsidRPr="00F004B4" w:rsidRDefault="00296FA9" w:rsidP="00296FA9">
      <w:pPr>
        <w:jc w:val="both"/>
        <w:rPr>
          <w:rFonts w:asciiTheme="minorHAnsi" w:hAnsiTheme="minorHAnsi" w:cstheme="minorHAnsi"/>
          <w:sz w:val="22"/>
          <w:szCs w:val="22"/>
        </w:rPr>
      </w:pPr>
      <w:r w:rsidRPr="00F004B4">
        <w:rPr>
          <w:rFonts w:asciiTheme="minorHAnsi" w:hAnsiTheme="minorHAnsi" w:cstheme="minorHAnsi"/>
          <w:sz w:val="22"/>
          <w:szCs w:val="22"/>
        </w:rPr>
        <w:t>na adrese Kamenice 5, 625 00 Brno-Bohunice</w:t>
      </w:r>
    </w:p>
    <w:p w14:paraId="4D6C040A" w14:textId="77777777" w:rsidR="00296FA9" w:rsidRPr="00F004B4" w:rsidRDefault="00296FA9" w:rsidP="00296FA9">
      <w:pPr>
        <w:jc w:val="both"/>
        <w:rPr>
          <w:rFonts w:asciiTheme="minorHAnsi" w:hAnsiTheme="minorHAnsi" w:cstheme="minorHAnsi"/>
          <w:sz w:val="22"/>
          <w:szCs w:val="22"/>
        </w:rPr>
      </w:pPr>
      <w:r w:rsidRPr="00F004B4">
        <w:rPr>
          <w:rFonts w:asciiTheme="minorHAnsi" w:hAnsiTheme="minorHAnsi" w:cstheme="minorHAnsi"/>
          <w:sz w:val="22"/>
          <w:szCs w:val="22"/>
        </w:rPr>
        <w:t xml:space="preserve">IČ: </w:t>
      </w:r>
      <w:r w:rsidRPr="00F004B4">
        <w:rPr>
          <w:rFonts w:asciiTheme="minorHAnsi" w:hAnsiTheme="minorHAnsi" w:cstheme="minorHAnsi"/>
          <w:sz w:val="22"/>
          <w:szCs w:val="22"/>
        </w:rPr>
        <w:tab/>
        <w:t xml:space="preserve">    </w:t>
      </w:r>
      <w:r w:rsidRPr="00F004B4">
        <w:rPr>
          <w:rFonts w:asciiTheme="minorHAnsi" w:hAnsiTheme="minorHAnsi" w:cstheme="minorHAnsi"/>
          <w:sz w:val="22"/>
          <w:szCs w:val="22"/>
        </w:rPr>
        <w:tab/>
        <w:t>00216224</w:t>
      </w:r>
    </w:p>
    <w:p w14:paraId="43E3D377" w14:textId="77777777" w:rsidR="00296FA9" w:rsidRPr="00F004B4" w:rsidRDefault="00296FA9" w:rsidP="00296FA9">
      <w:pPr>
        <w:jc w:val="both"/>
        <w:rPr>
          <w:rFonts w:asciiTheme="minorHAnsi" w:hAnsiTheme="minorHAnsi" w:cstheme="minorHAnsi"/>
          <w:sz w:val="22"/>
          <w:szCs w:val="22"/>
        </w:rPr>
      </w:pPr>
      <w:r w:rsidRPr="00F004B4">
        <w:rPr>
          <w:rFonts w:asciiTheme="minorHAnsi" w:hAnsiTheme="minorHAnsi" w:cstheme="minorHAnsi"/>
          <w:sz w:val="22"/>
          <w:szCs w:val="22"/>
        </w:rPr>
        <w:t>DIČ:</w:t>
      </w:r>
      <w:r w:rsidRPr="00F004B4">
        <w:rPr>
          <w:rFonts w:asciiTheme="minorHAnsi" w:hAnsiTheme="minorHAnsi" w:cstheme="minorHAnsi"/>
          <w:sz w:val="22"/>
          <w:szCs w:val="22"/>
        </w:rPr>
        <w:tab/>
      </w:r>
      <w:r w:rsidRPr="00F004B4">
        <w:rPr>
          <w:rFonts w:asciiTheme="minorHAnsi" w:hAnsiTheme="minorHAnsi" w:cstheme="minorHAnsi"/>
          <w:sz w:val="22"/>
          <w:szCs w:val="22"/>
        </w:rPr>
        <w:tab/>
        <w:t>CZ00216224</w:t>
      </w:r>
    </w:p>
    <w:p w14:paraId="16346249" w14:textId="026E08E6" w:rsidR="00296FA9" w:rsidRPr="00F004B4" w:rsidRDefault="00296FA9" w:rsidP="00296FA9">
      <w:pPr>
        <w:jc w:val="both"/>
        <w:rPr>
          <w:rFonts w:asciiTheme="minorHAnsi" w:hAnsiTheme="minorHAnsi" w:cstheme="minorBidi"/>
          <w:sz w:val="22"/>
          <w:szCs w:val="22"/>
        </w:rPr>
      </w:pPr>
      <w:r w:rsidRPr="70B87B4D">
        <w:rPr>
          <w:rFonts w:asciiTheme="minorHAnsi" w:hAnsiTheme="minorHAnsi" w:cstheme="minorBidi"/>
          <w:sz w:val="22"/>
          <w:szCs w:val="22"/>
        </w:rPr>
        <w:t>zastoupena</w:t>
      </w:r>
      <w:r w:rsidRPr="70B87B4D">
        <w:rPr>
          <w:rStyle w:val="FontStyle11"/>
          <w:rFonts w:asciiTheme="minorHAnsi" w:hAnsiTheme="minorHAnsi" w:cstheme="minorBidi"/>
          <w:sz w:val="22"/>
          <w:szCs w:val="22"/>
        </w:rPr>
        <w:t xml:space="preserve"> </w:t>
      </w:r>
      <w:r w:rsidR="00EA6ADE">
        <w:rPr>
          <w:rStyle w:val="FontStyle11"/>
          <w:rFonts w:asciiTheme="minorHAnsi" w:hAnsiTheme="minorHAnsi" w:cstheme="minorBidi"/>
          <w:sz w:val="22"/>
          <w:szCs w:val="22"/>
        </w:rPr>
        <w:t>XXXXXXXXX</w:t>
      </w:r>
      <w:r w:rsidRPr="70B87B4D">
        <w:rPr>
          <w:rStyle w:val="FontStyle11"/>
          <w:rFonts w:asciiTheme="minorHAnsi" w:hAnsiTheme="minorHAnsi" w:cstheme="minorBidi"/>
          <w:sz w:val="22"/>
          <w:szCs w:val="22"/>
        </w:rPr>
        <w:t>,</w:t>
      </w:r>
      <w:r w:rsidRPr="70B87B4D">
        <w:rPr>
          <w:rFonts w:asciiTheme="minorHAnsi" w:hAnsiTheme="minorHAnsi" w:cstheme="minorBidi"/>
          <w:sz w:val="22"/>
          <w:szCs w:val="22"/>
        </w:rPr>
        <w:t xml:space="preserve"> děkanem Lékařské fakulty Masarykovy univerzity</w:t>
      </w:r>
    </w:p>
    <w:p w14:paraId="6DB63B94" w14:textId="77777777" w:rsidR="00192546" w:rsidRDefault="00192546" w:rsidP="00296FA9">
      <w:pPr>
        <w:jc w:val="both"/>
        <w:rPr>
          <w:rFonts w:asciiTheme="minorHAnsi" w:hAnsiTheme="minorHAnsi" w:cstheme="minorHAnsi"/>
          <w:sz w:val="22"/>
          <w:szCs w:val="22"/>
        </w:rPr>
      </w:pPr>
    </w:p>
    <w:p w14:paraId="30BAD730" w14:textId="6B5D19DE" w:rsidR="00296FA9" w:rsidRPr="00F004B4" w:rsidRDefault="00296FA9" w:rsidP="00296FA9">
      <w:pPr>
        <w:jc w:val="both"/>
        <w:rPr>
          <w:rFonts w:asciiTheme="minorHAnsi" w:hAnsiTheme="minorHAnsi" w:cstheme="minorHAnsi"/>
          <w:sz w:val="22"/>
          <w:szCs w:val="22"/>
        </w:rPr>
      </w:pPr>
      <w:r w:rsidRPr="00F004B4">
        <w:rPr>
          <w:rFonts w:asciiTheme="minorHAnsi" w:hAnsiTheme="minorHAnsi" w:cstheme="minorHAnsi"/>
          <w:sz w:val="22"/>
          <w:szCs w:val="22"/>
        </w:rPr>
        <w:t>(dále jen „MU“)</w:t>
      </w:r>
    </w:p>
    <w:p w14:paraId="0ADE0B02" w14:textId="77777777" w:rsidR="00296FA9" w:rsidRPr="00F004B4" w:rsidRDefault="00296FA9" w:rsidP="00296FA9">
      <w:pPr>
        <w:pStyle w:val="Style4"/>
        <w:widowControl/>
        <w:spacing w:line="240" w:lineRule="auto"/>
        <w:jc w:val="both"/>
        <w:rPr>
          <w:rStyle w:val="FontStyle11"/>
          <w:rFonts w:asciiTheme="minorHAnsi" w:hAnsiTheme="minorHAnsi" w:cstheme="minorHAnsi"/>
          <w:sz w:val="22"/>
          <w:szCs w:val="22"/>
          <w:lang w:eastAsia="sk-SK"/>
        </w:rPr>
      </w:pPr>
    </w:p>
    <w:p w14:paraId="0358F28B" w14:textId="77777777" w:rsidR="00296FA9" w:rsidRPr="00F004B4" w:rsidRDefault="00296FA9" w:rsidP="00296FA9">
      <w:pPr>
        <w:pStyle w:val="Style4"/>
        <w:widowControl/>
        <w:spacing w:line="240" w:lineRule="auto"/>
        <w:jc w:val="both"/>
        <w:rPr>
          <w:rStyle w:val="FontStyle11"/>
          <w:rFonts w:asciiTheme="minorHAnsi" w:hAnsiTheme="minorHAnsi" w:cstheme="minorHAnsi"/>
          <w:sz w:val="22"/>
          <w:szCs w:val="22"/>
          <w:lang w:eastAsia="sk-SK"/>
        </w:rPr>
      </w:pPr>
      <w:r w:rsidRPr="00F004B4">
        <w:rPr>
          <w:rStyle w:val="FontStyle11"/>
          <w:rFonts w:asciiTheme="minorHAnsi" w:hAnsiTheme="minorHAnsi" w:cstheme="minorHAnsi"/>
          <w:sz w:val="22"/>
          <w:szCs w:val="22"/>
          <w:lang w:eastAsia="sk-SK"/>
        </w:rPr>
        <w:t>a</w:t>
      </w:r>
    </w:p>
    <w:p w14:paraId="065D756C" w14:textId="77777777" w:rsidR="00296FA9" w:rsidRPr="00F004B4" w:rsidRDefault="00296FA9" w:rsidP="00296FA9">
      <w:pPr>
        <w:pStyle w:val="Style4"/>
        <w:widowControl/>
        <w:spacing w:line="240" w:lineRule="auto"/>
        <w:jc w:val="both"/>
        <w:rPr>
          <w:rFonts w:asciiTheme="minorHAnsi" w:hAnsiTheme="minorHAnsi" w:cstheme="minorHAnsi"/>
          <w:sz w:val="22"/>
          <w:szCs w:val="22"/>
        </w:rPr>
      </w:pPr>
    </w:p>
    <w:p w14:paraId="3D2A57C1" w14:textId="77777777" w:rsidR="00192546" w:rsidRPr="00192546" w:rsidRDefault="00192546" w:rsidP="00192546">
      <w:pPr>
        <w:pStyle w:val="Style4"/>
        <w:widowControl/>
        <w:jc w:val="both"/>
        <w:rPr>
          <w:rFonts w:asciiTheme="minorHAnsi" w:hAnsiTheme="minorHAnsi" w:cstheme="minorHAnsi"/>
          <w:b/>
          <w:sz w:val="22"/>
          <w:szCs w:val="22"/>
        </w:rPr>
      </w:pPr>
      <w:r w:rsidRPr="00192546">
        <w:rPr>
          <w:rFonts w:asciiTheme="minorHAnsi" w:hAnsiTheme="minorHAnsi" w:cstheme="minorHAnsi"/>
          <w:b/>
          <w:sz w:val="22"/>
          <w:szCs w:val="22"/>
        </w:rPr>
        <w:t>Fakultní nemocnice Brno</w:t>
      </w:r>
    </w:p>
    <w:p w14:paraId="1C756D78" w14:textId="77777777" w:rsidR="00192546" w:rsidRPr="00192546" w:rsidRDefault="00192546" w:rsidP="00192546">
      <w:pPr>
        <w:pStyle w:val="Style4"/>
        <w:widowControl/>
        <w:jc w:val="both"/>
        <w:rPr>
          <w:rFonts w:asciiTheme="minorHAnsi" w:hAnsiTheme="minorHAnsi" w:cstheme="minorHAnsi"/>
          <w:b/>
          <w:sz w:val="22"/>
          <w:szCs w:val="22"/>
        </w:rPr>
      </w:pPr>
      <w:r w:rsidRPr="00192546">
        <w:rPr>
          <w:rFonts w:asciiTheme="minorHAnsi" w:hAnsiTheme="minorHAnsi" w:cstheme="minorHAnsi"/>
          <w:b/>
          <w:sz w:val="22"/>
          <w:szCs w:val="22"/>
        </w:rPr>
        <w:t>sídlo:</w:t>
      </w:r>
      <w:r w:rsidRPr="00192546">
        <w:rPr>
          <w:rFonts w:asciiTheme="minorHAnsi" w:hAnsiTheme="minorHAnsi" w:cstheme="minorHAnsi"/>
          <w:b/>
          <w:sz w:val="22"/>
          <w:szCs w:val="22"/>
        </w:rPr>
        <w:tab/>
      </w:r>
      <w:r w:rsidRPr="00192546">
        <w:rPr>
          <w:rFonts w:asciiTheme="minorHAnsi" w:hAnsiTheme="minorHAnsi" w:cstheme="minorHAnsi"/>
          <w:b/>
          <w:sz w:val="22"/>
          <w:szCs w:val="22"/>
        </w:rPr>
        <w:tab/>
      </w:r>
      <w:r w:rsidRPr="00192546">
        <w:rPr>
          <w:rFonts w:asciiTheme="minorHAnsi" w:hAnsiTheme="minorHAnsi" w:cstheme="minorHAnsi"/>
          <w:bCs/>
          <w:sz w:val="22"/>
          <w:szCs w:val="22"/>
        </w:rPr>
        <w:t>Jihlavská 20, 625 00  Brno</w:t>
      </w:r>
      <w:r w:rsidRPr="00192546">
        <w:rPr>
          <w:rFonts w:asciiTheme="minorHAnsi" w:hAnsiTheme="minorHAnsi" w:cstheme="minorHAnsi"/>
          <w:b/>
          <w:sz w:val="22"/>
          <w:szCs w:val="22"/>
        </w:rPr>
        <w:t xml:space="preserve">  </w:t>
      </w:r>
    </w:p>
    <w:p w14:paraId="5FF54CB7" w14:textId="2F3BE628" w:rsidR="00192546" w:rsidRPr="00192546" w:rsidRDefault="00192546" w:rsidP="00192546">
      <w:pPr>
        <w:pStyle w:val="Style4"/>
        <w:widowControl/>
        <w:jc w:val="both"/>
        <w:rPr>
          <w:rFonts w:asciiTheme="minorHAnsi" w:hAnsiTheme="minorHAnsi" w:cstheme="minorHAnsi"/>
          <w:b/>
          <w:sz w:val="22"/>
          <w:szCs w:val="22"/>
        </w:rPr>
      </w:pPr>
      <w:r w:rsidRPr="00192546">
        <w:rPr>
          <w:rFonts w:asciiTheme="minorHAnsi" w:hAnsiTheme="minorHAnsi" w:cstheme="minorHAnsi"/>
          <w:b/>
          <w:sz w:val="22"/>
          <w:szCs w:val="22"/>
        </w:rPr>
        <w:t xml:space="preserve">zastoupena: </w:t>
      </w:r>
      <w:r w:rsidRPr="00192546">
        <w:rPr>
          <w:rFonts w:asciiTheme="minorHAnsi" w:hAnsiTheme="minorHAnsi" w:cstheme="minorHAnsi"/>
          <w:b/>
          <w:sz w:val="22"/>
          <w:szCs w:val="22"/>
        </w:rPr>
        <w:tab/>
      </w:r>
      <w:r w:rsidR="00EA6ADE">
        <w:rPr>
          <w:rStyle w:val="FontStyle11"/>
          <w:rFonts w:asciiTheme="minorHAnsi" w:hAnsiTheme="minorHAnsi" w:cstheme="minorBidi"/>
          <w:sz w:val="22"/>
          <w:szCs w:val="22"/>
        </w:rPr>
        <w:t>XXXXXXXXX</w:t>
      </w:r>
      <w:r w:rsidRPr="00192546">
        <w:rPr>
          <w:rFonts w:asciiTheme="minorHAnsi" w:hAnsiTheme="minorHAnsi" w:cstheme="minorHAnsi"/>
          <w:bCs/>
          <w:sz w:val="22"/>
          <w:szCs w:val="22"/>
        </w:rPr>
        <w:t>, ředitelem</w:t>
      </w:r>
    </w:p>
    <w:p w14:paraId="608CE431" w14:textId="77777777" w:rsidR="00192546" w:rsidRPr="00192546" w:rsidRDefault="00192546" w:rsidP="00192546">
      <w:pPr>
        <w:pStyle w:val="Style4"/>
        <w:widowControl/>
        <w:jc w:val="both"/>
        <w:rPr>
          <w:rFonts w:asciiTheme="minorHAnsi" w:hAnsiTheme="minorHAnsi" w:cstheme="minorHAnsi"/>
          <w:b/>
          <w:sz w:val="22"/>
          <w:szCs w:val="22"/>
        </w:rPr>
      </w:pPr>
      <w:r w:rsidRPr="00192546">
        <w:rPr>
          <w:rFonts w:asciiTheme="minorHAnsi" w:hAnsiTheme="minorHAnsi" w:cstheme="minorHAnsi"/>
          <w:b/>
          <w:sz w:val="22"/>
          <w:szCs w:val="22"/>
        </w:rPr>
        <w:t>IČ:</w:t>
      </w:r>
      <w:r w:rsidRPr="00192546">
        <w:rPr>
          <w:rFonts w:asciiTheme="minorHAnsi" w:hAnsiTheme="minorHAnsi" w:cstheme="minorHAnsi"/>
          <w:b/>
          <w:sz w:val="22"/>
          <w:szCs w:val="22"/>
        </w:rPr>
        <w:tab/>
      </w:r>
      <w:r w:rsidRPr="00192546">
        <w:rPr>
          <w:rFonts w:asciiTheme="minorHAnsi" w:hAnsiTheme="minorHAnsi" w:cstheme="minorHAnsi"/>
          <w:b/>
          <w:sz w:val="22"/>
          <w:szCs w:val="22"/>
        </w:rPr>
        <w:tab/>
      </w:r>
      <w:r w:rsidRPr="00192546">
        <w:rPr>
          <w:rFonts w:asciiTheme="minorHAnsi" w:hAnsiTheme="minorHAnsi" w:cstheme="minorHAnsi"/>
          <w:bCs/>
          <w:sz w:val="22"/>
          <w:szCs w:val="22"/>
        </w:rPr>
        <w:t>65269705</w:t>
      </w:r>
    </w:p>
    <w:p w14:paraId="7DC78C44" w14:textId="77777777" w:rsidR="00192546" w:rsidRDefault="00192546" w:rsidP="00192546">
      <w:pPr>
        <w:pStyle w:val="Style4"/>
        <w:widowControl/>
        <w:spacing w:line="240" w:lineRule="auto"/>
        <w:jc w:val="both"/>
        <w:rPr>
          <w:rStyle w:val="FontStyle11"/>
          <w:rFonts w:asciiTheme="minorHAnsi" w:hAnsiTheme="minorHAnsi" w:cstheme="minorHAnsi"/>
          <w:sz w:val="22"/>
          <w:szCs w:val="22"/>
          <w:lang w:eastAsia="sk-SK"/>
        </w:rPr>
      </w:pPr>
      <w:r w:rsidRPr="00192546">
        <w:rPr>
          <w:rFonts w:asciiTheme="minorHAnsi" w:hAnsiTheme="minorHAnsi" w:cstheme="minorHAnsi"/>
          <w:b/>
          <w:sz w:val="22"/>
          <w:szCs w:val="22"/>
        </w:rPr>
        <w:t>DIČ</w:t>
      </w:r>
      <w:r w:rsidRPr="00192546">
        <w:rPr>
          <w:rFonts w:asciiTheme="minorHAnsi" w:hAnsiTheme="minorHAnsi" w:cstheme="minorHAnsi"/>
          <w:b/>
          <w:sz w:val="22"/>
          <w:szCs w:val="22"/>
        </w:rPr>
        <w:tab/>
      </w:r>
      <w:r w:rsidRPr="00192546">
        <w:rPr>
          <w:rFonts w:asciiTheme="minorHAnsi" w:hAnsiTheme="minorHAnsi" w:cstheme="minorHAnsi"/>
          <w:b/>
          <w:sz w:val="22"/>
          <w:szCs w:val="22"/>
        </w:rPr>
        <w:tab/>
      </w:r>
      <w:r w:rsidRPr="00192546">
        <w:rPr>
          <w:rFonts w:asciiTheme="minorHAnsi" w:hAnsiTheme="minorHAnsi" w:cstheme="minorHAnsi"/>
          <w:bCs/>
          <w:sz w:val="22"/>
          <w:szCs w:val="22"/>
        </w:rPr>
        <w:t>CZ65269705</w:t>
      </w:r>
      <w:r w:rsidR="000E79B2" w:rsidRPr="00F004B4">
        <w:rPr>
          <w:rStyle w:val="FontStyle11"/>
          <w:rFonts w:asciiTheme="minorHAnsi" w:hAnsiTheme="minorHAnsi" w:cstheme="minorHAnsi"/>
          <w:sz w:val="22"/>
          <w:szCs w:val="22"/>
          <w:lang w:eastAsia="sk-SK"/>
        </w:rPr>
        <w:t xml:space="preserve"> </w:t>
      </w:r>
    </w:p>
    <w:p w14:paraId="5EE0CF27" w14:textId="77777777" w:rsidR="00192546" w:rsidRDefault="00192546" w:rsidP="00192546">
      <w:pPr>
        <w:pStyle w:val="Style4"/>
        <w:widowControl/>
        <w:spacing w:line="240" w:lineRule="auto"/>
        <w:jc w:val="both"/>
        <w:rPr>
          <w:rStyle w:val="FontStyle11"/>
          <w:rFonts w:asciiTheme="minorHAnsi" w:hAnsiTheme="minorHAnsi" w:cstheme="minorHAnsi"/>
          <w:sz w:val="22"/>
          <w:szCs w:val="22"/>
          <w:lang w:eastAsia="sk-SK"/>
        </w:rPr>
      </w:pPr>
    </w:p>
    <w:p w14:paraId="142F5A39" w14:textId="03188632" w:rsidR="00296FA9" w:rsidRPr="00F004B4" w:rsidRDefault="00296FA9" w:rsidP="00192546">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lang w:eastAsia="sk-SK"/>
        </w:rPr>
        <w:t>(dále jen „poskytovatel“)</w:t>
      </w:r>
    </w:p>
    <w:p w14:paraId="77A500AA" w14:textId="77777777" w:rsidR="00296FA9" w:rsidRDefault="00296FA9" w:rsidP="00296FA9">
      <w:pPr>
        <w:pStyle w:val="Style4"/>
        <w:widowControl/>
        <w:spacing w:line="240" w:lineRule="auto"/>
        <w:jc w:val="both"/>
        <w:rPr>
          <w:rFonts w:asciiTheme="minorHAnsi" w:hAnsiTheme="minorHAnsi" w:cstheme="minorHAnsi"/>
          <w:sz w:val="22"/>
          <w:szCs w:val="22"/>
        </w:rPr>
      </w:pPr>
    </w:p>
    <w:p w14:paraId="1017704C" w14:textId="77777777" w:rsidR="00296FA9" w:rsidRPr="00F004B4" w:rsidRDefault="00296FA9" w:rsidP="00296FA9">
      <w:pPr>
        <w:pStyle w:val="Style4"/>
        <w:widowControl/>
        <w:spacing w:line="240" w:lineRule="auto"/>
        <w:jc w:val="both"/>
        <w:rPr>
          <w:rFonts w:asciiTheme="minorHAnsi" w:hAnsiTheme="minorHAnsi" w:cstheme="minorHAnsi"/>
          <w:sz w:val="22"/>
          <w:szCs w:val="22"/>
        </w:rPr>
      </w:pPr>
    </w:p>
    <w:p w14:paraId="6E3BD4DF" w14:textId="77777777" w:rsidR="00296FA9" w:rsidRDefault="00296FA9" w:rsidP="00296FA9">
      <w:pPr>
        <w:pStyle w:val="Style6"/>
        <w:widowControl/>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uzavírají v souladu s ustanovením §</w:t>
      </w:r>
      <w:r>
        <w:rPr>
          <w:rStyle w:val="FontStyle11"/>
          <w:rFonts w:asciiTheme="minorHAnsi" w:hAnsiTheme="minorHAnsi" w:cstheme="minorHAnsi"/>
          <w:sz w:val="22"/>
          <w:szCs w:val="22"/>
        </w:rPr>
        <w:t xml:space="preserve"> </w:t>
      </w:r>
      <w:r w:rsidRPr="00F004B4">
        <w:rPr>
          <w:rStyle w:val="FontStyle11"/>
          <w:rFonts w:asciiTheme="minorHAnsi" w:hAnsiTheme="minorHAnsi" w:cstheme="minorHAnsi"/>
          <w:sz w:val="22"/>
          <w:szCs w:val="22"/>
        </w:rPr>
        <w:t>1746 odst. 2. zákona č.</w:t>
      </w:r>
      <w:r>
        <w:rPr>
          <w:rStyle w:val="FontStyle11"/>
          <w:rFonts w:asciiTheme="minorHAnsi" w:hAnsiTheme="minorHAnsi" w:cstheme="minorHAnsi"/>
          <w:sz w:val="22"/>
          <w:szCs w:val="22"/>
        </w:rPr>
        <w:t xml:space="preserve"> </w:t>
      </w:r>
      <w:r w:rsidRPr="00F004B4">
        <w:rPr>
          <w:rStyle w:val="FontStyle11"/>
          <w:rFonts w:asciiTheme="minorHAnsi" w:hAnsiTheme="minorHAnsi" w:cstheme="minorHAnsi"/>
          <w:sz w:val="22"/>
          <w:szCs w:val="22"/>
        </w:rPr>
        <w:t>89/2012 Sb., občanského zákoníku ve znění pozdějších předpisů, v návaznosti na ustanovení § 14 zák. č. 95/2004 Sb.</w:t>
      </w:r>
      <w:r>
        <w:rPr>
          <w:rStyle w:val="FontStyle11"/>
          <w:rFonts w:asciiTheme="minorHAnsi" w:hAnsiTheme="minorHAnsi" w:cstheme="minorHAnsi"/>
          <w:sz w:val="22"/>
          <w:szCs w:val="22"/>
        </w:rPr>
        <w:t>,</w:t>
      </w:r>
      <w:r w:rsidRPr="00F004B4">
        <w:rPr>
          <w:rStyle w:val="FontStyle11"/>
          <w:rFonts w:asciiTheme="minorHAnsi" w:hAnsiTheme="minorHAnsi" w:cstheme="minorHAnsi"/>
          <w:sz w:val="22"/>
          <w:szCs w:val="22"/>
        </w:rPr>
        <w:t xml:space="preserve"> o podmínkách získávání a uznávání odborné způsobilosti a specializované způsobilosti k výkonu zdravotnického povolání lékaře, zubního lékaře a farmaceuta, ve znění pozdějších předpisů, tuto</w:t>
      </w:r>
    </w:p>
    <w:p w14:paraId="086250DF" w14:textId="77777777" w:rsidR="00296FA9" w:rsidRPr="00F004B4" w:rsidRDefault="00296FA9" w:rsidP="00296FA9">
      <w:pPr>
        <w:pStyle w:val="Style6"/>
        <w:widowControl/>
        <w:jc w:val="both"/>
        <w:rPr>
          <w:rStyle w:val="FontStyle11"/>
          <w:rFonts w:asciiTheme="minorHAnsi" w:hAnsiTheme="minorHAnsi" w:cstheme="minorHAnsi"/>
          <w:sz w:val="22"/>
          <w:szCs w:val="22"/>
        </w:rPr>
      </w:pPr>
    </w:p>
    <w:p w14:paraId="3EC5372E" w14:textId="77777777" w:rsidR="00296FA9" w:rsidRPr="00F004B4" w:rsidRDefault="00296FA9" w:rsidP="00296FA9">
      <w:pPr>
        <w:pStyle w:val="Style6"/>
        <w:widowControl/>
        <w:jc w:val="both"/>
        <w:rPr>
          <w:rFonts w:asciiTheme="minorHAnsi" w:hAnsiTheme="minorHAnsi" w:cstheme="minorHAnsi"/>
          <w:sz w:val="22"/>
          <w:szCs w:val="22"/>
        </w:rPr>
      </w:pPr>
    </w:p>
    <w:p w14:paraId="2EE2B415" w14:textId="77777777" w:rsidR="00296FA9" w:rsidRPr="00F004B4" w:rsidRDefault="00296FA9" w:rsidP="00296FA9">
      <w:pPr>
        <w:pStyle w:val="Style6"/>
        <w:widowControl/>
        <w:jc w:val="center"/>
        <w:rPr>
          <w:rStyle w:val="FontStyle12"/>
          <w:rFonts w:asciiTheme="minorHAnsi" w:hAnsiTheme="minorHAnsi" w:cstheme="minorHAnsi"/>
          <w:spacing w:val="60"/>
          <w:lang w:eastAsia="sk-SK"/>
        </w:rPr>
      </w:pPr>
      <w:r w:rsidRPr="00F004B4">
        <w:rPr>
          <w:rStyle w:val="FontStyle12"/>
          <w:rFonts w:asciiTheme="minorHAnsi" w:hAnsiTheme="minorHAnsi" w:cstheme="minorHAnsi"/>
          <w:spacing w:val="60"/>
          <w:lang w:eastAsia="sk-SK"/>
        </w:rPr>
        <w:t>dohodu:</w:t>
      </w:r>
    </w:p>
    <w:p w14:paraId="4A235156" w14:textId="77777777" w:rsidR="00296FA9" w:rsidRPr="00F004B4" w:rsidRDefault="00296FA9" w:rsidP="00296FA9">
      <w:pPr>
        <w:pStyle w:val="Style6"/>
        <w:widowControl/>
        <w:jc w:val="center"/>
        <w:rPr>
          <w:rStyle w:val="FontStyle12"/>
          <w:rFonts w:asciiTheme="minorHAnsi" w:hAnsiTheme="minorHAnsi" w:cstheme="minorHAnsi"/>
          <w:spacing w:val="60"/>
          <w:sz w:val="22"/>
          <w:szCs w:val="22"/>
          <w:lang w:eastAsia="sk-SK"/>
        </w:rPr>
      </w:pPr>
    </w:p>
    <w:p w14:paraId="47F42390" w14:textId="2890BCE3" w:rsidR="00296FA9" w:rsidRPr="00CD30D7" w:rsidRDefault="00296FA9" w:rsidP="00296FA9">
      <w:pPr>
        <w:pStyle w:val="Style5"/>
        <w:widowControl/>
        <w:numPr>
          <w:ilvl w:val="0"/>
          <w:numId w:val="1"/>
        </w:numPr>
        <w:tabs>
          <w:tab w:val="left" w:pos="426"/>
        </w:tabs>
        <w:spacing w:line="240" w:lineRule="auto"/>
        <w:ind w:left="426" w:hanging="426"/>
        <w:jc w:val="both"/>
        <w:rPr>
          <w:rFonts w:asciiTheme="minorHAnsi" w:hAnsiTheme="minorHAnsi" w:cstheme="minorHAnsi"/>
          <w:color w:val="000000"/>
          <w:sz w:val="22"/>
          <w:szCs w:val="22"/>
        </w:rPr>
      </w:pPr>
      <w:r w:rsidRPr="004A5EB0">
        <w:rPr>
          <w:rStyle w:val="FontStyle11"/>
          <w:rFonts w:asciiTheme="minorHAnsi" w:hAnsiTheme="minorHAnsi" w:cstheme="minorHAnsi"/>
          <w:sz w:val="22"/>
          <w:szCs w:val="22"/>
          <w:lang w:eastAsia="sk-SK"/>
        </w:rPr>
        <w:t xml:space="preserve">MU a poskytovatel se zavazují vzájemně spolupracovat při zabezpečení vzdělávání lékařů poskytovatele ve specializačním vzdělávání. MU se zavazuje zajistit pro zaměstnance poskytovatele teoretickou část </w:t>
      </w:r>
      <w:r w:rsidRPr="004A5EB0">
        <w:rPr>
          <w:rFonts w:asciiTheme="minorHAnsi" w:hAnsiTheme="minorHAnsi" w:cstheme="minorHAnsi"/>
          <w:sz w:val="22"/>
          <w:szCs w:val="22"/>
          <w:lang w:eastAsia="sk-SK"/>
        </w:rPr>
        <w:t xml:space="preserve">vzdělávacího programu specializačního oboru </w:t>
      </w:r>
      <w:r w:rsidR="00192546">
        <w:rPr>
          <w:rFonts w:asciiTheme="minorHAnsi" w:hAnsiTheme="minorHAnsi" w:cstheme="minorHAnsi"/>
          <w:sz w:val="22"/>
          <w:szCs w:val="22"/>
          <w:lang w:eastAsia="sk-SK"/>
        </w:rPr>
        <w:t>„GYNEKOLOGIE A PORODNICTVÍ“</w:t>
      </w:r>
      <w:r>
        <w:rPr>
          <w:rFonts w:asciiTheme="minorHAnsi" w:hAnsiTheme="minorHAnsi" w:cstheme="minorHAnsi"/>
          <w:sz w:val="22"/>
          <w:szCs w:val="22"/>
          <w:lang w:eastAsia="sk-SK"/>
        </w:rPr>
        <w:t>.</w:t>
      </w:r>
    </w:p>
    <w:p w14:paraId="7C05248C" w14:textId="77777777" w:rsidR="00296FA9" w:rsidRPr="004A5EB0" w:rsidRDefault="00296FA9" w:rsidP="00296FA9">
      <w:pPr>
        <w:pStyle w:val="Style5"/>
        <w:widowControl/>
        <w:tabs>
          <w:tab w:val="left" w:pos="426"/>
        </w:tabs>
        <w:spacing w:line="240" w:lineRule="auto"/>
        <w:ind w:left="426"/>
        <w:jc w:val="both"/>
        <w:rPr>
          <w:rStyle w:val="FontStyle11"/>
          <w:rFonts w:asciiTheme="minorHAnsi" w:hAnsiTheme="minorHAnsi" w:cstheme="minorHAnsi"/>
          <w:sz w:val="22"/>
          <w:szCs w:val="22"/>
        </w:rPr>
      </w:pPr>
    </w:p>
    <w:p w14:paraId="6C581BDF" w14:textId="77777777" w:rsidR="00296FA9" w:rsidRDefault="00296FA9" w:rsidP="00296FA9">
      <w:pPr>
        <w:pStyle w:val="Style5"/>
        <w:widowControl/>
        <w:numPr>
          <w:ilvl w:val="0"/>
          <w:numId w:val="1"/>
        </w:numPr>
        <w:tabs>
          <w:tab w:val="left" w:pos="426"/>
        </w:tabs>
        <w:spacing w:line="240" w:lineRule="auto"/>
        <w:ind w:left="426" w:hanging="426"/>
        <w:jc w:val="both"/>
        <w:rPr>
          <w:rStyle w:val="FontStyle11"/>
          <w:rFonts w:asciiTheme="minorHAnsi" w:hAnsiTheme="minorHAnsi" w:cstheme="minorHAnsi"/>
          <w:sz w:val="22"/>
          <w:szCs w:val="22"/>
        </w:rPr>
      </w:pPr>
      <w:r w:rsidRPr="00F004B4">
        <w:rPr>
          <w:rFonts w:asciiTheme="minorHAnsi" w:hAnsiTheme="minorHAnsi" w:cstheme="minorHAnsi"/>
          <w:sz w:val="22"/>
          <w:szCs w:val="22"/>
        </w:rPr>
        <w:t xml:space="preserve">Teoretická část bude zabezpečena </w:t>
      </w:r>
      <w:r w:rsidRPr="00F004B4">
        <w:rPr>
          <w:rStyle w:val="FontStyle11"/>
          <w:rFonts w:asciiTheme="minorHAnsi" w:hAnsiTheme="minorHAnsi" w:cstheme="minorHAnsi"/>
          <w:sz w:val="22"/>
          <w:szCs w:val="22"/>
          <w:lang w:eastAsia="sk-SK"/>
        </w:rPr>
        <w:t xml:space="preserve">na akreditovaných pracovištích Lékařské fakulty </w:t>
      </w:r>
      <w:r w:rsidRPr="00F004B4">
        <w:rPr>
          <w:rFonts w:asciiTheme="minorHAnsi" w:hAnsiTheme="minorHAnsi" w:cstheme="minorHAnsi"/>
          <w:sz w:val="22"/>
          <w:szCs w:val="22"/>
        </w:rPr>
        <w:t>MU</w:t>
      </w:r>
      <w:r w:rsidRPr="00F004B4">
        <w:rPr>
          <w:rStyle w:val="FontStyle11"/>
          <w:rFonts w:asciiTheme="minorHAnsi" w:hAnsiTheme="minorHAnsi" w:cstheme="minorHAnsi"/>
          <w:sz w:val="22"/>
          <w:szCs w:val="22"/>
          <w:lang w:eastAsia="sk-SK"/>
        </w:rPr>
        <w:t>.</w:t>
      </w:r>
    </w:p>
    <w:p w14:paraId="0B323486" w14:textId="77777777" w:rsidR="00296FA9" w:rsidRDefault="00296FA9" w:rsidP="00296FA9">
      <w:pPr>
        <w:pStyle w:val="Style5"/>
        <w:widowControl/>
        <w:tabs>
          <w:tab w:val="left" w:pos="426"/>
        </w:tabs>
        <w:spacing w:line="240" w:lineRule="auto"/>
        <w:ind w:left="426"/>
        <w:jc w:val="both"/>
        <w:rPr>
          <w:rStyle w:val="FontStyle11"/>
          <w:rFonts w:asciiTheme="minorHAnsi" w:hAnsiTheme="minorHAnsi" w:cstheme="minorHAnsi"/>
          <w:sz w:val="22"/>
          <w:szCs w:val="22"/>
        </w:rPr>
      </w:pPr>
    </w:p>
    <w:p w14:paraId="2015AB8F" w14:textId="77777777" w:rsidR="00296FA9" w:rsidRPr="00C60BC3" w:rsidRDefault="00296FA9" w:rsidP="00296FA9">
      <w:pPr>
        <w:pStyle w:val="Style5"/>
        <w:widowControl/>
        <w:numPr>
          <w:ilvl w:val="0"/>
          <w:numId w:val="1"/>
        </w:numPr>
        <w:tabs>
          <w:tab w:val="left" w:pos="426"/>
        </w:tabs>
        <w:spacing w:line="240" w:lineRule="auto"/>
        <w:ind w:left="426" w:hanging="426"/>
        <w:jc w:val="both"/>
        <w:rPr>
          <w:rStyle w:val="FontStyle11"/>
          <w:rFonts w:asciiTheme="minorHAnsi" w:hAnsiTheme="minorHAnsi" w:cstheme="minorHAnsi"/>
          <w:sz w:val="22"/>
          <w:szCs w:val="22"/>
        </w:rPr>
      </w:pPr>
      <w:r w:rsidRPr="00DC1DD8">
        <w:rPr>
          <w:rStyle w:val="FontStyle11"/>
          <w:rFonts w:asciiTheme="minorHAnsi" w:hAnsiTheme="minorHAnsi" w:cstheme="minorHAnsi"/>
          <w:sz w:val="22"/>
          <w:szCs w:val="22"/>
          <w:lang w:eastAsia="sk-SK"/>
        </w:rPr>
        <w:t>Výuka bude probíhat dle výše uvedeného zákona a vzdělávacích programů specializačního vzdělávání</w:t>
      </w:r>
      <w:r w:rsidRPr="006B4CAB">
        <w:rPr>
          <w:rStyle w:val="FontStyle11"/>
          <w:rFonts w:asciiTheme="minorHAnsi" w:hAnsiTheme="minorHAnsi" w:cstheme="minorHAnsi"/>
          <w:sz w:val="22"/>
          <w:szCs w:val="22"/>
          <w:lang w:eastAsia="sk-SK"/>
        </w:rPr>
        <w:t xml:space="preserve"> </w:t>
      </w:r>
      <w:r w:rsidRPr="000E79B2">
        <w:rPr>
          <w:rStyle w:val="FontStyle12"/>
          <w:rFonts w:asciiTheme="minorHAnsi" w:hAnsiTheme="minorHAnsi" w:cstheme="minorHAnsi"/>
          <w:b w:val="0"/>
          <w:sz w:val="22"/>
          <w:szCs w:val="22"/>
          <w:lang w:eastAsia="sk-SK"/>
        </w:rPr>
        <w:t>v základních kmenech</w:t>
      </w:r>
      <w:r w:rsidRPr="00DC1DD8">
        <w:rPr>
          <w:rStyle w:val="FontStyle12"/>
          <w:rFonts w:asciiTheme="minorHAnsi" w:hAnsiTheme="minorHAnsi" w:cstheme="minorHAnsi"/>
          <w:sz w:val="22"/>
          <w:szCs w:val="22"/>
          <w:lang w:eastAsia="sk-SK"/>
        </w:rPr>
        <w:t xml:space="preserve"> </w:t>
      </w:r>
      <w:r w:rsidRPr="00DC1DD8">
        <w:rPr>
          <w:rStyle w:val="FontStyle11"/>
          <w:rFonts w:asciiTheme="minorHAnsi" w:hAnsiTheme="minorHAnsi" w:cstheme="minorHAnsi"/>
          <w:sz w:val="22"/>
          <w:szCs w:val="22"/>
          <w:lang w:eastAsia="sk-SK"/>
        </w:rPr>
        <w:t xml:space="preserve">dle platné </w:t>
      </w:r>
      <w:r>
        <w:rPr>
          <w:rStyle w:val="FontStyle11"/>
          <w:rFonts w:asciiTheme="minorHAnsi" w:hAnsiTheme="minorHAnsi" w:cstheme="minorHAnsi"/>
          <w:sz w:val="22"/>
          <w:szCs w:val="22"/>
          <w:lang w:eastAsia="sk-SK"/>
        </w:rPr>
        <w:t>v</w:t>
      </w:r>
      <w:r w:rsidRPr="00DC1DD8">
        <w:rPr>
          <w:rStyle w:val="FontStyle11"/>
          <w:rFonts w:asciiTheme="minorHAnsi" w:hAnsiTheme="minorHAnsi" w:cstheme="minorHAnsi"/>
          <w:sz w:val="22"/>
          <w:szCs w:val="22"/>
          <w:lang w:eastAsia="sk-SK"/>
        </w:rPr>
        <w:t xml:space="preserve">yhlášky č. </w:t>
      </w:r>
      <w:r>
        <w:rPr>
          <w:rStyle w:val="FontStyle11"/>
          <w:rFonts w:asciiTheme="minorHAnsi" w:hAnsiTheme="minorHAnsi" w:cstheme="minorHAnsi"/>
          <w:sz w:val="22"/>
          <w:szCs w:val="22"/>
          <w:lang w:eastAsia="sk-SK"/>
        </w:rPr>
        <w:t>3</w:t>
      </w:r>
      <w:r w:rsidRPr="00174DE2">
        <w:rPr>
          <w:rStyle w:val="FontStyle11"/>
          <w:rFonts w:asciiTheme="minorHAnsi" w:hAnsiTheme="minorHAnsi" w:cstheme="minorHAnsi"/>
          <w:sz w:val="22"/>
          <w:szCs w:val="22"/>
          <w:lang w:eastAsia="sk-SK"/>
        </w:rPr>
        <w:t>97/2020</w:t>
      </w:r>
      <w:r>
        <w:rPr>
          <w:rStyle w:val="FontStyle11"/>
          <w:rFonts w:asciiTheme="minorHAnsi" w:hAnsiTheme="minorHAnsi" w:cstheme="minorHAnsi"/>
          <w:sz w:val="22"/>
          <w:szCs w:val="22"/>
          <w:lang w:eastAsia="sk-SK"/>
        </w:rPr>
        <w:t xml:space="preserve"> </w:t>
      </w:r>
      <w:r w:rsidRPr="00DC1DD8">
        <w:rPr>
          <w:rStyle w:val="FontStyle11"/>
          <w:rFonts w:asciiTheme="minorHAnsi" w:hAnsiTheme="minorHAnsi" w:cstheme="minorHAnsi"/>
          <w:sz w:val="22"/>
          <w:szCs w:val="22"/>
          <w:lang w:eastAsia="sk-SK"/>
        </w:rPr>
        <w:t xml:space="preserve">Sb. a v rámci vlastního specializovaného výcviku základních oborů dle </w:t>
      </w:r>
      <w:r>
        <w:rPr>
          <w:rStyle w:val="FontStyle11"/>
          <w:rFonts w:asciiTheme="minorHAnsi" w:hAnsiTheme="minorHAnsi" w:cstheme="minorHAnsi"/>
          <w:sz w:val="22"/>
          <w:szCs w:val="22"/>
          <w:lang w:eastAsia="sk-SK"/>
        </w:rPr>
        <w:t>platného Věstníku MZČR.</w:t>
      </w:r>
    </w:p>
    <w:p w14:paraId="7A634D3C" w14:textId="77777777" w:rsidR="00296FA9" w:rsidRPr="00F004B4" w:rsidRDefault="00296FA9" w:rsidP="00296FA9">
      <w:pPr>
        <w:pStyle w:val="Style5"/>
        <w:widowControl/>
        <w:tabs>
          <w:tab w:val="left" w:pos="426"/>
          <w:tab w:val="left" w:pos="709"/>
        </w:tabs>
        <w:spacing w:line="240" w:lineRule="auto"/>
        <w:ind w:left="426"/>
        <w:jc w:val="both"/>
        <w:rPr>
          <w:rStyle w:val="FontStyle11"/>
          <w:rFonts w:asciiTheme="minorHAnsi" w:hAnsiTheme="minorHAnsi" w:cstheme="minorHAnsi"/>
          <w:sz w:val="22"/>
          <w:szCs w:val="22"/>
        </w:rPr>
      </w:pPr>
    </w:p>
    <w:p w14:paraId="4E96F127" w14:textId="77777777" w:rsidR="00296FA9" w:rsidRDefault="00296FA9" w:rsidP="00296FA9">
      <w:pPr>
        <w:pStyle w:val="Style5"/>
        <w:widowControl/>
        <w:numPr>
          <w:ilvl w:val="0"/>
          <w:numId w:val="1"/>
        </w:numPr>
        <w:tabs>
          <w:tab w:val="left" w:pos="426"/>
        </w:tabs>
        <w:spacing w:line="240" w:lineRule="auto"/>
        <w:ind w:left="426" w:hanging="426"/>
        <w:jc w:val="both"/>
        <w:rPr>
          <w:rStyle w:val="FontStyle11"/>
          <w:rFonts w:asciiTheme="minorHAnsi" w:hAnsiTheme="minorHAnsi" w:cstheme="minorHAnsi"/>
          <w:sz w:val="22"/>
          <w:szCs w:val="22"/>
        </w:rPr>
      </w:pPr>
      <w:r w:rsidRPr="008A4433">
        <w:rPr>
          <w:rStyle w:val="FontStyle11"/>
          <w:rFonts w:asciiTheme="minorHAnsi" w:hAnsiTheme="minorHAnsi" w:cstheme="minorHAnsi"/>
          <w:sz w:val="22"/>
          <w:szCs w:val="22"/>
        </w:rPr>
        <w:t xml:space="preserve">Podmínkou spolupráce při vzdělávání zdravotnických pracovníků je akreditace výše uvedeného vzdělávacího programu Ministerstvem zdravotnictví ČR. </w:t>
      </w:r>
    </w:p>
    <w:p w14:paraId="0FAE56D6" w14:textId="77777777" w:rsidR="00296FA9" w:rsidRPr="008A4433" w:rsidRDefault="00296FA9" w:rsidP="00296FA9">
      <w:pPr>
        <w:pStyle w:val="Style5"/>
        <w:widowControl/>
        <w:tabs>
          <w:tab w:val="left" w:pos="426"/>
        </w:tabs>
        <w:spacing w:line="240" w:lineRule="auto"/>
        <w:jc w:val="both"/>
        <w:rPr>
          <w:rStyle w:val="FontStyle11"/>
          <w:rFonts w:asciiTheme="minorHAnsi" w:hAnsiTheme="minorHAnsi" w:cstheme="minorHAnsi"/>
          <w:sz w:val="22"/>
          <w:szCs w:val="22"/>
        </w:rPr>
      </w:pPr>
    </w:p>
    <w:p w14:paraId="2E461846" w14:textId="77777777" w:rsidR="00296FA9" w:rsidRPr="00730545" w:rsidRDefault="00296FA9" w:rsidP="00296FA9">
      <w:pPr>
        <w:pStyle w:val="Style5"/>
        <w:widowControl/>
        <w:numPr>
          <w:ilvl w:val="0"/>
          <w:numId w:val="1"/>
        </w:numPr>
        <w:tabs>
          <w:tab w:val="left" w:pos="426"/>
          <w:tab w:val="left" w:pos="709"/>
        </w:tabs>
        <w:spacing w:line="240" w:lineRule="auto"/>
        <w:ind w:left="426" w:hanging="426"/>
        <w:jc w:val="both"/>
        <w:rPr>
          <w:rStyle w:val="FontStyle11"/>
          <w:rFonts w:asciiTheme="minorHAnsi" w:hAnsiTheme="minorHAnsi" w:cstheme="minorHAnsi"/>
          <w:sz w:val="22"/>
          <w:szCs w:val="22"/>
        </w:rPr>
      </w:pPr>
      <w:r w:rsidRPr="00730545">
        <w:rPr>
          <w:rStyle w:val="FontStyle11"/>
          <w:rFonts w:asciiTheme="minorHAnsi" w:hAnsiTheme="minorHAnsi" w:cstheme="minorHAnsi"/>
          <w:sz w:val="22"/>
          <w:szCs w:val="22"/>
        </w:rPr>
        <w:t>Vzdělávání dle této dohody bude realizováno za úplatu dle aktuální cenové nabídky vzdělávacích akcí.</w:t>
      </w:r>
    </w:p>
    <w:p w14:paraId="521E08AD" w14:textId="77777777" w:rsidR="00296FA9" w:rsidRPr="00F004B4" w:rsidRDefault="00296FA9" w:rsidP="00296FA9">
      <w:pPr>
        <w:pStyle w:val="Style5"/>
        <w:widowControl/>
        <w:tabs>
          <w:tab w:val="left" w:pos="426"/>
          <w:tab w:val="left" w:pos="709"/>
          <w:tab w:val="left" w:pos="7797"/>
        </w:tabs>
        <w:spacing w:line="240" w:lineRule="auto"/>
        <w:jc w:val="both"/>
        <w:rPr>
          <w:rStyle w:val="FontStyle11"/>
          <w:rFonts w:asciiTheme="minorHAnsi" w:hAnsiTheme="minorHAnsi" w:cstheme="minorHAnsi"/>
          <w:sz w:val="22"/>
          <w:szCs w:val="22"/>
        </w:rPr>
      </w:pPr>
    </w:p>
    <w:p w14:paraId="653FA71E" w14:textId="77777777" w:rsidR="00296FA9" w:rsidRDefault="00296FA9" w:rsidP="00296FA9">
      <w:pPr>
        <w:pStyle w:val="Style5"/>
        <w:widowControl/>
        <w:numPr>
          <w:ilvl w:val="0"/>
          <w:numId w:val="1"/>
        </w:numPr>
        <w:tabs>
          <w:tab w:val="left" w:pos="426"/>
          <w:tab w:val="left" w:pos="709"/>
        </w:tabs>
        <w:spacing w:line="240" w:lineRule="auto"/>
        <w:ind w:left="426" w:hanging="426"/>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Tato dohoda se uzavírá na dobu neurčitou. Lze ji ukončit dohodou smluvních stran nebo písemnou výpovědí. Pro tento případ se sjednává 2měsíční výpovědní lhůta, která začne plynout od prvého dne měsíce následujícího po jejím doručení výpovědi druhé smluvní straně.</w:t>
      </w:r>
    </w:p>
    <w:p w14:paraId="55FB14AC" w14:textId="77777777" w:rsidR="00296FA9" w:rsidRPr="00F004B4" w:rsidRDefault="00296FA9" w:rsidP="00296FA9">
      <w:pPr>
        <w:pStyle w:val="Style5"/>
        <w:widowControl/>
        <w:tabs>
          <w:tab w:val="left" w:pos="426"/>
          <w:tab w:val="left" w:pos="709"/>
        </w:tabs>
        <w:spacing w:line="240" w:lineRule="auto"/>
        <w:jc w:val="both"/>
        <w:rPr>
          <w:rStyle w:val="FontStyle11"/>
          <w:rFonts w:asciiTheme="minorHAnsi" w:hAnsiTheme="minorHAnsi" w:cstheme="minorHAnsi"/>
          <w:sz w:val="22"/>
          <w:szCs w:val="22"/>
        </w:rPr>
      </w:pPr>
    </w:p>
    <w:p w14:paraId="1C54DE1B" w14:textId="77777777" w:rsidR="00296FA9" w:rsidRPr="00E1564F" w:rsidRDefault="00296FA9" w:rsidP="00296FA9">
      <w:pPr>
        <w:pStyle w:val="Style3"/>
        <w:widowControl/>
        <w:numPr>
          <w:ilvl w:val="0"/>
          <w:numId w:val="1"/>
        </w:numPr>
        <w:tabs>
          <w:tab w:val="left" w:pos="426"/>
          <w:tab w:val="left" w:pos="709"/>
        </w:tabs>
        <w:spacing w:line="240" w:lineRule="auto"/>
        <w:ind w:left="426" w:hanging="426"/>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Dohoda nabývá platnosti dnem podpisu oprávněnými zástupci smluvních stran, účinnosti dnem nabytí právní moci rozhodnutí o akreditaci pro shora uvedené vzdělávací programy.</w:t>
      </w:r>
    </w:p>
    <w:p w14:paraId="7ED9808E" w14:textId="77777777" w:rsidR="00296FA9" w:rsidRPr="005A4356" w:rsidRDefault="00296FA9" w:rsidP="00296FA9">
      <w:pPr>
        <w:pStyle w:val="Style3"/>
        <w:widowControl/>
        <w:tabs>
          <w:tab w:val="left" w:pos="426"/>
          <w:tab w:val="left" w:pos="709"/>
        </w:tabs>
        <w:spacing w:line="240" w:lineRule="auto"/>
        <w:ind w:left="426"/>
        <w:rPr>
          <w:rStyle w:val="FontStyle11"/>
          <w:rFonts w:asciiTheme="minorHAnsi" w:hAnsiTheme="minorHAnsi" w:cstheme="minorHAnsi"/>
          <w:sz w:val="22"/>
          <w:szCs w:val="22"/>
        </w:rPr>
      </w:pPr>
    </w:p>
    <w:p w14:paraId="7925C41D" w14:textId="77777777" w:rsidR="00296FA9" w:rsidRDefault="00296FA9" w:rsidP="00296FA9">
      <w:pPr>
        <w:pStyle w:val="Style3"/>
        <w:widowControl/>
        <w:numPr>
          <w:ilvl w:val="0"/>
          <w:numId w:val="1"/>
        </w:numPr>
        <w:tabs>
          <w:tab w:val="left" w:pos="426"/>
          <w:tab w:val="left" w:pos="709"/>
        </w:tabs>
        <w:spacing w:line="240" w:lineRule="auto"/>
        <w:ind w:left="426" w:hanging="426"/>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Tuto dohodu lze měnit pouze oběma smluvními stranami odsouhlasenými písemnými, číslovanými dodatky.</w:t>
      </w:r>
    </w:p>
    <w:p w14:paraId="38E1888B" w14:textId="77777777" w:rsidR="00296FA9" w:rsidRPr="00F004B4" w:rsidRDefault="00296FA9" w:rsidP="00296FA9">
      <w:pPr>
        <w:pStyle w:val="Style3"/>
        <w:widowControl/>
        <w:tabs>
          <w:tab w:val="left" w:pos="426"/>
          <w:tab w:val="left" w:pos="709"/>
        </w:tabs>
        <w:spacing w:line="240" w:lineRule="auto"/>
        <w:rPr>
          <w:rStyle w:val="FontStyle11"/>
          <w:rFonts w:asciiTheme="minorHAnsi" w:hAnsiTheme="minorHAnsi" w:cstheme="minorHAnsi"/>
          <w:sz w:val="22"/>
          <w:szCs w:val="22"/>
        </w:rPr>
      </w:pPr>
    </w:p>
    <w:p w14:paraId="3F4007A6" w14:textId="77777777" w:rsidR="00296FA9" w:rsidRDefault="00296FA9" w:rsidP="00296FA9">
      <w:pPr>
        <w:pStyle w:val="Style4"/>
        <w:widowControl/>
        <w:numPr>
          <w:ilvl w:val="0"/>
          <w:numId w:val="1"/>
        </w:numPr>
        <w:tabs>
          <w:tab w:val="left" w:pos="426"/>
          <w:tab w:val="left" w:pos="709"/>
        </w:tabs>
        <w:spacing w:line="240" w:lineRule="auto"/>
        <w:ind w:left="426" w:hanging="426"/>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 xml:space="preserve">Žádné z ujednání této smlouvy nelze vykládat jako závazek kterékoliv strany poskytnout druhé smluvní straně finanční plnění. </w:t>
      </w:r>
    </w:p>
    <w:p w14:paraId="16724C44" w14:textId="77777777" w:rsidR="00296FA9" w:rsidRPr="00F004B4" w:rsidRDefault="00296FA9" w:rsidP="00296FA9">
      <w:pPr>
        <w:pStyle w:val="Style4"/>
        <w:widowControl/>
        <w:tabs>
          <w:tab w:val="left" w:pos="426"/>
          <w:tab w:val="left" w:pos="709"/>
        </w:tabs>
        <w:spacing w:line="240" w:lineRule="auto"/>
        <w:jc w:val="both"/>
        <w:rPr>
          <w:rStyle w:val="FontStyle11"/>
          <w:rFonts w:asciiTheme="minorHAnsi" w:hAnsiTheme="minorHAnsi" w:cstheme="minorHAnsi"/>
          <w:sz w:val="22"/>
          <w:szCs w:val="22"/>
        </w:rPr>
      </w:pPr>
    </w:p>
    <w:p w14:paraId="39E481D4" w14:textId="2E0A9E87" w:rsidR="00296FA9" w:rsidRDefault="00DA6551" w:rsidP="00296FA9">
      <w:pPr>
        <w:pStyle w:val="Style4"/>
        <w:widowControl/>
        <w:numPr>
          <w:ilvl w:val="0"/>
          <w:numId w:val="1"/>
        </w:numPr>
        <w:tabs>
          <w:tab w:val="left" w:pos="426"/>
          <w:tab w:val="left" w:pos="709"/>
        </w:tabs>
        <w:spacing w:line="240" w:lineRule="auto"/>
        <w:ind w:left="426" w:hanging="426"/>
        <w:jc w:val="both"/>
        <w:rPr>
          <w:rStyle w:val="FontStyle11"/>
          <w:rFonts w:asciiTheme="minorHAnsi" w:hAnsiTheme="minorHAnsi" w:cstheme="minorHAnsi"/>
          <w:sz w:val="22"/>
          <w:szCs w:val="22"/>
        </w:rPr>
      </w:pPr>
      <w:r>
        <w:rPr>
          <w:rStyle w:val="FontStyle11"/>
          <w:rFonts w:asciiTheme="minorHAnsi" w:hAnsiTheme="minorHAnsi" w:cstheme="minorHAnsi"/>
          <w:sz w:val="22"/>
          <w:szCs w:val="22"/>
        </w:rPr>
        <w:t>Dohoda je vyhotovena elektronicky za pomocí připojení elektronických podpisů obou stran dohody</w:t>
      </w:r>
      <w:r w:rsidR="00296FA9" w:rsidRPr="00F004B4">
        <w:rPr>
          <w:rStyle w:val="FontStyle11"/>
          <w:rFonts w:asciiTheme="minorHAnsi" w:hAnsiTheme="minorHAnsi" w:cstheme="minorHAnsi"/>
          <w:sz w:val="22"/>
          <w:szCs w:val="22"/>
        </w:rPr>
        <w:t>.</w:t>
      </w:r>
    </w:p>
    <w:p w14:paraId="0E55738A" w14:textId="77777777" w:rsidR="00296FA9" w:rsidRPr="00F004B4" w:rsidRDefault="00296FA9" w:rsidP="00296FA9">
      <w:pPr>
        <w:pStyle w:val="Style4"/>
        <w:widowControl/>
        <w:tabs>
          <w:tab w:val="left" w:pos="426"/>
          <w:tab w:val="left" w:pos="709"/>
        </w:tabs>
        <w:spacing w:line="240" w:lineRule="auto"/>
        <w:jc w:val="both"/>
        <w:rPr>
          <w:rStyle w:val="FontStyle11"/>
          <w:rFonts w:asciiTheme="minorHAnsi" w:hAnsiTheme="minorHAnsi" w:cstheme="minorHAnsi"/>
          <w:sz w:val="22"/>
          <w:szCs w:val="22"/>
        </w:rPr>
      </w:pPr>
    </w:p>
    <w:p w14:paraId="7F3E4095" w14:textId="77777777" w:rsidR="00296FA9" w:rsidRDefault="00296FA9" w:rsidP="00296FA9">
      <w:pPr>
        <w:pStyle w:val="Style4"/>
        <w:widowControl/>
        <w:numPr>
          <w:ilvl w:val="0"/>
          <w:numId w:val="1"/>
        </w:numPr>
        <w:tabs>
          <w:tab w:val="left" w:pos="426"/>
        </w:tabs>
        <w:spacing w:line="240" w:lineRule="auto"/>
        <w:ind w:left="426" w:hanging="426"/>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Otázky neupravené touto smlouvou se řeší zejména zákonem č. 95/2004 Sb. o podmínkách získávání a uznávání odborné způsobilosti a specializované způsobilosti k výkonu zdravotnického povolání lékaře, zubního lékaře a farmaceuta, ve znění pozdějších předpisů, a zákonem č. 89/2012, Sb., občanským zákoníkem, ve znění pozdějších předpisů.</w:t>
      </w:r>
    </w:p>
    <w:p w14:paraId="124090F6" w14:textId="77777777" w:rsidR="00296FA9" w:rsidRDefault="00296FA9" w:rsidP="00296FA9">
      <w:pPr>
        <w:pStyle w:val="Odstavecseseznamem"/>
        <w:rPr>
          <w:rStyle w:val="FontStyle11"/>
          <w:rFonts w:asciiTheme="minorHAnsi" w:hAnsiTheme="minorHAnsi" w:cstheme="minorHAnsi"/>
          <w:sz w:val="22"/>
          <w:szCs w:val="22"/>
        </w:rPr>
      </w:pPr>
    </w:p>
    <w:p w14:paraId="5205F885" w14:textId="77777777" w:rsidR="00296FA9" w:rsidRPr="00F004B4" w:rsidRDefault="00296FA9" w:rsidP="00296FA9">
      <w:pPr>
        <w:pStyle w:val="Style4"/>
        <w:widowControl/>
        <w:tabs>
          <w:tab w:val="left" w:pos="426"/>
        </w:tabs>
        <w:spacing w:line="240" w:lineRule="auto"/>
        <w:ind w:left="426"/>
        <w:jc w:val="both"/>
        <w:rPr>
          <w:rStyle w:val="FontStyle11"/>
          <w:rFonts w:asciiTheme="minorHAnsi" w:hAnsiTheme="minorHAnsi" w:cstheme="minorHAnsi"/>
          <w:sz w:val="22"/>
          <w:szCs w:val="22"/>
        </w:rPr>
      </w:pPr>
    </w:p>
    <w:p w14:paraId="4A1BE746" w14:textId="77777777" w:rsidR="00296FA9" w:rsidRDefault="00296FA9" w:rsidP="00296FA9">
      <w:pPr>
        <w:pStyle w:val="Style4"/>
        <w:widowControl/>
        <w:spacing w:line="240" w:lineRule="auto"/>
        <w:jc w:val="both"/>
        <w:rPr>
          <w:rStyle w:val="FontStyle11"/>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3"/>
      </w:tblGrid>
      <w:tr w:rsidR="00296FA9" w14:paraId="6A219FA4" w14:textId="77777777" w:rsidTr="003E047F">
        <w:tc>
          <w:tcPr>
            <w:tcW w:w="4606" w:type="dxa"/>
          </w:tcPr>
          <w:p w14:paraId="2B8443EB"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V Brně dne ______________</w:t>
            </w:r>
          </w:p>
        </w:tc>
        <w:tc>
          <w:tcPr>
            <w:tcW w:w="4607" w:type="dxa"/>
          </w:tcPr>
          <w:p w14:paraId="0C2E5FE6"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V Brně dne ______________</w:t>
            </w:r>
          </w:p>
        </w:tc>
      </w:tr>
      <w:tr w:rsidR="00296FA9" w14:paraId="784ED287" w14:textId="77777777" w:rsidTr="003E047F">
        <w:tc>
          <w:tcPr>
            <w:tcW w:w="4606" w:type="dxa"/>
          </w:tcPr>
          <w:p w14:paraId="26F65369"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52EAAE26"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1027BAD4"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5F371461"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5F15C45F" w14:textId="77777777" w:rsidR="00296FA9" w:rsidRPr="00F004B4" w:rsidRDefault="00296FA9" w:rsidP="003E047F">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_________________________</w:t>
            </w:r>
            <w:r w:rsidRPr="00F004B4">
              <w:rPr>
                <w:rStyle w:val="FontStyle11"/>
                <w:rFonts w:asciiTheme="minorHAnsi" w:hAnsiTheme="minorHAnsi" w:cstheme="minorHAnsi"/>
                <w:sz w:val="22"/>
                <w:szCs w:val="22"/>
              </w:rPr>
              <w:tab/>
            </w:r>
            <w:r w:rsidRPr="00F004B4">
              <w:rPr>
                <w:rStyle w:val="FontStyle11"/>
                <w:rFonts w:asciiTheme="minorHAnsi" w:hAnsiTheme="minorHAnsi" w:cstheme="minorHAnsi"/>
                <w:sz w:val="22"/>
                <w:szCs w:val="22"/>
              </w:rPr>
              <w:tab/>
            </w:r>
          </w:p>
          <w:p w14:paraId="611B695F" w14:textId="2E11E3EC" w:rsidR="00296FA9" w:rsidRPr="00F004B4" w:rsidRDefault="00EA6ADE" w:rsidP="003E047F">
            <w:pPr>
              <w:pStyle w:val="Style4"/>
              <w:widowControl/>
              <w:tabs>
                <w:tab w:val="left" w:pos="3261"/>
              </w:tabs>
              <w:spacing w:line="240" w:lineRule="auto"/>
              <w:jc w:val="both"/>
              <w:rPr>
                <w:rStyle w:val="FontStyle11"/>
                <w:rFonts w:asciiTheme="minorHAnsi" w:hAnsiTheme="minorHAnsi" w:cstheme="minorHAnsi"/>
                <w:sz w:val="22"/>
                <w:szCs w:val="22"/>
              </w:rPr>
            </w:pPr>
            <w:r>
              <w:rPr>
                <w:rStyle w:val="FontStyle11"/>
                <w:rFonts w:asciiTheme="minorHAnsi" w:hAnsiTheme="minorHAnsi" w:cstheme="minorBidi"/>
                <w:sz w:val="22"/>
                <w:szCs w:val="22"/>
              </w:rPr>
              <w:t>XXXXXXXXX</w:t>
            </w:r>
            <w:r w:rsidR="00296FA9" w:rsidRPr="00F004B4">
              <w:rPr>
                <w:rStyle w:val="FontStyle11"/>
                <w:rFonts w:asciiTheme="minorHAnsi" w:hAnsiTheme="minorHAnsi" w:cstheme="minorHAnsi"/>
                <w:sz w:val="22"/>
                <w:szCs w:val="22"/>
              </w:rPr>
              <w:tab/>
              <w:t xml:space="preserve">   </w:t>
            </w:r>
          </w:p>
          <w:p w14:paraId="73A63AD3"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děkan Lékařské fakulty MU</w:t>
            </w:r>
          </w:p>
        </w:tc>
        <w:tc>
          <w:tcPr>
            <w:tcW w:w="4607" w:type="dxa"/>
          </w:tcPr>
          <w:p w14:paraId="4B2B9E46"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6363B360"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02E562D0"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350C7F7C" w14:textId="77777777" w:rsidR="00296FA9" w:rsidRDefault="00296FA9" w:rsidP="003E047F">
            <w:pPr>
              <w:pStyle w:val="Style4"/>
              <w:widowControl/>
              <w:spacing w:line="240" w:lineRule="auto"/>
              <w:jc w:val="both"/>
              <w:rPr>
                <w:rStyle w:val="FontStyle11"/>
                <w:rFonts w:asciiTheme="minorHAnsi" w:hAnsiTheme="minorHAnsi" w:cstheme="minorHAnsi"/>
                <w:sz w:val="22"/>
                <w:szCs w:val="22"/>
              </w:rPr>
            </w:pPr>
          </w:p>
          <w:p w14:paraId="3B837B30" w14:textId="77777777" w:rsidR="00296FA9" w:rsidRPr="00F004B4" w:rsidRDefault="00296FA9" w:rsidP="003E047F">
            <w:pPr>
              <w:pStyle w:val="Style4"/>
              <w:widowControl/>
              <w:spacing w:line="240" w:lineRule="auto"/>
              <w:jc w:val="both"/>
              <w:rPr>
                <w:rStyle w:val="FontStyle11"/>
                <w:rFonts w:asciiTheme="minorHAnsi" w:hAnsiTheme="minorHAnsi" w:cstheme="minorHAnsi"/>
                <w:sz w:val="22"/>
                <w:szCs w:val="22"/>
              </w:rPr>
            </w:pPr>
            <w:r w:rsidRPr="00F004B4">
              <w:rPr>
                <w:rStyle w:val="FontStyle11"/>
                <w:rFonts w:asciiTheme="minorHAnsi" w:hAnsiTheme="minorHAnsi" w:cstheme="minorHAnsi"/>
                <w:sz w:val="22"/>
                <w:szCs w:val="22"/>
              </w:rPr>
              <w:t>_______________________</w:t>
            </w:r>
            <w:r w:rsidRPr="00F004B4">
              <w:rPr>
                <w:rStyle w:val="FontStyle11"/>
                <w:rFonts w:asciiTheme="minorHAnsi" w:hAnsiTheme="minorHAnsi" w:cstheme="minorHAnsi"/>
                <w:sz w:val="22"/>
                <w:szCs w:val="22"/>
              </w:rPr>
              <w:tab/>
            </w:r>
          </w:p>
          <w:p w14:paraId="63205094" w14:textId="77777777" w:rsidR="00EA6ADE" w:rsidRDefault="00EA6ADE" w:rsidP="000E79B2">
            <w:pPr>
              <w:pStyle w:val="Style4"/>
              <w:widowControl/>
              <w:spacing w:line="240" w:lineRule="auto"/>
              <w:rPr>
                <w:rFonts w:asciiTheme="minorHAnsi" w:hAnsiTheme="minorHAnsi" w:cstheme="minorHAnsi"/>
                <w:sz w:val="22"/>
                <w:szCs w:val="22"/>
              </w:rPr>
            </w:pPr>
            <w:r>
              <w:rPr>
                <w:rStyle w:val="FontStyle11"/>
                <w:rFonts w:asciiTheme="minorHAnsi" w:hAnsiTheme="minorHAnsi" w:cstheme="minorBidi"/>
                <w:sz w:val="22"/>
                <w:szCs w:val="22"/>
              </w:rPr>
              <w:t>XXXXXXXXX</w:t>
            </w:r>
            <w:r>
              <w:rPr>
                <w:rFonts w:asciiTheme="minorHAnsi" w:hAnsiTheme="minorHAnsi" w:cstheme="minorHAnsi"/>
                <w:sz w:val="22"/>
                <w:szCs w:val="22"/>
              </w:rPr>
              <w:t xml:space="preserve"> </w:t>
            </w:r>
          </w:p>
          <w:p w14:paraId="3B1D28B6" w14:textId="76457ED9" w:rsidR="00192546" w:rsidRPr="000E79B2" w:rsidRDefault="00192546" w:rsidP="000E79B2">
            <w:pPr>
              <w:pStyle w:val="Style4"/>
              <w:widowControl/>
              <w:spacing w:line="240" w:lineRule="auto"/>
              <w:rPr>
                <w:rFonts w:asciiTheme="minorHAnsi" w:hAnsiTheme="minorHAnsi" w:cstheme="minorHAnsi"/>
                <w:sz w:val="22"/>
                <w:szCs w:val="22"/>
              </w:rPr>
            </w:pPr>
            <w:bookmarkStart w:id="0" w:name="_GoBack"/>
            <w:bookmarkEnd w:id="0"/>
            <w:r>
              <w:rPr>
                <w:rFonts w:asciiTheme="minorHAnsi" w:hAnsiTheme="minorHAnsi" w:cstheme="minorHAnsi"/>
                <w:sz w:val="22"/>
                <w:szCs w:val="22"/>
              </w:rPr>
              <w:t>Ředitel FN Brno</w:t>
            </w:r>
          </w:p>
          <w:p w14:paraId="3E19A153" w14:textId="35309559" w:rsidR="00296FA9" w:rsidRDefault="00296FA9" w:rsidP="003E047F">
            <w:pPr>
              <w:pStyle w:val="Style4"/>
              <w:widowControl/>
              <w:spacing w:line="240" w:lineRule="auto"/>
              <w:rPr>
                <w:rStyle w:val="FontStyle11"/>
                <w:rFonts w:asciiTheme="minorHAnsi" w:hAnsiTheme="minorHAnsi" w:cstheme="minorHAnsi"/>
                <w:sz w:val="22"/>
                <w:szCs w:val="22"/>
              </w:rPr>
            </w:pPr>
          </w:p>
        </w:tc>
      </w:tr>
    </w:tbl>
    <w:p w14:paraId="02EF7C08" w14:textId="77777777" w:rsidR="00296FA9" w:rsidRPr="00904DFA" w:rsidRDefault="00296FA9" w:rsidP="00296FA9">
      <w:pPr>
        <w:widowControl/>
        <w:autoSpaceDE/>
        <w:autoSpaceDN/>
        <w:adjustRightInd/>
        <w:rPr>
          <w:rFonts w:asciiTheme="minorHAnsi" w:hAnsiTheme="minorHAnsi" w:cstheme="minorHAnsi"/>
          <w:color w:val="000000"/>
          <w:sz w:val="22"/>
          <w:szCs w:val="22"/>
        </w:rPr>
      </w:pPr>
    </w:p>
    <w:p w14:paraId="38760377" w14:textId="77777777" w:rsidR="00296FA9" w:rsidRPr="003D20F3" w:rsidRDefault="00296FA9" w:rsidP="00296FA9">
      <w:pPr>
        <w:pStyle w:val="Style4"/>
        <w:widowControl/>
        <w:spacing w:line="240" w:lineRule="auto"/>
        <w:rPr>
          <w:rStyle w:val="FontStyle11"/>
          <w:rFonts w:asciiTheme="minorHAnsi" w:hAnsiTheme="minorHAnsi" w:cstheme="minorHAnsi"/>
          <w:sz w:val="22"/>
          <w:szCs w:val="22"/>
        </w:rPr>
      </w:pPr>
    </w:p>
    <w:p w14:paraId="226FCDCB" w14:textId="77777777" w:rsidR="00296FA9" w:rsidRDefault="00296FA9" w:rsidP="00296FA9"/>
    <w:p w14:paraId="20891A1E" w14:textId="77777777" w:rsidR="00E710B0" w:rsidRDefault="00EA6ADE"/>
    <w:sectPr w:rsidR="00E710B0" w:rsidSect="00CD30D7">
      <w:footerReference w:type="default" r:id="rId7"/>
      <w:pgSz w:w="11909" w:h="16834"/>
      <w:pgMar w:top="1134" w:right="1418" w:bottom="720"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1DB28" w14:textId="77777777" w:rsidR="00B32A85" w:rsidRDefault="00B32A85">
      <w:r>
        <w:separator/>
      </w:r>
    </w:p>
  </w:endnote>
  <w:endnote w:type="continuationSeparator" w:id="0">
    <w:p w14:paraId="4117091B" w14:textId="77777777" w:rsidR="00B32A85" w:rsidRDefault="00B3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82415"/>
      <w:docPartObj>
        <w:docPartGallery w:val="Page Numbers (Bottom of Page)"/>
        <w:docPartUnique/>
      </w:docPartObj>
    </w:sdtPr>
    <w:sdtEndPr/>
    <w:sdtContent>
      <w:p w14:paraId="36369BE5" w14:textId="4431F698" w:rsidR="00AE30E4" w:rsidRDefault="007B429E">
        <w:pPr>
          <w:pStyle w:val="Zpat"/>
          <w:jc w:val="center"/>
        </w:pPr>
        <w:r>
          <w:fldChar w:fldCharType="begin"/>
        </w:r>
        <w:r>
          <w:instrText>PAGE   \* MERGEFORMAT</w:instrText>
        </w:r>
        <w:r>
          <w:fldChar w:fldCharType="separate"/>
        </w:r>
        <w:r w:rsidR="00EA6ADE">
          <w:rPr>
            <w:noProof/>
          </w:rPr>
          <w:t>2</w:t>
        </w:r>
        <w:r>
          <w:rPr>
            <w:noProof/>
          </w:rPr>
          <w:fldChar w:fldCharType="end"/>
        </w:r>
      </w:p>
    </w:sdtContent>
  </w:sdt>
  <w:p w14:paraId="68076E0A" w14:textId="77777777" w:rsidR="00AE30E4" w:rsidRDefault="00EA6A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26A3" w14:textId="77777777" w:rsidR="00B32A85" w:rsidRDefault="00B32A85">
      <w:r>
        <w:separator/>
      </w:r>
    </w:p>
  </w:footnote>
  <w:footnote w:type="continuationSeparator" w:id="0">
    <w:p w14:paraId="2A53F9BB" w14:textId="77777777" w:rsidR="00B32A85" w:rsidRDefault="00B32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D12BC"/>
    <w:multiLevelType w:val="hybridMultilevel"/>
    <w:tmpl w:val="BDCEF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BD"/>
    <w:rsid w:val="000E79B2"/>
    <w:rsid w:val="00192546"/>
    <w:rsid w:val="001D30D8"/>
    <w:rsid w:val="00296FA9"/>
    <w:rsid w:val="00364221"/>
    <w:rsid w:val="003F178A"/>
    <w:rsid w:val="004A2717"/>
    <w:rsid w:val="005C4682"/>
    <w:rsid w:val="007B429E"/>
    <w:rsid w:val="008C4165"/>
    <w:rsid w:val="00B32A85"/>
    <w:rsid w:val="00BB27BD"/>
    <w:rsid w:val="00D1030E"/>
    <w:rsid w:val="00DA6551"/>
    <w:rsid w:val="00EA6ADE"/>
    <w:rsid w:val="00F66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3591D"/>
  <w15:chartTrackingRefBased/>
  <w15:docId w15:val="{29B5B80D-27BE-4DF7-B2C0-C3D1BE0A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FA9"/>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3">
    <w:name w:val="Style3"/>
    <w:basedOn w:val="Normln"/>
    <w:uiPriority w:val="99"/>
    <w:rsid w:val="00296FA9"/>
    <w:pPr>
      <w:spacing w:line="274" w:lineRule="exact"/>
      <w:jc w:val="both"/>
    </w:pPr>
  </w:style>
  <w:style w:type="paragraph" w:customStyle="1" w:styleId="Style4">
    <w:name w:val="Style4"/>
    <w:basedOn w:val="Normln"/>
    <w:uiPriority w:val="99"/>
    <w:rsid w:val="00296FA9"/>
    <w:pPr>
      <w:spacing w:line="269" w:lineRule="exact"/>
    </w:pPr>
  </w:style>
  <w:style w:type="paragraph" w:customStyle="1" w:styleId="Style5">
    <w:name w:val="Style5"/>
    <w:basedOn w:val="Normln"/>
    <w:uiPriority w:val="99"/>
    <w:rsid w:val="00296FA9"/>
    <w:pPr>
      <w:spacing w:line="264" w:lineRule="exact"/>
    </w:pPr>
  </w:style>
  <w:style w:type="paragraph" w:customStyle="1" w:styleId="Style6">
    <w:name w:val="Style6"/>
    <w:basedOn w:val="Normln"/>
    <w:uiPriority w:val="99"/>
    <w:rsid w:val="00296FA9"/>
  </w:style>
  <w:style w:type="character" w:customStyle="1" w:styleId="FontStyle11">
    <w:name w:val="Font Style11"/>
    <w:uiPriority w:val="99"/>
    <w:rsid w:val="00296FA9"/>
    <w:rPr>
      <w:rFonts w:ascii="Times New Roman" w:hAnsi="Times New Roman" w:cs="Times New Roman"/>
      <w:color w:val="000000"/>
      <w:sz w:val="20"/>
      <w:szCs w:val="20"/>
    </w:rPr>
  </w:style>
  <w:style w:type="character" w:customStyle="1" w:styleId="FontStyle12">
    <w:name w:val="Font Style12"/>
    <w:uiPriority w:val="99"/>
    <w:rsid w:val="00296FA9"/>
    <w:rPr>
      <w:rFonts w:ascii="Times New Roman" w:hAnsi="Times New Roman" w:cs="Times New Roman"/>
      <w:b/>
      <w:bCs/>
      <w:color w:val="000000"/>
      <w:sz w:val="20"/>
      <w:szCs w:val="20"/>
    </w:rPr>
  </w:style>
  <w:style w:type="paragraph" w:styleId="Zpat">
    <w:name w:val="footer"/>
    <w:basedOn w:val="Normln"/>
    <w:link w:val="ZpatChar"/>
    <w:uiPriority w:val="99"/>
    <w:unhideWhenUsed/>
    <w:rsid w:val="00296FA9"/>
    <w:pPr>
      <w:tabs>
        <w:tab w:val="center" w:pos="4536"/>
        <w:tab w:val="right" w:pos="9072"/>
      </w:tabs>
    </w:pPr>
  </w:style>
  <w:style w:type="character" w:customStyle="1" w:styleId="ZpatChar">
    <w:name w:val="Zápatí Char"/>
    <w:basedOn w:val="Standardnpsmoodstavce"/>
    <w:link w:val="Zpat"/>
    <w:uiPriority w:val="99"/>
    <w:rsid w:val="00296FA9"/>
    <w:rPr>
      <w:rFonts w:ascii="Times New Roman" w:eastAsia="Times New Roman" w:hAnsi="Times New Roman" w:cs="Times New Roman"/>
      <w:sz w:val="24"/>
      <w:szCs w:val="24"/>
      <w:lang w:eastAsia="cs-CZ"/>
    </w:rPr>
  </w:style>
  <w:style w:type="table" w:styleId="Mkatabulky">
    <w:name w:val="Table Grid"/>
    <w:basedOn w:val="Normlntabulka"/>
    <w:uiPriority w:val="59"/>
    <w:rsid w:val="00296FA9"/>
    <w:pPr>
      <w:spacing w:after="0" w:line="240" w:lineRule="auto"/>
    </w:pPr>
    <w:rPr>
      <w:rFonts w:ascii="Times New Roman"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2579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Vladíková</dc:creator>
  <cp:keywords/>
  <dc:description/>
  <cp:lastModifiedBy>Pirochtová Petra</cp:lastModifiedBy>
  <cp:revision>2</cp:revision>
  <dcterms:created xsi:type="dcterms:W3CDTF">2024-03-11T08:07:00Z</dcterms:created>
  <dcterms:modified xsi:type="dcterms:W3CDTF">2024-03-11T08:07:00Z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583ecf218c98fa1bc295a8797d1fa5362e3745d1d9c8db78c7c7dc82f5c54360</vt:lpwstr>
  </property>
</Properties>
</file>