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FC2D" w14:textId="77777777" w:rsidR="004028D3" w:rsidRPr="00D03E71" w:rsidRDefault="0088577A" w:rsidP="00C276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03E71">
        <w:rPr>
          <w:rFonts w:ascii="Arial" w:hAnsi="Arial" w:cs="Arial"/>
          <w:b/>
          <w:bCs/>
          <w:sz w:val="32"/>
          <w:szCs w:val="32"/>
          <w:lang w:eastAsia="en-US"/>
        </w:rPr>
        <w:t>Příkazní</w:t>
      </w:r>
      <w:r w:rsidR="00625EC3" w:rsidRPr="00D03E71">
        <w:rPr>
          <w:rFonts w:ascii="Arial" w:hAnsi="Arial" w:cs="Arial"/>
          <w:b/>
          <w:bCs/>
          <w:sz w:val="32"/>
          <w:szCs w:val="32"/>
          <w:lang w:eastAsia="en-US"/>
        </w:rPr>
        <w:t xml:space="preserve"> s</w:t>
      </w:r>
      <w:r w:rsidR="004028D3" w:rsidRPr="00D03E71">
        <w:rPr>
          <w:rFonts w:ascii="Arial" w:hAnsi="Arial" w:cs="Arial"/>
          <w:b/>
          <w:bCs/>
          <w:sz w:val="32"/>
          <w:szCs w:val="32"/>
          <w:lang w:eastAsia="en-US"/>
        </w:rPr>
        <w:t>mlouva o zajištění bezpečnosti práce</w:t>
      </w:r>
      <w:r w:rsidR="008973D4" w:rsidRPr="00D03E71">
        <w:rPr>
          <w:rFonts w:ascii="Arial" w:hAnsi="Arial" w:cs="Arial"/>
          <w:b/>
          <w:bCs/>
          <w:sz w:val="32"/>
          <w:szCs w:val="32"/>
          <w:lang w:eastAsia="en-US"/>
        </w:rPr>
        <w:t xml:space="preserve"> a požární ochrany</w:t>
      </w:r>
    </w:p>
    <w:p w14:paraId="11211488" w14:textId="77777777" w:rsidR="008764BE" w:rsidRPr="008764BE" w:rsidRDefault="008764BE" w:rsidP="00C27686">
      <w:pPr>
        <w:pStyle w:val="Zkladntext"/>
        <w:spacing w:before="0"/>
        <w:jc w:val="center"/>
        <w:rPr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 xml:space="preserve">  </w:t>
      </w:r>
      <w:r w:rsidRPr="008764BE">
        <w:rPr>
          <w:bCs/>
          <w:i/>
          <w:iCs/>
          <w:sz w:val="20"/>
        </w:rPr>
        <w:t xml:space="preserve">podle ustanovení §2430 a následujících občanského zákoníku </w:t>
      </w:r>
      <w:r w:rsidR="00504C9A">
        <w:rPr>
          <w:bCs/>
          <w:i/>
          <w:iCs/>
          <w:sz w:val="20"/>
        </w:rPr>
        <w:t xml:space="preserve">ČR </w:t>
      </w:r>
      <w:r w:rsidRPr="008764BE">
        <w:rPr>
          <w:bCs/>
          <w:i/>
          <w:iCs/>
          <w:sz w:val="20"/>
        </w:rPr>
        <w:t>v platném znění</w:t>
      </w:r>
    </w:p>
    <w:p w14:paraId="3D1D5224" w14:textId="77777777" w:rsidR="004028D3" w:rsidRPr="008973D4" w:rsidRDefault="004028D3" w:rsidP="00C27686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14:paraId="28E4F36A" w14:textId="77777777" w:rsidR="004F571D" w:rsidRPr="008973D4" w:rsidRDefault="009D73C8" w:rsidP="0028095D">
      <w:pPr>
        <w:autoSpaceDE w:val="0"/>
        <w:autoSpaceDN w:val="0"/>
        <w:adjustRightInd w:val="0"/>
        <w:ind w:left="2119" w:hanging="2119"/>
        <w:jc w:val="both"/>
        <w:rPr>
          <w:bCs/>
          <w:lang w:eastAsia="en-US"/>
        </w:rPr>
      </w:pPr>
      <w:r>
        <w:rPr>
          <w:bCs/>
          <w:lang w:eastAsia="en-US"/>
        </w:rPr>
        <w:t>S</w:t>
      </w:r>
      <w:r w:rsidRPr="008973D4">
        <w:rPr>
          <w:bCs/>
          <w:lang w:eastAsia="en-US"/>
        </w:rPr>
        <w:t xml:space="preserve">polečnost: </w:t>
      </w:r>
      <w:r w:rsidRPr="008973D4">
        <w:rPr>
          <w:bCs/>
          <w:lang w:eastAsia="en-US"/>
        </w:rPr>
        <w:tab/>
      </w:r>
      <w:r w:rsidR="009C0678">
        <w:rPr>
          <w:bCs/>
          <w:lang w:eastAsia="en-US"/>
        </w:rPr>
        <w:t>Gočárova galerie</w:t>
      </w:r>
      <w:r w:rsidR="00D9642B">
        <w:rPr>
          <w:bCs/>
          <w:lang w:eastAsia="en-US"/>
        </w:rPr>
        <w:t xml:space="preserve"> </w:t>
      </w:r>
      <w:r>
        <w:rPr>
          <w:bCs/>
          <w:lang w:eastAsia="en-US"/>
        </w:rPr>
        <w:tab/>
      </w:r>
    </w:p>
    <w:p w14:paraId="725AF628" w14:textId="77777777" w:rsidR="004F571D" w:rsidRPr="008973D4" w:rsidRDefault="009D73C8" w:rsidP="00C27686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>A</w:t>
      </w:r>
      <w:r w:rsidRPr="008973D4">
        <w:rPr>
          <w:bCs/>
          <w:lang w:eastAsia="en-US"/>
        </w:rPr>
        <w:t xml:space="preserve">dresa: </w:t>
      </w:r>
      <w:r w:rsidRPr="008973D4">
        <w:rPr>
          <w:bCs/>
          <w:lang w:eastAsia="en-US"/>
        </w:rPr>
        <w:tab/>
      </w:r>
      <w:r>
        <w:rPr>
          <w:bCs/>
          <w:lang w:eastAsia="en-US"/>
        </w:rPr>
        <w:tab/>
      </w:r>
      <w:r w:rsidR="009C0678">
        <w:rPr>
          <w:bCs/>
          <w:lang w:eastAsia="en-US"/>
        </w:rPr>
        <w:t>Zámek 3, 530 02  Pardubice, Zámek</w:t>
      </w:r>
      <w:r>
        <w:rPr>
          <w:bCs/>
          <w:lang w:eastAsia="en-US"/>
        </w:rPr>
        <w:t xml:space="preserve"> </w:t>
      </w:r>
    </w:p>
    <w:p w14:paraId="26A255C4" w14:textId="77777777" w:rsidR="004F571D" w:rsidRPr="008973D4" w:rsidRDefault="009D73C8" w:rsidP="00C27686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>IČ</w:t>
      </w:r>
      <w:r w:rsidRPr="008973D4">
        <w:rPr>
          <w:bCs/>
          <w:lang w:eastAsia="en-US"/>
        </w:rPr>
        <w:t xml:space="preserve">: </w:t>
      </w:r>
      <w:r w:rsidRPr="008973D4">
        <w:rPr>
          <w:bCs/>
          <w:lang w:eastAsia="en-US"/>
        </w:rPr>
        <w:tab/>
      </w:r>
      <w:r w:rsidRPr="008973D4">
        <w:rPr>
          <w:bCs/>
          <w:lang w:eastAsia="en-US"/>
        </w:rPr>
        <w:tab/>
      </w:r>
      <w:r>
        <w:rPr>
          <w:bCs/>
          <w:lang w:eastAsia="en-US"/>
        </w:rPr>
        <w:tab/>
      </w:r>
      <w:r w:rsidR="009C0678">
        <w:rPr>
          <w:bCs/>
          <w:lang w:eastAsia="en-US"/>
        </w:rPr>
        <w:t>00085278</w:t>
      </w:r>
    </w:p>
    <w:p w14:paraId="3CC11625" w14:textId="77777777" w:rsidR="004F571D" w:rsidRPr="008973D4" w:rsidRDefault="009D73C8" w:rsidP="00C27686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>DIČ</w:t>
      </w:r>
      <w:r w:rsidRPr="008973D4">
        <w:rPr>
          <w:bCs/>
          <w:lang w:eastAsia="en-US"/>
        </w:rPr>
        <w:t xml:space="preserve">: </w:t>
      </w:r>
      <w:r w:rsidRPr="008973D4">
        <w:rPr>
          <w:bCs/>
          <w:lang w:eastAsia="en-US"/>
        </w:rPr>
        <w:tab/>
      </w:r>
      <w:r w:rsidRPr="008973D4">
        <w:rPr>
          <w:bCs/>
          <w:lang w:eastAsia="en-US"/>
        </w:rPr>
        <w:tab/>
      </w:r>
      <w:r>
        <w:rPr>
          <w:bCs/>
          <w:lang w:eastAsia="en-US"/>
        </w:rPr>
        <w:tab/>
        <w:t>CZ</w:t>
      </w:r>
      <w:r w:rsidRPr="008973D4">
        <w:rPr>
          <w:bCs/>
          <w:lang w:eastAsia="en-US"/>
        </w:rPr>
        <w:t xml:space="preserve"> </w:t>
      </w:r>
      <w:r w:rsidR="00D9642B">
        <w:rPr>
          <w:bCs/>
          <w:lang w:eastAsia="en-US"/>
        </w:rPr>
        <w:t>00085278</w:t>
      </w:r>
    </w:p>
    <w:p w14:paraId="567B7064" w14:textId="77777777" w:rsidR="00625EC3" w:rsidRDefault="009D73C8" w:rsidP="00C27686">
      <w:pPr>
        <w:autoSpaceDE w:val="0"/>
        <w:autoSpaceDN w:val="0"/>
        <w:adjustRightInd w:val="0"/>
        <w:jc w:val="both"/>
        <w:rPr>
          <w:i/>
        </w:rPr>
      </w:pPr>
      <w:r w:rsidRPr="00C27686">
        <w:rPr>
          <w:bCs/>
          <w:i/>
          <w:lang w:eastAsia="en-US"/>
        </w:rPr>
        <w:t>Registrace: vedená u rejstříkového soudu v Hradci Králové, vložka</w:t>
      </w:r>
      <w:r w:rsidR="0048299A">
        <w:rPr>
          <w:bCs/>
          <w:i/>
          <w:lang w:eastAsia="en-US"/>
        </w:rPr>
        <w:t xml:space="preserve"> </w:t>
      </w:r>
      <w:r w:rsidR="00D9642B">
        <w:rPr>
          <w:bCs/>
          <w:i/>
          <w:lang w:eastAsia="en-US"/>
        </w:rPr>
        <w:t>Pr1608</w:t>
      </w:r>
    </w:p>
    <w:p w14:paraId="58939C32" w14:textId="77777777" w:rsidR="00C5046F" w:rsidRPr="00C27686" w:rsidRDefault="00C5046F" w:rsidP="00C27686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(dále jen </w:t>
      </w:r>
      <w:r w:rsidR="00D9642B">
        <w:rPr>
          <w:i/>
        </w:rPr>
        <w:t>p</w:t>
      </w:r>
      <w:r>
        <w:rPr>
          <w:i/>
        </w:rPr>
        <w:t>říkazce)</w:t>
      </w:r>
    </w:p>
    <w:p w14:paraId="31DC0B46" w14:textId="77777777" w:rsidR="004F571D" w:rsidRPr="008973D4" w:rsidRDefault="009D73C8" w:rsidP="00C27686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8973D4">
        <w:rPr>
          <w:bCs/>
          <w:lang w:eastAsia="en-US"/>
        </w:rPr>
        <w:t>a</w:t>
      </w:r>
    </w:p>
    <w:p w14:paraId="61A93F7D" w14:textId="77777777" w:rsidR="00DF5B54" w:rsidRPr="008973D4" w:rsidRDefault="00DF5B54" w:rsidP="00C27686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14:paraId="34F58E0E" w14:textId="77777777" w:rsidR="00CB26B2" w:rsidRPr="008973D4" w:rsidRDefault="009D73C8" w:rsidP="00C27686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Firma: </w:t>
      </w:r>
      <w:r w:rsidRPr="008973D4">
        <w:rPr>
          <w:bCs/>
          <w:lang w:eastAsia="en-US"/>
        </w:rPr>
        <w:t xml:space="preserve"> </w:t>
      </w:r>
      <w:r w:rsidR="00CF749F">
        <w:tab/>
      </w:r>
      <w:r w:rsidR="00CF749F">
        <w:tab/>
      </w:r>
      <w:r w:rsidR="00D9642B">
        <w:t>Miloslav Tocháček</w:t>
      </w:r>
    </w:p>
    <w:p w14:paraId="4B577B4A" w14:textId="77777777" w:rsidR="004F571D" w:rsidRPr="008973D4" w:rsidRDefault="00CF749F" w:rsidP="00C27686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>A</w:t>
      </w:r>
      <w:r w:rsidR="009D73C8" w:rsidRPr="008973D4">
        <w:rPr>
          <w:bCs/>
          <w:lang w:eastAsia="en-US"/>
        </w:rPr>
        <w:t xml:space="preserve">dresa:           </w:t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 w:rsidR="00987926">
        <w:rPr>
          <w:bCs/>
          <w:lang w:eastAsia="en-US"/>
        </w:rPr>
        <w:t xml:space="preserve">Husova 594, </w:t>
      </w:r>
      <w:r>
        <w:rPr>
          <w:bCs/>
          <w:lang w:eastAsia="en-US"/>
        </w:rPr>
        <w:t>534 01  Holice</w:t>
      </w:r>
    </w:p>
    <w:p w14:paraId="7621954E" w14:textId="77777777" w:rsidR="004F571D" w:rsidRPr="008973D4" w:rsidRDefault="00CF749F" w:rsidP="00C27686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>IČ</w:t>
      </w:r>
      <w:r w:rsidR="009D73C8" w:rsidRPr="008973D4">
        <w:rPr>
          <w:bCs/>
          <w:lang w:eastAsia="en-US"/>
        </w:rPr>
        <w:t xml:space="preserve">:                        </w:t>
      </w:r>
      <w:r>
        <w:rPr>
          <w:bCs/>
          <w:lang w:eastAsia="en-US"/>
        </w:rPr>
        <w:tab/>
      </w:r>
      <w:r w:rsidR="00B622C1">
        <w:rPr>
          <w:bCs/>
          <w:lang w:eastAsia="en-US"/>
        </w:rPr>
        <w:t>48184667</w:t>
      </w:r>
    </w:p>
    <w:p w14:paraId="0169BFDC" w14:textId="77777777" w:rsidR="007E200A" w:rsidRDefault="00CF749F" w:rsidP="00C27686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>DIČ</w:t>
      </w:r>
      <w:r w:rsidR="009D73C8" w:rsidRPr="008973D4">
        <w:rPr>
          <w:bCs/>
          <w:lang w:eastAsia="en-US"/>
        </w:rPr>
        <w:t>:</w:t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  <w:t xml:space="preserve">není plátce DPH </w:t>
      </w:r>
    </w:p>
    <w:p w14:paraId="50F20B66" w14:textId="77777777" w:rsidR="007E200A" w:rsidRDefault="00CF749F" w:rsidP="00C27686">
      <w:pPr>
        <w:autoSpaceDE w:val="0"/>
        <w:autoSpaceDN w:val="0"/>
        <w:adjustRightInd w:val="0"/>
        <w:jc w:val="both"/>
        <w:rPr>
          <w:bCs/>
          <w:i/>
          <w:lang w:eastAsia="en-US"/>
        </w:rPr>
      </w:pPr>
      <w:r w:rsidRPr="00C27686">
        <w:rPr>
          <w:bCs/>
          <w:i/>
          <w:lang w:eastAsia="en-US"/>
        </w:rPr>
        <w:t xml:space="preserve">Podnikatel zapsán u obecního živnostenského úřadu v Holicích </w:t>
      </w:r>
    </w:p>
    <w:p w14:paraId="70AC35E6" w14:textId="77777777" w:rsidR="00CF749F" w:rsidRPr="00D9642B" w:rsidRDefault="00D9642B" w:rsidP="00C27686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D9642B">
        <w:rPr>
          <w:i/>
          <w:iCs/>
          <w:lang w:eastAsia="en-US"/>
        </w:rPr>
        <w:t>(dále jen příkazník)</w:t>
      </w:r>
    </w:p>
    <w:p w14:paraId="199CA8CD" w14:textId="77777777" w:rsidR="00625EC3" w:rsidRPr="008973D4" w:rsidRDefault="009D73C8" w:rsidP="00C27686">
      <w:pPr>
        <w:autoSpaceDE w:val="0"/>
        <w:autoSpaceDN w:val="0"/>
        <w:adjustRightInd w:val="0"/>
        <w:jc w:val="center"/>
        <w:rPr>
          <w:lang w:eastAsia="en-US"/>
        </w:rPr>
      </w:pPr>
      <w:r w:rsidRPr="008973D4">
        <w:rPr>
          <w:lang w:eastAsia="en-US"/>
        </w:rPr>
        <w:t>uzavřeli spolu dle občanského zákoníku tuto smlouvu</w:t>
      </w:r>
      <w:r w:rsidR="00C27686">
        <w:rPr>
          <w:lang w:eastAsia="en-US"/>
        </w:rPr>
        <w:t>.</w:t>
      </w:r>
    </w:p>
    <w:p w14:paraId="2A0477D9" w14:textId="77777777" w:rsidR="00C27686" w:rsidRDefault="00C27686" w:rsidP="00C27686">
      <w:pPr>
        <w:pStyle w:val="Odstavecseseznamem"/>
        <w:autoSpaceDE w:val="0"/>
        <w:autoSpaceDN w:val="0"/>
        <w:adjustRightInd w:val="0"/>
        <w:ind w:left="0"/>
        <w:jc w:val="both"/>
        <w:rPr>
          <w:bCs/>
          <w:lang w:eastAsia="en-US"/>
        </w:rPr>
      </w:pPr>
    </w:p>
    <w:p w14:paraId="08767C3A" w14:textId="77777777" w:rsidR="004F571D" w:rsidRPr="00C27686" w:rsidRDefault="00C27686" w:rsidP="00C27686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C27686">
        <w:rPr>
          <w:b/>
          <w:bCs/>
          <w:sz w:val="28"/>
          <w:szCs w:val="28"/>
          <w:lang w:eastAsia="en-US"/>
        </w:rPr>
        <w:t xml:space="preserve">PŘEDMĚT SMLOUVY </w:t>
      </w:r>
    </w:p>
    <w:p w14:paraId="44887FFB" w14:textId="77777777" w:rsidR="00CF749F" w:rsidRDefault="00CF749F" w:rsidP="00C27686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1.1 Příkazník se zavazuje, že pro příkazce na jeho účet zajistí činnost odborně způsobilé osoby v prevenci rizik a odborně způsobilé osoby v oblasti požární ochrany. </w:t>
      </w:r>
    </w:p>
    <w:p w14:paraId="43A2A1E4" w14:textId="77777777" w:rsidR="00F043BC" w:rsidRDefault="00F043BC" w:rsidP="00C27686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14:paraId="51297C46" w14:textId="77777777" w:rsidR="00F043BC" w:rsidRDefault="00F043BC" w:rsidP="00C27686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1.2 Činnost bude zajišťování pro tyto prostory: </w:t>
      </w:r>
      <w:r w:rsidR="009E3AE9">
        <w:t>Winternitzovy automatické mlýny, Dům U Jonáše, Zámku 3 (po dobu užívání)</w:t>
      </w:r>
    </w:p>
    <w:p w14:paraId="3F91581B" w14:textId="77777777" w:rsidR="00CF749F" w:rsidRDefault="00CF749F" w:rsidP="00C27686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14:paraId="45EDD302" w14:textId="77777777" w:rsidR="00AC5E32" w:rsidRDefault="00DF5B54" w:rsidP="00C27686">
      <w:pPr>
        <w:autoSpaceDE w:val="0"/>
        <w:autoSpaceDN w:val="0"/>
        <w:adjustRightInd w:val="0"/>
        <w:jc w:val="both"/>
        <w:rPr>
          <w:lang w:eastAsia="en-US"/>
        </w:rPr>
      </w:pPr>
      <w:r w:rsidRPr="008973D4">
        <w:rPr>
          <w:bCs/>
          <w:lang w:eastAsia="en-US"/>
        </w:rPr>
        <w:t>1.</w:t>
      </w:r>
      <w:r w:rsidR="00F043BC">
        <w:rPr>
          <w:bCs/>
          <w:lang w:eastAsia="en-US"/>
        </w:rPr>
        <w:t>3</w:t>
      </w:r>
      <w:r w:rsidR="00CF749F">
        <w:rPr>
          <w:bCs/>
          <w:lang w:eastAsia="en-US"/>
        </w:rPr>
        <w:t xml:space="preserve"> </w:t>
      </w:r>
      <w:r w:rsidR="004F571D" w:rsidRPr="008973D4">
        <w:rPr>
          <w:lang w:eastAsia="en-US"/>
        </w:rPr>
        <w:t xml:space="preserve">Činnosti budou zajišťovány </w:t>
      </w:r>
      <w:r w:rsidR="00AC5E32">
        <w:rPr>
          <w:lang w:eastAsia="en-US"/>
        </w:rPr>
        <w:t>v tomto členění a rozsahu</w:t>
      </w:r>
    </w:p>
    <w:p w14:paraId="4FC4CD57" w14:textId="77777777" w:rsidR="00AC5E32" w:rsidRPr="00DA6E96" w:rsidRDefault="00AC5E32" w:rsidP="00C27686">
      <w:pPr>
        <w:numPr>
          <w:ilvl w:val="0"/>
          <w:numId w:val="34"/>
        </w:numPr>
        <w:jc w:val="both"/>
      </w:pPr>
      <w:r w:rsidRPr="00DA6E96">
        <w:t>kontrolní činnost</w:t>
      </w:r>
    </w:p>
    <w:p w14:paraId="4C0665BC" w14:textId="77777777" w:rsidR="00AC5E32" w:rsidRPr="00DA6E96" w:rsidRDefault="00AC5E32" w:rsidP="00C27686">
      <w:pPr>
        <w:numPr>
          <w:ilvl w:val="0"/>
          <w:numId w:val="35"/>
        </w:numPr>
        <w:jc w:val="both"/>
      </w:pPr>
      <w:r w:rsidRPr="00DA6E96">
        <w:t>poradenskou službu</w:t>
      </w:r>
    </w:p>
    <w:p w14:paraId="2C79C30D" w14:textId="77777777" w:rsidR="00AC5E32" w:rsidRPr="00DA6E96" w:rsidRDefault="00AC5E32" w:rsidP="00C27686">
      <w:pPr>
        <w:numPr>
          <w:ilvl w:val="0"/>
          <w:numId w:val="36"/>
        </w:numPr>
        <w:jc w:val="both"/>
      </w:pPr>
      <w:r w:rsidRPr="00DA6E96">
        <w:t>školení zaměstnanců</w:t>
      </w:r>
    </w:p>
    <w:p w14:paraId="563C96D3" w14:textId="77777777" w:rsidR="00AC5E32" w:rsidRDefault="00AC5E32" w:rsidP="00C27686">
      <w:pPr>
        <w:numPr>
          <w:ilvl w:val="0"/>
          <w:numId w:val="37"/>
        </w:numPr>
        <w:jc w:val="both"/>
      </w:pPr>
      <w:r w:rsidRPr="00DA6E96">
        <w:t xml:space="preserve">aktualizaci </w:t>
      </w:r>
      <w:r w:rsidR="005D4BB2">
        <w:t xml:space="preserve">zpracované </w:t>
      </w:r>
      <w:r w:rsidRPr="00DA6E96">
        <w:t>dokumentace</w:t>
      </w:r>
    </w:p>
    <w:p w14:paraId="6D72F2F8" w14:textId="77777777" w:rsidR="00157EE3" w:rsidRPr="00DA6E96" w:rsidRDefault="00157EE3" w:rsidP="00C27686">
      <w:pPr>
        <w:numPr>
          <w:ilvl w:val="0"/>
          <w:numId w:val="37"/>
        </w:numPr>
        <w:jc w:val="both"/>
      </w:pPr>
      <w:r>
        <w:t>další činnosti</w:t>
      </w:r>
      <w:r>
        <w:tab/>
      </w:r>
    </w:p>
    <w:p w14:paraId="6DDFF785" w14:textId="77777777" w:rsidR="00AC5E32" w:rsidRDefault="00AC5E32" w:rsidP="00C27686">
      <w:pPr>
        <w:jc w:val="both"/>
        <w:rPr>
          <w:b/>
        </w:rPr>
      </w:pPr>
    </w:p>
    <w:p w14:paraId="4427AB04" w14:textId="77777777" w:rsidR="00AC5E32" w:rsidRPr="00C27686" w:rsidRDefault="00AC5E32" w:rsidP="00C27686">
      <w:pPr>
        <w:jc w:val="both"/>
        <w:rPr>
          <w:b/>
        </w:rPr>
      </w:pPr>
      <w:r w:rsidRPr="00C27686">
        <w:rPr>
          <w:b/>
        </w:rPr>
        <w:t>Kontrolní činnost</w:t>
      </w:r>
    </w:p>
    <w:p w14:paraId="40D8A27A" w14:textId="77777777" w:rsidR="00AC5E32" w:rsidRPr="00DA6E96" w:rsidRDefault="00AC5E32" w:rsidP="00C27686">
      <w:pPr>
        <w:jc w:val="both"/>
        <w:rPr>
          <w:i/>
        </w:rPr>
      </w:pPr>
      <w:r w:rsidRPr="00DA6E96">
        <w:t xml:space="preserve">Bude prováděna za součinnosti </w:t>
      </w:r>
      <w:r>
        <w:t>příkazce</w:t>
      </w:r>
      <w:r w:rsidRPr="00DA6E96">
        <w:t xml:space="preserve"> na všech pracovištích </w:t>
      </w:r>
      <w:r>
        <w:t>příkazce</w:t>
      </w:r>
      <w:r w:rsidRPr="00DA6E96">
        <w:t xml:space="preserve"> zřízených ke dni účinnosti této smlouvy</w:t>
      </w:r>
      <w:r w:rsidRPr="00DA6E96">
        <w:rPr>
          <w:i/>
        </w:rPr>
        <w:t xml:space="preserve">. </w:t>
      </w:r>
    </w:p>
    <w:p w14:paraId="51DDFCFC" w14:textId="77777777" w:rsidR="00AC5E32" w:rsidRPr="00DA6E96" w:rsidRDefault="00AC5E32" w:rsidP="00C27686">
      <w:pPr>
        <w:jc w:val="both"/>
      </w:pPr>
      <w:r w:rsidRPr="00DA6E96">
        <w:t xml:space="preserve">Kontrolní činnost v sobě zahrnuje – </w:t>
      </w:r>
    </w:p>
    <w:p w14:paraId="4C3F2125" w14:textId="77777777" w:rsidR="00AC5E32" w:rsidRDefault="00AC5E32" w:rsidP="00C27686">
      <w:pPr>
        <w:numPr>
          <w:ilvl w:val="0"/>
          <w:numId w:val="38"/>
        </w:numPr>
        <w:jc w:val="both"/>
      </w:pPr>
      <w:r w:rsidRPr="00DA6E96">
        <w:t xml:space="preserve">provádění </w:t>
      </w:r>
      <w:r>
        <w:t>ročních</w:t>
      </w:r>
      <w:r w:rsidRPr="00DA6E96">
        <w:t xml:space="preserve"> prohlídek v oblasti bezpečnosti a ochrany zdraví při práci</w:t>
      </w:r>
      <w:r>
        <w:t xml:space="preserve"> (1x za rok)</w:t>
      </w:r>
      <w:r w:rsidRPr="00DA6E96">
        <w:t xml:space="preserve"> </w:t>
      </w:r>
      <w:r>
        <w:t>s vyhotovením záznamu o provedené prohlídce s doporučením odstranění zjištěných nedostatků</w:t>
      </w:r>
    </w:p>
    <w:p w14:paraId="2CE75ADD" w14:textId="77777777" w:rsidR="00134E46" w:rsidRDefault="00AC5E32" w:rsidP="00C27686">
      <w:pPr>
        <w:numPr>
          <w:ilvl w:val="0"/>
          <w:numId w:val="38"/>
        </w:numPr>
        <w:jc w:val="both"/>
      </w:pPr>
      <w:r w:rsidRPr="00DA6E96">
        <w:t>provádění preventivních prohlídek v oblasti požární ochrany na jednotlivých pracovištích</w:t>
      </w:r>
      <w:r w:rsidR="00134E46">
        <w:t xml:space="preserve"> (1x za 6 měsíců) s provedením zápisu do požární knihy s navrženými opatřeními</w:t>
      </w:r>
    </w:p>
    <w:p w14:paraId="4295A2A2" w14:textId="77777777" w:rsidR="00134E46" w:rsidRDefault="00134E46" w:rsidP="00C27686">
      <w:pPr>
        <w:numPr>
          <w:ilvl w:val="0"/>
          <w:numId w:val="38"/>
        </w:numPr>
        <w:jc w:val="both"/>
      </w:pPr>
      <w:r>
        <w:t>provádění namátkových kontrol v oblasti bezpečnosti a ochrany zdraví při práci a požární ochraně dle aktuálních potřeb</w:t>
      </w:r>
      <w:r w:rsidR="00AC5E32" w:rsidRPr="00DA6E96">
        <w:t xml:space="preserve">, </w:t>
      </w:r>
      <w:r>
        <w:t xml:space="preserve">o výsledcích bude sepsán zápis s výčtem </w:t>
      </w:r>
      <w:r w:rsidR="00C27686">
        <w:t>závad a navržených opatření</w:t>
      </w:r>
    </w:p>
    <w:p w14:paraId="018CEC3C" w14:textId="77777777" w:rsidR="005D4BB2" w:rsidRDefault="005D4BB2" w:rsidP="00C27686">
      <w:pPr>
        <w:numPr>
          <w:ilvl w:val="0"/>
          <w:numId w:val="38"/>
        </w:numPr>
        <w:jc w:val="both"/>
      </w:pPr>
      <w:r>
        <w:t>provádění dalších namátkových kontrol v oblasti bezpečnosti a ochrany zdraví při práci a v oblasti požární ochrany se zápisem, výčtem závad a navržených opatřeních</w:t>
      </w:r>
      <w:r w:rsidR="006E348F">
        <w:t xml:space="preserve"> (fyzická kontrola, kontrola revizí a kontrol vyhrazených technických zařízení, technických zařízení, požárně bezpečnostních zařízení, věcných prostředků požární ochrany</w:t>
      </w:r>
      <w:r w:rsidR="00F043BC">
        <w:t>)</w:t>
      </w:r>
    </w:p>
    <w:p w14:paraId="164F62EF" w14:textId="77777777" w:rsidR="006E348F" w:rsidRDefault="006E348F" w:rsidP="00B622C1">
      <w:pPr>
        <w:ind w:left="720"/>
        <w:jc w:val="both"/>
      </w:pPr>
    </w:p>
    <w:p w14:paraId="7E9339F2" w14:textId="77777777" w:rsidR="00AC5E32" w:rsidRPr="00DA6E96" w:rsidRDefault="00AC5E32" w:rsidP="00C27686">
      <w:pPr>
        <w:jc w:val="both"/>
        <w:rPr>
          <w:b/>
        </w:rPr>
      </w:pPr>
      <w:r w:rsidRPr="00DA6E96">
        <w:rPr>
          <w:b/>
        </w:rPr>
        <w:lastRenderedPageBreak/>
        <w:t>Poradenská služba</w:t>
      </w:r>
    </w:p>
    <w:p w14:paraId="7122FD6C" w14:textId="77777777" w:rsidR="00AC5E32" w:rsidRPr="00DA6E96" w:rsidRDefault="00AC5E32" w:rsidP="00C27686">
      <w:pPr>
        <w:numPr>
          <w:ilvl w:val="0"/>
          <w:numId w:val="38"/>
        </w:numPr>
        <w:jc w:val="both"/>
      </w:pPr>
      <w:r w:rsidRPr="00DA6E96">
        <w:t>poskytování odborných rad, konzultací, návrhů řešení</w:t>
      </w:r>
    </w:p>
    <w:p w14:paraId="66610E3F" w14:textId="77777777" w:rsidR="00AC5E32" w:rsidRPr="00DA6E96" w:rsidRDefault="00AC5E32" w:rsidP="00C27686">
      <w:pPr>
        <w:numPr>
          <w:ilvl w:val="0"/>
          <w:numId w:val="38"/>
        </w:numPr>
        <w:jc w:val="both"/>
      </w:pPr>
      <w:r w:rsidRPr="00DA6E96">
        <w:t>doporučení ke stanovení podmínek ochrany zdraví zaměstnanců při práci v souladu s nařízením vlády 361/2007 Sb., ve znění pozdějších předpisů</w:t>
      </w:r>
    </w:p>
    <w:p w14:paraId="346C6406" w14:textId="77777777" w:rsidR="00AC5E32" w:rsidRPr="00DA6E96" w:rsidRDefault="00AC5E32" w:rsidP="00C27686">
      <w:pPr>
        <w:numPr>
          <w:ilvl w:val="0"/>
          <w:numId w:val="38"/>
        </w:numPr>
        <w:jc w:val="both"/>
      </w:pPr>
      <w:r w:rsidRPr="00DA6E96">
        <w:t xml:space="preserve">zastupování </w:t>
      </w:r>
      <w:r w:rsidR="002E014E">
        <w:t>příkazce</w:t>
      </w:r>
      <w:r w:rsidRPr="00DA6E96">
        <w:t xml:space="preserve"> při kontrolách a jednáních s orgány státního odborného dozoru (Oblastní inspektorát práce, Krajská hygienická stanice, Hasičský záchranný sbor) </w:t>
      </w:r>
      <w:r w:rsidR="002E014E">
        <w:t>na základě zvláštní plné moci</w:t>
      </w:r>
    </w:p>
    <w:p w14:paraId="3D460B8D" w14:textId="77777777" w:rsidR="00AC5E32" w:rsidRDefault="00AC5E32" w:rsidP="00C27686">
      <w:pPr>
        <w:numPr>
          <w:ilvl w:val="0"/>
          <w:numId w:val="38"/>
        </w:numPr>
        <w:jc w:val="both"/>
      </w:pPr>
      <w:r w:rsidRPr="00DA6E96">
        <w:t>poradenská činnost v oblasti požární ochrany, bezpečnosti a ochrany zdraví při práci</w:t>
      </w:r>
    </w:p>
    <w:p w14:paraId="4336041A" w14:textId="77777777" w:rsidR="0048299A" w:rsidRPr="00DA6E96" w:rsidRDefault="0048299A" w:rsidP="0048299A">
      <w:pPr>
        <w:ind w:left="720"/>
        <w:jc w:val="both"/>
      </w:pPr>
    </w:p>
    <w:p w14:paraId="0A483829" w14:textId="77777777" w:rsidR="00AC5E32" w:rsidRPr="00DA6E96" w:rsidRDefault="00AC5E32" w:rsidP="00C27686">
      <w:pPr>
        <w:jc w:val="both"/>
        <w:rPr>
          <w:b/>
        </w:rPr>
      </w:pPr>
      <w:r w:rsidRPr="00DA6E96">
        <w:rPr>
          <w:b/>
        </w:rPr>
        <w:t>Školení</w:t>
      </w:r>
    </w:p>
    <w:p w14:paraId="0F9F20CA" w14:textId="77777777" w:rsidR="00AC5E32" w:rsidRPr="00DA6E96" w:rsidRDefault="00AC5E32" w:rsidP="00C27686">
      <w:pPr>
        <w:jc w:val="both"/>
      </w:pPr>
      <w:r w:rsidRPr="00DA6E96">
        <w:t>Školení bude prováděno v rozsahu a čase tak, aby bylo provedeno před skončením platnosti minulého školení.</w:t>
      </w:r>
    </w:p>
    <w:p w14:paraId="66B99915" w14:textId="77777777" w:rsidR="00AC5E32" w:rsidRPr="00DA6E96" w:rsidRDefault="00AC5E32" w:rsidP="00C27686">
      <w:pPr>
        <w:jc w:val="both"/>
      </w:pPr>
      <w:r w:rsidRPr="00DA6E96">
        <w:t>Zahrnuje v sobě:</w:t>
      </w:r>
    </w:p>
    <w:p w14:paraId="7932A134" w14:textId="77777777" w:rsidR="00AC5E32" w:rsidRPr="00DA6E96" w:rsidRDefault="00AC5E32" w:rsidP="00C27686">
      <w:pPr>
        <w:numPr>
          <w:ilvl w:val="0"/>
          <w:numId w:val="38"/>
        </w:numPr>
        <w:jc w:val="both"/>
      </w:pPr>
      <w:r w:rsidRPr="00DA6E96">
        <w:t>školení vedoucích zaměstnanců v oblasti bezpečnosti a ochrany zdraví při práci, požární ochrany</w:t>
      </w:r>
    </w:p>
    <w:p w14:paraId="265F3B48" w14:textId="77777777" w:rsidR="00AC5E32" w:rsidRPr="00DA6E96" w:rsidRDefault="00AC5E32" w:rsidP="00C27686">
      <w:pPr>
        <w:numPr>
          <w:ilvl w:val="0"/>
          <w:numId w:val="38"/>
        </w:numPr>
        <w:jc w:val="both"/>
      </w:pPr>
      <w:r w:rsidRPr="00DA6E96">
        <w:t>školení zaměstnanců</w:t>
      </w:r>
      <w:r w:rsidR="005D4BB2">
        <w:t xml:space="preserve"> </w:t>
      </w:r>
      <w:r w:rsidR="005D4BB2" w:rsidRPr="00DA6E96">
        <w:t>v oblasti bezpečnosti a ochrany zdraví při práci, požární ochrany</w:t>
      </w:r>
      <w:r w:rsidR="00E553A8">
        <w:t xml:space="preserve"> za </w:t>
      </w:r>
      <w:r w:rsidR="001F0911">
        <w:t>součinnost</w:t>
      </w:r>
      <w:r w:rsidR="00E553A8">
        <w:t xml:space="preserve">i vedoucích zaměstnanců </w:t>
      </w:r>
    </w:p>
    <w:p w14:paraId="2E720882" w14:textId="77777777" w:rsidR="00AC5E32" w:rsidRPr="00DA6E96" w:rsidRDefault="00AC5E32" w:rsidP="00C27686">
      <w:pPr>
        <w:numPr>
          <w:ilvl w:val="0"/>
          <w:numId w:val="38"/>
        </w:numPr>
        <w:jc w:val="both"/>
      </w:pPr>
      <w:r w:rsidRPr="00DA6E96">
        <w:t>odborná příprava členů preventivních požárních hlídek</w:t>
      </w:r>
    </w:p>
    <w:p w14:paraId="67BD2469" w14:textId="77777777" w:rsidR="00AC5E32" w:rsidRPr="00DA6E96" w:rsidRDefault="00AC5E32" w:rsidP="00C27686">
      <w:pPr>
        <w:numPr>
          <w:ilvl w:val="0"/>
          <w:numId w:val="38"/>
        </w:numPr>
        <w:jc w:val="both"/>
      </w:pPr>
      <w:r w:rsidRPr="00DA6E96">
        <w:t xml:space="preserve">školení a odborná příprava budou prováděny podle tématických plánů a časových rozvrhů školení a odborné přípravy schválených </w:t>
      </w:r>
      <w:r w:rsidR="001F0911">
        <w:t>příkazcem</w:t>
      </w:r>
      <w:r w:rsidRPr="00DA6E96">
        <w:t xml:space="preserve"> v rozsahu dle platných právních předpisů </w:t>
      </w:r>
    </w:p>
    <w:p w14:paraId="5E2AD165" w14:textId="77777777" w:rsidR="00AC5E32" w:rsidRPr="00DA6E96" w:rsidRDefault="00AC5E32" w:rsidP="00C27686">
      <w:pPr>
        <w:jc w:val="both"/>
      </w:pPr>
    </w:p>
    <w:p w14:paraId="2BAFF632" w14:textId="77777777" w:rsidR="00AC5E32" w:rsidRPr="00DA6E96" w:rsidRDefault="00AC5E32" w:rsidP="00C27686">
      <w:pPr>
        <w:jc w:val="both"/>
        <w:rPr>
          <w:b/>
        </w:rPr>
      </w:pPr>
      <w:r w:rsidRPr="00DA6E96">
        <w:rPr>
          <w:b/>
        </w:rPr>
        <w:t>Dokumentace</w:t>
      </w:r>
    </w:p>
    <w:p w14:paraId="1884A23A" w14:textId="77777777" w:rsidR="006E348F" w:rsidRDefault="00E553A8" w:rsidP="00157EE3">
      <w:pPr>
        <w:numPr>
          <w:ilvl w:val="0"/>
          <w:numId w:val="38"/>
        </w:numPr>
        <w:jc w:val="both"/>
      </w:pPr>
      <w:r>
        <w:t xml:space="preserve">aktualizace zpracované dokumentace v návaznosti na změny právních předpisů, normativních požadavků, na </w:t>
      </w:r>
      <w:r w:rsidR="006E348F">
        <w:t xml:space="preserve">vnitřní změny organizace </w:t>
      </w:r>
    </w:p>
    <w:p w14:paraId="3350382E" w14:textId="77777777" w:rsidR="0048299A" w:rsidRDefault="0048299A" w:rsidP="00CF04A5"/>
    <w:p w14:paraId="2787FD87" w14:textId="77777777" w:rsidR="00157EE3" w:rsidRPr="00157EE3" w:rsidRDefault="00157EE3" w:rsidP="00CF04A5">
      <w:pPr>
        <w:rPr>
          <w:b/>
          <w:bCs/>
        </w:rPr>
      </w:pPr>
      <w:r w:rsidRPr="00157EE3">
        <w:rPr>
          <w:b/>
          <w:bCs/>
        </w:rPr>
        <w:t>Další činnosti</w:t>
      </w:r>
    </w:p>
    <w:p w14:paraId="2715DC17" w14:textId="77777777" w:rsidR="00157EE3" w:rsidRDefault="00157EE3" w:rsidP="00157EE3">
      <w:pPr>
        <w:numPr>
          <w:ilvl w:val="0"/>
          <w:numId w:val="38"/>
        </w:numPr>
        <w:jc w:val="both"/>
      </w:pPr>
      <w:r>
        <w:t>zajišťování cvičných požárních poplachů</w:t>
      </w:r>
    </w:p>
    <w:p w14:paraId="0CA9331A" w14:textId="77777777" w:rsidR="00157EE3" w:rsidRDefault="00157EE3" w:rsidP="00157EE3">
      <w:pPr>
        <w:numPr>
          <w:ilvl w:val="0"/>
          <w:numId w:val="38"/>
        </w:numPr>
        <w:jc w:val="both"/>
      </w:pPr>
      <w:r>
        <w:t>šetření pracovních úrazů včetně vyhotovení záznamu o úrazu</w:t>
      </w:r>
      <w:r w:rsidR="00A265FD">
        <w:t>, vedení centrální knihy úrazů</w:t>
      </w:r>
    </w:p>
    <w:p w14:paraId="521A30A1" w14:textId="77777777" w:rsidR="00157EE3" w:rsidRDefault="00157EE3" w:rsidP="00157EE3">
      <w:pPr>
        <w:numPr>
          <w:ilvl w:val="0"/>
          <w:numId w:val="38"/>
        </w:numPr>
        <w:jc w:val="both"/>
      </w:pPr>
      <w:r>
        <w:t>vedení požární knihy</w:t>
      </w:r>
    </w:p>
    <w:p w14:paraId="51C87591" w14:textId="77777777" w:rsidR="0048299A" w:rsidRDefault="0048299A" w:rsidP="00CF04A5"/>
    <w:p w14:paraId="125316CB" w14:textId="77777777" w:rsidR="000363A7" w:rsidRPr="00C27686" w:rsidRDefault="000363A7" w:rsidP="00C27686">
      <w:pPr>
        <w:rPr>
          <w:b/>
          <w:bCs/>
          <w:sz w:val="28"/>
          <w:szCs w:val="28"/>
        </w:rPr>
      </w:pPr>
      <w:r w:rsidRPr="00C27686">
        <w:rPr>
          <w:b/>
          <w:bCs/>
          <w:sz w:val="28"/>
          <w:szCs w:val="28"/>
        </w:rPr>
        <w:t>2. PRÁVA A POVINNOSTI SMLUVNÍCH STRAN</w:t>
      </w:r>
    </w:p>
    <w:p w14:paraId="189E186E" w14:textId="77777777" w:rsidR="000363A7" w:rsidRPr="00DA6E96" w:rsidRDefault="000363A7" w:rsidP="00C27686">
      <w:pPr>
        <w:jc w:val="both"/>
        <w:rPr>
          <w:b/>
        </w:rPr>
      </w:pPr>
      <w:r>
        <w:rPr>
          <w:b/>
        </w:rPr>
        <w:t xml:space="preserve">2.1 </w:t>
      </w:r>
      <w:r w:rsidRPr="00DA6E96">
        <w:rPr>
          <w:b/>
        </w:rPr>
        <w:t xml:space="preserve">Povinnosti </w:t>
      </w:r>
      <w:r w:rsidR="00AC51D4">
        <w:rPr>
          <w:b/>
        </w:rPr>
        <w:t xml:space="preserve">a práva </w:t>
      </w:r>
      <w:r>
        <w:rPr>
          <w:b/>
        </w:rPr>
        <w:t>příkazníka</w:t>
      </w:r>
    </w:p>
    <w:p w14:paraId="041BEDA9" w14:textId="77777777" w:rsidR="000363A7" w:rsidRPr="00DA6E96" w:rsidRDefault="000363A7" w:rsidP="00C27686">
      <w:pPr>
        <w:pStyle w:val="Odstavecseseznamem"/>
        <w:numPr>
          <w:ilvl w:val="0"/>
          <w:numId w:val="42"/>
        </w:numPr>
        <w:contextualSpacing w:val="0"/>
        <w:jc w:val="both"/>
      </w:pPr>
      <w:r>
        <w:t>Příkazník</w:t>
      </w:r>
      <w:r w:rsidRPr="00DA6E96">
        <w:t xml:space="preserve"> je při zařizování záležitosti povinen:</w:t>
      </w:r>
    </w:p>
    <w:p w14:paraId="3E791AA0" w14:textId="77777777" w:rsidR="000363A7" w:rsidRPr="00DA6E96" w:rsidRDefault="000363A7" w:rsidP="00C27686">
      <w:pPr>
        <w:pStyle w:val="Odstavecseseznamem"/>
        <w:numPr>
          <w:ilvl w:val="0"/>
          <w:numId w:val="40"/>
        </w:numPr>
        <w:contextualSpacing w:val="0"/>
        <w:jc w:val="both"/>
      </w:pPr>
      <w:r w:rsidRPr="00DA6E96">
        <w:t xml:space="preserve">postupovat s náležitou odbornou péčí v souladu se zájmy </w:t>
      </w:r>
      <w:r>
        <w:t>příkazce</w:t>
      </w:r>
      <w:r w:rsidRPr="00DA6E96">
        <w:t>;</w:t>
      </w:r>
    </w:p>
    <w:p w14:paraId="46FF48BC" w14:textId="77777777" w:rsidR="000363A7" w:rsidRPr="00DA6E96" w:rsidRDefault="000363A7" w:rsidP="00C27686">
      <w:pPr>
        <w:pStyle w:val="Odstavecseseznamem"/>
        <w:numPr>
          <w:ilvl w:val="0"/>
          <w:numId w:val="40"/>
        </w:numPr>
        <w:contextualSpacing w:val="0"/>
        <w:jc w:val="both"/>
      </w:pPr>
      <w:r w:rsidRPr="00DA6E96">
        <w:t xml:space="preserve">vykonávat předmět činnosti dle ustanovení článku </w:t>
      </w:r>
      <w:r>
        <w:t>1.</w:t>
      </w:r>
      <w:r w:rsidRPr="00DA6E96">
        <w:t xml:space="preserve"> této smlouvy v úzké spolupráci s </w:t>
      </w:r>
      <w:r>
        <w:t>příkazcem</w:t>
      </w:r>
      <w:r w:rsidRPr="00DA6E96">
        <w:t xml:space="preserve"> a v souladu s jeho pokyny; </w:t>
      </w:r>
    </w:p>
    <w:p w14:paraId="4A96419E" w14:textId="77777777" w:rsidR="000363A7" w:rsidRPr="00DA6E96" w:rsidRDefault="000363A7" w:rsidP="00C27686">
      <w:pPr>
        <w:pStyle w:val="Odstavecseseznamem"/>
        <w:numPr>
          <w:ilvl w:val="0"/>
          <w:numId w:val="40"/>
        </w:numPr>
        <w:contextualSpacing w:val="0"/>
        <w:jc w:val="both"/>
      </w:pPr>
      <w:r w:rsidRPr="00DA6E96">
        <w:t xml:space="preserve">oznámit prokazatelným způsobem </w:t>
      </w:r>
      <w:r>
        <w:t>příkazci</w:t>
      </w:r>
      <w:r w:rsidRPr="00DA6E96">
        <w:t xml:space="preserve"> všechny okolnosti, které zjistil při plnění předmětu činnosti a jež mohou mít vliv na změnu pokynů </w:t>
      </w:r>
      <w:r>
        <w:t>příkazce</w:t>
      </w:r>
      <w:r w:rsidR="00D03E71">
        <w:t>,</w:t>
      </w:r>
      <w:r w:rsidRPr="00DA6E96">
        <w:t xml:space="preserve"> resp. jež mohou mít vliv na průběh nebo výsledek vykonávané činnosti; nedojde-li ke změně pokynů </w:t>
      </w:r>
      <w:r>
        <w:t>příkazce</w:t>
      </w:r>
      <w:r w:rsidRPr="00DA6E96">
        <w:t xml:space="preserve"> na základě sdělení </w:t>
      </w:r>
      <w:r>
        <w:t>příkazníka</w:t>
      </w:r>
      <w:r w:rsidRPr="00DA6E96">
        <w:t xml:space="preserve">, postupuje </w:t>
      </w:r>
      <w:r>
        <w:t>příkazník</w:t>
      </w:r>
      <w:r w:rsidRPr="00DA6E96">
        <w:t xml:space="preserve"> podle původních pokynů </w:t>
      </w:r>
      <w:r>
        <w:t>příkazce</w:t>
      </w:r>
      <w:r w:rsidRPr="00DA6E96">
        <w:t>, a to tak, aby bylo možno dosáhnout účelu této smlouvy.</w:t>
      </w:r>
    </w:p>
    <w:p w14:paraId="016024C4" w14:textId="77777777" w:rsidR="000363A7" w:rsidRPr="00DA6E96" w:rsidRDefault="000363A7" w:rsidP="00C27686">
      <w:pPr>
        <w:pStyle w:val="Odstavecseseznamem"/>
        <w:ind w:left="0"/>
        <w:jc w:val="both"/>
      </w:pPr>
    </w:p>
    <w:p w14:paraId="606F28ED" w14:textId="77777777" w:rsidR="000363A7" w:rsidRPr="00DA6E96" w:rsidRDefault="000363A7" w:rsidP="00C27686">
      <w:pPr>
        <w:pStyle w:val="Odstavecseseznamem"/>
        <w:numPr>
          <w:ilvl w:val="0"/>
          <w:numId w:val="42"/>
        </w:numPr>
        <w:contextualSpacing w:val="0"/>
        <w:jc w:val="both"/>
      </w:pPr>
      <w:r w:rsidRPr="00DA6E96">
        <w:t xml:space="preserve">Zjistí-li </w:t>
      </w:r>
      <w:r>
        <w:t>příkazník</w:t>
      </w:r>
      <w:r w:rsidRPr="00DA6E96">
        <w:t xml:space="preserve">, že pokyny </w:t>
      </w:r>
      <w:r>
        <w:t>příkazce</w:t>
      </w:r>
      <w:r w:rsidRPr="00DA6E96">
        <w:t xml:space="preserve"> jsou nevhodné či neúčelné při plnění předmětu činnosti, nebo že odporují obecně závazným právním předpisům, je povinen na toto </w:t>
      </w:r>
      <w:r>
        <w:t>příkazce</w:t>
      </w:r>
      <w:r w:rsidRPr="00DA6E96">
        <w:t xml:space="preserve"> včas upozornit. Bude-li v tomto případě </w:t>
      </w:r>
      <w:r>
        <w:t>příkazce</w:t>
      </w:r>
      <w:r w:rsidRPr="00DA6E96">
        <w:t xml:space="preserve"> na plnění předmětu činnosti dle svých pokynů trvat, má </w:t>
      </w:r>
      <w:r>
        <w:t>příkazník</w:t>
      </w:r>
      <w:r w:rsidRPr="00DA6E96">
        <w:t xml:space="preserve"> právo:</w:t>
      </w:r>
    </w:p>
    <w:p w14:paraId="2381EF02" w14:textId="77777777" w:rsidR="000363A7" w:rsidRPr="00DA6E96" w:rsidRDefault="000363A7" w:rsidP="00C27686">
      <w:pPr>
        <w:pStyle w:val="Odstavecseseznamem"/>
        <w:numPr>
          <w:ilvl w:val="0"/>
          <w:numId w:val="41"/>
        </w:numPr>
        <w:contextualSpacing w:val="0"/>
        <w:jc w:val="both"/>
      </w:pPr>
      <w:r w:rsidRPr="00DA6E96">
        <w:t xml:space="preserve">v plnění předmětu činnosti pokračovat dle původních pokynů </w:t>
      </w:r>
      <w:r>
        <w:t>příkazce</w:t>
      </w:r>
      <w:r w:rsidRPr="00DA6E96">
        <w:t xml:space="preserve">, přičemž s ohledem na druh nevhodnosti pokynů </w:t>
      </w:r>
      <w:r>
        <w:t>příkazce</w:t>
      </w:r>
      <w:r w:rsidRPr="00DA6E96">
        <w:t xml:space="preserve"> se zprošťuje odpovědnosti za neúspěšné splnění předmětu činnosti a za případné vady v jím poskytované službě;</w:t>
      </w:r>
    </w:p>
    <w:p w14:paraId="4ABAD5AD" w14:textId="77777777" w:rsidR="000363A7" w:rsidRPr="00DA6E96" w:rsidRDefault="000363A7" w:rsidP="00C27686">
      <w:pPr>
        <w:pStyle w:val="Odstavecseseznamem"/>
        <w:numPr>
          <w:ilvl w:val="0"/>
          <w:numId w:val="41"/>
        </w:numPr>
        <w:contextualSpacing w:val="0"/>
        <w:jc w:val="both"/>
      </w:pPr>
      <w:r w:rsidRPr="00DA6E96">
        <w:t xml:space="preserve">v případě pokračování v plnění předmětu činnosti požadovat na </w:t>
      </w:r>
      <w:r>
        <w:t>příkazce</w:t>
      </w:r>
      <w:r w:rsidRPr="00DA6E96">
        <w:t xml:space="preserve">, aby své setrvání na původních pokynech potvrdil </w:t>
      </w:r>
      <w:r>
        <w:t>příkazníkovi</w:t>
      </w:r>
      <w:r w:rsidRPr="00DA6E96">
        <w:t xml:space="preserve"> písemně;</w:t>
      </w:r>
    </w:p>
    <w:p w14:paraId="7CA41F4B" w14:textId="77777777" w:rsidR="000363A7" w:rsidRPr="00DA6E96" w:rsidRDefault="000363A7" w:rsidP="00C27686">
      <w:pPr>
        <w:pStyle w:val="Odstavecseseznamem"/>
        <w:numPr>
          <w:ilvl w:val="0"/>
          <w:numId w:val="41"/>
        </w:numPr>
        <w:contextualSpacing w:val="0"/>
        <w:jc w:val="both"/>
      </w:pPr>
      <w:r w:rsidRPr="00DA6E96">
        <w:lastRenderedPageBreak/>
        <w:t xml:space="preserve">odstoupit od smlouvy, přičemž odstoupením od smlouvy vzniká </w:t>
      </w:r>
      <w:r>
        <w:t>příkazníkovi</w:t>
      </w:r>
      <w:r w:rsidRPr="00DA6E96">
        <w:t xml:space="preserve"> nárok na náhradu všech do té doby účelně vynaložených nákladů souvisejících s plněním předmětu smlouvy.</w:t>
      </w:r>
    </w:p>
    <w:p w14:paraId="3F516B18" w14:textId="77777777" w:rsidR="000363A7" w:rsidRPr="00DA6E96" w:rsidRDefault="000363A7" w:rsidP="00C27686">
      <w:pPr>
        <w:pStyle w:val="Odstavecseseznamem"/>
        <w:ind w:left="709"/>
        <w:jc w:val="both"/>
      </w:pPr>
    </w:p>
    <w:p w14:paraId="31865275" w14:textId="77777777" w:rsidR="000363A7" w:rsidRPr="00DA6E96" w:rsidRDefault="000363A7" w:rsidP="00C27686">
      <w:pPr>
        <w:pStyle w:val="Odstavecseseznamem"/>
        <w:numPr>
          <w:ilvl w:val="0"/>
          <w:numId w:val="42"/>
        </w:numPr>
        <w:contextualSpacing w:val="0"/>
        <w:jc w:val="both"/>
      </w:pPr>
      <w:r>
        <w:t>Příkazník</w:t>
      </w:r>
      <w:r w:rsidRPr="00DA6E96">
        <w:t xml:space="preserve"> je povinen zachovávat mlčenlivost o všech záležitostech, o nichž se dozvěděl v souvislosti s prováděním předmětných činností, pokud mu právní předpisy ukládají takovouto povinnost. </w:t>
      </w:r>
      <w:r>
        <w:t>Příkazník</w:t>
      </w:r>
      <w:r w:rsidRPr="00DA6E96">
        <w:t xml:space="preserve"> použije všechny materiály, které obdrží od </w:t>
      </w:r>
      <w:r>
        <w:t>příkazce</w:t>
      </w:r>
      <w:r w:rsidRPr="00DA6E96">
        <w:t xml:space="preserve"> v souvislosti s plněním ze smlouvy výhradně za účelem plnění předmětu smlouvy. Po skončení plnění předá </w:t>
      </w:r>
      <w:r w:rsidR="009728D7">
        <w:t>příkazník příkazci</w:t>
      </w:r>
      <w:r w:rsidRPr="00DA6E96">
        <w:t xml:space="preserve"> všechny materiály, které od </w:t>
      </w:r>
      <w:r w:rsidR="009728D7">
        <w:t>příkazce</w:t>
      </w:r>
      <w:r w:rsidRPr="00DA6E96">
        <w:t xml:space="preserve"> v souvislosti s plněním převzal.</w:t>
      </w:r>
    </w:p>
    <w:p w14:paraId="09162B13" w14:textId="77777777" w:rsidR="000363A7" w:rsidRPr="00DA6E96" w:rsidRDefault="000363A7" w:rsidP="00C27686">
      <w:pPr>
        <w:pStyle w:val="Odstavecseseznamem"/>
      </w:pPr>
    </w:p>
    <w:p w14:paraId="327F1FD7" w14:textId="77777777" w:rsidR="000363A7" w:rsidRPr="00DA6E96" w:rsidRDefault="009728D7" w:rsidP="00C27686">
      <w:pPr>
        <w:pStyle w:val="Odstavecseseznamem"/>
        <w:numPr>
          <w:ilvl w:val="0"/>
          <w:numId w:val="42"/>
        </w:numPr>
        <w:contextualSpacing w:val="0"/>
        <w:jc w:val="both"/>
      </w:pPr>
      <w:r>
        <w:t xml:space="preserve">Příkazník </w:t>
      </w:r>
      <w:r w:rsidR="000363A7" w:rsidRPr="00DA6E96">
        <w:t xml:space="preserve">je povinen na vyžádání informovat </w:t>
      </w:r>
      <w:r>
        <w:t>příkazce</w:t>
      </w:r>
      <w:r w:rsidR="000363A7" w:rsidRPr="00DA6E96">
        <w:t xml:space="preserve"> o </w:t>
      </w:r>
      <w:r>
        <w:t xml:space="preserve">průběhu </w:t>
      </w:r>
      <w:r w:rsidR="000363A7" w:rsidRPr="00DA6E96">
        <w:t>plnění předmětu činnosti.</w:t>
      </w:r>
    </w:p>
    <w:p w14:paraId="51F54DD3" w14:textId="77777777" w:rsidR="000363A7" w:rsidRPr="00DA6E96" w:rsidRDefault="000363A7" w:rsidP="00C27686">
      <w:pPr>
        <w:pStyle w:val="Odstavecseseznamem"/>
        <w:ind w:left="709"/>
        <w:jc w:val="both"/>
      </w:pPr>
    </w:p>
    <w:p w14:paraId="4AB785DF" w14:textId="77777777" w:rsidR="009728D7" w:rsidRDefault="009728D7" w:rsidP="00C27686">
      <w:pPr>
        <w:pStyle w:val="Odstavecseseznamem"/>
        <w:numPr>
          <w:ilvl w:val="0"/>
          <w:numId w:val="42"/>
        </w:numPr>
        <w:contextualSpacing w:val="0"/>
        <w:jc w:val="both"/>
      </w:pPr>
      <w:r>
        <w:t>Příkazce souhlasí, aby se na plnění předmětu smlouvy podílely i jiné osoby než příkazník</w:t>
      </w:r>
      <w:r w:rsidR="00B177F0">
        <w:t xml:space="preserve">. Odpovědnost za případnou škodu se stanoví dle občanského zákoníku.  </w:t>
      </w:r>
    </w:p>
    <w:p w14:paraId="7D979D44" w14:textId="77777777" w:rsidR="00AC51D4" w:rsidRDefault="00AC51D4" w:rsidP="00C27686">
      <w:pPr>
        <w:pStyle w:val="Odstavecseseznamem"/>
      </w:pPr>
    </w:p>
    <w:p w14:paraId="3C793110" w14:textId="77777777" w:rsidR="00AC51D4" w:rsidRDefault="00AC51D4" w:rsidP="00C27686">
      <w:pPr>
        <w:pStyle w:val="Odstavecseseznamem"/>
        <w:numPr>
          <w:ilvl w:val="0"/>
          <w:numId w:val="42"/>
        </w:numPr>
        <w:contextualSpacing w:val="0"/>
        <w:jc w:val="both"/>
      </w:pPr>
      <w:r>
        <w:t>V případě vzniklé škody příkazci zaviněné nesplněním z</w:t>
      </w:r>
      <w:r w:rsidR="00C27686">
        <w:t> některých navrhovaných řešen</w:t>
      </w:r>
      <w:r w:rsidR="00D03E71">
        <w:t>í</w:t>
      </w:r>
      <w:r w:rsidR="00C27686">
        <w:t xml:space="preserve"> příkazníkem, odpovídá za tuto škodu příkazce. Příkazník má roli poradní a informativní a nemůže vymáhat dodržování bezpečnosti a ochrany zdraví při práci a požární ochrany ve společnosti.</w:t>
      </w:r>
    </w:p>
    <w:p w14:paraId="105C1A4B" w14:textId="77777777" w:rsidR="00C27686" w:rsidRDefault="00C27686" w:rsidP="00C27686">
      <w:pPr>
        <w:pStyle w:val="Odstavecseseznamem"/>
      </w:pPr>
    </w:p>
    <w:p w14:paraId="38695CCE" w14:textId="77777777" w:rsidR="000363A7" w:rsidRPr="00DA6E96" w:rsidRDefault="00F111F1" w:rsidP="00C27686">
      <w:pPr>
        <w:jc w:val="both"/>
        <w:rPr>
          <w:b/>
        </w:rPr>
      </w:pPr>
      <w:r>
        <w:rPr>
          <w:b/>
        </w:rPr>
        <w:t xml:space="preserve">2.2 </w:t>
      </w:r>
      <w:r w:rsidR="000363A7" w:rsidRPr="00DA6E96">
        <w:rPr>
          <w:b/>
        </w:rPr>
        <w:t xml:space="preserve">Povinnosti </w:t>
      </w:r>
      <w:r w:rsidR="00AC51D4">
        <w:rPr>
          <w:b/>
        </w:rPr>
        <w:t xml:space="preserve">a práva </w:t>
      </w:r>
      <w:r w:rsidR="00B177F0">
        <w:rPr>
          <w:b/>
        </w:rPr>
        <w:t>příkazce</w:t>
      </w:r>
    </w:p>
    <w:p w14:paraId="3D1A0F19" w14:textId="77777777" w:rsidR="000363A7" w:rsidRDefault="00B177F0" w:rsidP="00C27686">
      <w:pPr>
        <w:pStyle w:val="Odstavecseseznamem"/>
        <w:numPr>
          <w:ilvl w:val="1"/>
          <w:numId w:val="39"/>
        </w:numPr>
        <w:ind w:left="714" w:hanging="357"/>
        <w:contextualSpacing w:val="0"/>
        <w:jc w:val="both"/>
      </w:pPr>
      <w:r>
        <w:t xml:space="preserve">Příkazce </w:t>
      </w:r>
      <w:r w:rsidR="000363A7" w:rsidRPr="00DA6E96">
        <w:t xml:space="preserve">je povinen předávat včas </w:t>
      </w:r>
      <w:r>
        <w:t>příkazníkovi</w:t>
      </w:r>
      <w:r w:rsidR="000363A7" w:rsidRPr="00DA6E96">
        <w:t xml:space="preserve"> úplné, pravdivé a přehledné informace, jež jsou nezbytně nutné k věcnému plnění ze smlouvy, pokud z jejich povahy nevyplývá, že je má zajistit </w:t>
      </w:r>
      <w:r>
        <w:t>příkazník</w:t>
      </w:r>
      <w:r w:rsidR="000363A7" w:rsidRPr="00DA6E96">
        <w:t xml:space="preserve"> v rámci plnění předmětu smlouvy. Dodržení předání prvotních podkladů a informací je v zájmu </w:t>
      </w:r>
      <w:r>
        <w:t>příkazce</w:t>
      </w:r>
      <w:r w:rsidR="000363A7" w:rsidRPr="00DA6E96">
        <w:t xml:space="preserve"> jako nezbytná podmínka pro řádné a včasné plnění smlouvy ze strany </w:t>
      </w:r>
      <w:r>
        <w:t>příkazníka</w:t>
      </w:r>
      <w:r w:rsidR="000363A7" w:rsidRPr="00DA6E96">
        <w:t xml:space="preserve">.        </w:t>
      </w:r>
    </w:p>
    <w:p w14:paraId="2BC1F7C4" w14:textId="77777777" w:rsidR="000363A7" w:rsidRPr="00DA6E96" w:rsidRDefault="000363A7" w:rsidP="00C27686">
      <w:pPr>
        <w:pStyle w:val="Odstavecseseznamem"/>
        <w:ind w:left="714"/>
        <w:jc w:val="both"/>
      </w:pPr>
      <w:r w:rsidRPr="00DA6E96">
        <w:t xml:space="preserve">     </w:t>
      </w:r>
    </w:p>
    <w:p w14:paraId="4B4AF132" w14:textId="77777777" w:rsidR="000363A7" w:rsidRDefault="00B177F0" w:rsidP="00C27686">
      <w:pPr>
        <w:pStyle w:val="Odstavecseseznamem"/>
        <w:numPr>
          <w:ilvl w:val="1"/>
          <w:numId w:val="39"/>
        </w:numPr>
        <w:ind w:left="714" w:hanging="357"/>
        <w:contextualSpacing w:val="0"/>
        <w:jc w:val="both"/>
      </w:pPr>
      <w:r>
        <w:t>Příkazce</w:t>
      </w:r>
      <w:r w:rsidR="000363A7" w:rsidRPr="00DA6E96">
        <w:t xml:space="preserve"> je povinen vytvořit řádné podmínky pro činnost </w:t>
      </w:r>
      <w:r>
        <w:t>příkazníka</w:t>
      </w:r>
      <w:r w:rsidR="000363A7" w:rsidRPr="00DA6E96">
        <w:t xml:space="preserve"> a poskytovat mu během plnění předmětu smlouvy nezbytnou další součinnost, zejména předat </w:t>
      </w:r>
      <w:r>
        <w:t xml:space="preserve">příkazníkovi </w:t>
      </w:r>
      <w:r w:rsidR="000363A7" w:rsidRPr="00DA6E96">
        <w:t xml:space="preserve">všechny dokumenty a umožnit mu přístupy k nezbytným datům pro výkon činností dle této smlouvy, jakož i přístup do všech prostor za účelem provedení prohlídek. </w:t>
      </w:r>
      <w:r>
        <w:t>Příkazce</w:t>
      </w:r>
      <w:r w:rsidR="000363A7" w:rsidRPr="00DA6E96">
        <w:t xml:space="preserve"> se zavazuje v zájmu řádného výkonu činnosti </w:t>
      </w:r>
      <w:r>
        <w:t xml:space="preserve">příkazníka </w:t>
      </w:r>
      <w:r w:rsidR="000363A7" w:rsidRPr="00DA6E96">
        <w:t xml:space="preserve">poskytnout součinnost při získávání podkladů od třetích osob, budou-li pro plnění předmětu smlouvy potřebné. </w:t>
      </w:r>
    </w:p>
    <w:p w14:paraId="1513E096" w14:textId="77777777" w:rsidR="00B177F0" w:rsidRDefault="00B177F0" w:rsidP="00C27686">
      <w:pPr>
        <w:pStyle w:val="Odstavecseseznamem"/>
      </w:pPr>
    </w:p>
    <w:p w14:paraId="369B90AB" w14:textId="77777777" w:rsidR="000363A7" w:rsidRDefault="00B177F0" w:rsidP="00C27686">
      <w:pPr>
        <w:pStyle w:val="Odstavecseseznamem"/>
        <w:numPr>
          <w:ilvl w:val="1"/>
          <w:numId w:val="39"/>
        </w:numPr>
        <w:ind w:left="714" w:hanging="357"/>
        <w:contextualSpacing w:val="0"/>
        <w:jc w:val="both"/>
      </w:pPr>
      <w:r>
        <w:t>Příkazce</w:t>
      </w:r>
      <w:r w:rsidR="000363A7" w:rsidRPr="00DA6E96">
        <w:t xml:space="preserve"> je povinen </w:t>
      </w:r>
      <w:r>
        <w:t>příkazníkovi</w:t>
      </w:r>
      <w:r w:rsidR="000363A7" w:rsidRPr="00DA6E96">
        <w:t xml:space="preserve"> vyplatit dle ustanovení této smlouvy včas a ve stanovené výši </w:t>
      </w:r>
      <w:r>
        <w:t>dohodnutou odměnu</w:t>
      </w:r>
      <w:r w:rsidR="000363A7" w:rsidRPr="00DA6E96">
        <w:t xml:space="preserve"> za plnění smlouvy.</w:t>
      </w:r>
    </w:p>
    <w:p w14:paraId="0909B01D" w14:textId="77777777" w:rsidR="00786146" w:rsidRDefault="00786146" w:rsidP="00C27686">
      <w:pPr>
        <w:pStyle w:val="Odstavecseseznamem"/>
      </w:pPr>
    </w:p>
    <w:p w14:paraId="53B600A8" w14:textId="77777777" w:rsidR="00786146" w:rsidRDefault="00786146" w:rsidP="00C27686">
      <w:pPr>
        <w:pStyle w:val="Odstavecseseznamem"/>
        <w:numPr>
          <w:ilvl w:val="1"/>
          <w:numId w:val="39"/>
        </w:numPr>
        <w:ind w:left="714" w:hanging="357"/>
        <w:contextualSpacing w:val="0"/>
        <w:jc w:val="both"/>
      </w:pPr>
      <w:r>
        <w:t>Příkazce je povinen příkazníka informovat o vzniku mimořádné události (např. požár, nehoda, havárie, apod.) a o vzniku pracovního úrazu nejpozději do 24 hodin od jeho vzniku.</w:t>
      </w:r>
    </w:p>
    <w:p w14:paraId="084408BF" w14:textId="77777777" w:rsidR="00786146" w:rsidRDefault="00786146" w:rsidP="00C27686">
      <w:pPr>
        <w:pStyle w:val="Odstavecseseznamem"/>
      </w:pPr>
    </w:p>
    <w:p w14:paraId="35104774" w14:textId="77777777" w:rsidR="000363A7" w:rsidRDefault="00786146" w:rsidP="00C27686">
      <w:pPr>
        <w:pStyle w:val="Odstavecseseznamem"/>
        <w:numPr>
          <w:ilvl w:val="1"/>
          <w:numId w:val="39"/>
        </w:numPr>
        <w:ind w:left="714" w:hanging="357"/>
        <w:contextualSpacing w:val="0"/>
        <w:jc w:val="both"/>
      </w:pPr>
      <w:r>
        <w:t xml:space="preserve">Příkazce pověřuje příkazníka pravomocí požadovat </w:t>
      </w:r>
      <w:r w:rsidRPr="008973D4">
        <w:rPr>
          <w:lang w:eastAsia="en-US"/>
        </w:rPr>
        <w:t>odstranění závad BOZP a PO od vedoucích pracovníků, kterým toto přísluší (např. požadovat odstranění odloženého materiálu v únikových cestách, před rozv</w:t>
      </w:r>
      <w:r>
        <w:rPr>
          <w:lang w:eastAsia="en-US"/>
        </w:rPr>
        <w:t>á</w:t>
      </w:r>
      <w:r w:rsidRPr="008973D4">
        <w:rPr>
          <w:lang w:eastAsia="en-US"/>
        </w:rPr>
        <w:t>děči a uzávěry energie, prostředky požární ochrany, nástup</w:t>
      </w:r>
      <w:r w:rsidR="00D03E71">
        <w:rPr>
          <w:lang w:eastAsia="en-US"/>
        </w:rPr>
        <w:t>ními</w:t>
      </w:r>
      <w:r w:rsidRPr="008973D4">
        <w:rPr>
          <w:lang w:eastAsia="en-US"/>
        </w:rPr>
        <w:t xml:space="preserve"> plochami</w:t>
      </w:r>
      <w:r>
        <w:rPr>
          <w:lang w:eastAsia="en-US"/>
        </w:rPr>
        <w:t>, apod.)</w:t>
      </w:r>
    </w:p>
    <w:p w14:paraId="4C91EC3B" w14:textId="77777777" w:rsidR="00786146" w:rsidRDefault="00786146" w:rsidP="00C27686">
      <w:pPr>
        <w:pStyle w:val="Odstavecseseznamem"/>
      </w:pPr>
    </w:p>
    <w:p w14:paraId="15206B07" w14:textId="77777777" w:rsidR="000363A7" w:rsidRPr="00DA6E96" w:rsidRDefault="000363A7" w:rsidP="00C27686">
      <w:pPr>
        <w:pStyle w:val="Odstavecseseznamem"/>
        <w:numPr>
          <w:ilvl w:val="1"/>
          <w:numId w:val="39"/>
        </w:numPr>
        <w:contextualSpacing w:val="0"/>
        <w:jc w:val="both"/>
      </w:pPr>
      <w:r w:rsidRPr="00DA6E96">
        <w:t xml:space="preserve">Vyhrazená práva a povinnosti </w:t>
      </w:r>
      <w:r w:rsidR="00B177F0">
        <w:t>příkazce</w:t>
      </w:r>
      <w:r w:rsidRPr="00DA6E96">
        <w:t>:</w:t>
      </w:r>
    </w:p>
    <w:p w14:paraId="17B6ABFC" w14:textId="77777777" w:rsidR="000363A7" w:rsidRPr="00DA6E96" w:rsidRDefault="00B177F0" w:rsidP="00C27686">
      <w:pPr>
        <w:widowControl w:val="0"/>
        <w:numPr>
          <w:ilvl w:val="0"/>
          <w:numId w:val="43"/>
        </w:numPr>
        <w:suppressAutoHyphens/>
        <w:jc w:val="both"/>
      </w:pPr>
      <w:r>
        <w:t>příkazce</w:t>
      </w:r>
      <w:r w:rsidR="000363A7" w:rsidRPr="00DA6E96">
        <w:t xml:space="preserve"> bude spolupracovat na přípravě podkladů pro činnosti vykonávané </w:t>
      </w:r>
      <w:r>
        <w:t xml:space="preserve">příkazníkem </w:t>
      </w:r>
      <w:r w:rsidR="000363A7" w:rsidRPr="00DA6E96">
        <w:t>dle čl. I. této smlouvy,</w:t>
      </w:r>
    </w:p>
    <w:p w14:paraId="55F09E1D" w14:textId="77777777" w:rsidR="000363A7" w:rsidRPr="00DA6E96" w:rsidRDefault="00B177F0" w:rsidP="00C27686">
      <w:pPr>
        <w:pStyle w:val="Odstavecseseznamem"/>
        <w:numPr>
          <w:ilvl w:val="0"/>
          <w:numId w:val="43"/>
        </w:numPr>
        <w:contextualSpacing w:val="0"/>
        <w:jc w:val="both"/>
      </w:pPr>
      <w:r>
        <w:t>příkazce</w:t>
      </w:r>
      <w:r w:rsidR="000363A7" w:rsidRPr="00DA6E96">
        <w:t xml:space="preserve"> je povinen se bez zbytečného odkladu vyjadřovat ke všem skutečnostem, které dle jeho názoru byly odvedeny chybně a žádat provedení opravy.</w:t>
      </w:r>
    </w:p>
    <w:p w14:paraId="0AEEA7E3" w14:textId="77777777" w:rsidR="00C27686" w:rsidRPr="00DA6E96" w:rsidRDefault="00C27686" w:rsidP="00C27686">
      <w:pPr>
        <w:widowControl w:val="0"/>
        <w:suppressAutoHyphens/>
        <w:jc w:val="both"/>
      </w:pPr>
    </w:p>
    <w:p w14:paraId="00AB71C8" w14:textId="77777777" w:rsidR="00F111F1" w:rsidRPr="00C27686" w:rsidRDefault="00C27686" w:rsidP="00C27686">
      <w:pPr>
        <w:numPr>
          <w:ilvl w:val="0"/>
          <w:numId w:val="44"/>
        </w:numPr>
        <w:rPr>
          <w:b/>
          <w:bCs/>
          <w:sz w:val="28"/>
          <w:szCs w:val="28"/>
        </w:rPr>
      </w:pPr>
      <w:r w:rsidRPr="00C27686">
        <w:rPr>
          <w:b/>
          <w:bCs/>
          <w:sz w:val="28"/>
          <w:szCs w:val="28"/>
        </w:rPr>
        <w:t>CENA A PLATEBNÍ PODMÍNKY</w:t>
      </w:r>
    </w:p>
    <w:p w14:paraId="4C38AF9E" w14:textId="77777777" w:rsidR="00F111F1" w:rsidRPr="00DA6E96" w:rsidRDefault="00F111F1" w:rsidP="00C27686">
      <w:pPr>
        <w:jc w:val="both"/>
      </w:pPr>
      <w:r w:rsidRPr="00DA6E96">
        <w:lastRenderedPageBreak/>
        <w:t xml:space="preserve">1. Za práce prováděné </w:t>
      </w:r>
      <w:r>
        <w:t>příkazcem</w:t>
      </w:r>
      <w:r w:rsidRPr="00DA6E96">
        <w:t xml:space="preserve"> podle této smlouvy se sjednává cena ve výši </w:t>
      </w:r>
      <w:r w:rsidR="00EB5BD1">
        <w:t>5 000</w:t>
      </w:r>
      <w:r w:rsidRPr="00DA6E96">
        <w:t xml:space="preserve">,-- Kč měsíčně (Slovy </w:t>
      </w:r>
      <w:r w:rsidR="00EB5BD1">
        <w:t>Pěttisíc</w:t>
      </w:r>
      <w:r w:rsidR="00FA4DBF">
        <w:t>korun</w:t>
      </w:r>
      <w:r w:rsidRPr="00DA6E96">
        <w:t>).</w:t>
      </w:r>
    </w:p>
    <w:p w14:paraId="35B60F73" w14:textId="77777777" w:rsidR="00F111F1" w:rsidRPr="00DA6E96" w:rsidRDefault="00F111F1" w:rsidP="00C27686">
      <w:pPr>
        <w:jc w:val="both"/>
      </w:pPr>
    </w:p>
    <w:p w14:paraId="247B85EC" w14:textId="77777777" w:rsidR="00F111F1" w:rsidRPr="00DA6E96" w:rsidRDefault="00F111F1" w:rsidP="00C27686">
      <w:pPr>
        <w:jc w:val="both"/>
      </w:pPr>
      <w:r>
        <w:t>2</w:t>
      </w:r>
      <w:r w:rsidRPr="00DA6E96">
        <w:t xml:space="preserve">. Cenu dle odst. 1 tohoto článku bude </w:t>
      </w:r>
      <w:r>
        <w:t>příkazce</w:t>
      </w:r>
      <w:r w:rsidRPr="00DA6E96">
        <w:t xml:space="preserve"> hradit na základě faktur vystavovaných </w:t>
      </w:r>
      <w:r>
        <w:t>příkazníkem</w:t>
      </w:r>
      <w:r w:rsidRPr="00DA6E96">
        <w:t xml:space="preserve">, tyto faktury jsou splatné vždy ve lhůtě do deseti dnů ode dne doručení faktury na adresu </w:t>
      </w:r>
      <w:r>
        <w:t>příkazce</w:t>
      </w:r>
      <w:r w:rsidRPr="00DA6E96">
        <w:t xml:space="preserve">. V pochybnostech se má za to, že faktura byla </w:t>
      </w:r>
      <w:r>
        <w:t>příkazci</w:t>
      </w:r>
      <w:r w:rsidRPr="00DA6E96">
        <w:t xml:space="preserve"> doručena třetí den po jejím odeslání </w:t>
      </w:r>
      <w:r>
        <w:t>příkazníkem</w:t>
      </w:r>
      <w:r w:rsidRPr="00DA6E96">
        <w:t xml:space="preserve">. </w:t>
      </w:r>
    </w:p>
    <w:p w14:paraId="31CD6BBA" w14:textId="77777777" w:rsidR="00F111F1" w:rsidRPr="00DA6E96" w:rsidRDefault="00F111F1" w:rsidP="00C27686">
      <w:pPr>
        <w:jc w:val="both"/>
      </w:pPr>
    </w:p>
    <w:p w14:paraId="30AA92DE" w14:textId="77777777" w:rsidR="00F111F1" w:rsidRPr="00DA6E96" w:rsidRDefault="00F111F1" w:rsidP="00C27686">
      <w:pPr>
        <w:jc w:val="both"/>
      </w:pPr>
      <w:r>
        <w:t>3</w:t>
      </w:r>
      <w:r w:rsidRPr="00DA6E96">
        <w:t xml:space="preserve">. Pro případ prodlení </w:t>
      </w:r>
      <w:r>
        <w:t>příkazce</w:t>
      </w:r>
      <w:r w:rsidRPr="00DA6E96">
        <w:t xml:space="preserve"> s úhradou se sjednává úrok z prodlení, a to ve výši 0,05 % z dlužné částky za každý den prodlení.</w:t>
      </w:r>
    </w:p>
    <w:p w14:paraId="1AD10F64" w14:textId="77777777" w:rsidR="00F111F1" w:rsidRPr="00DA6E96" w:rsidRDefault="00F111F1" w:rsidP="00C27686">
      <w:pPr>
        <w:jc w:val="both"/>
      </w:pPr>
    </w:p>
    <w:p w14:paraId="61482068" w14:textId="77777777" w:rsidR="00AC51D4" w:rsidRPr="00C27686" w:rsidRDefault="00C27686" w:rsidP="00C27686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C27686">
        <w:rPr>
          <w:b/>
          <w:bCs/>
          <w:sz w:val="28"/>
          <w:szCs w:val="28"/>
          <w:lang w:eastAsia="en-US"/>
        </w:rPr>
        <w:t>ZÁVĚREČNÁ A PŘECHODNÁ USTANOVENÍ</w:t>
      </w:r>
    </w:p>
    <w:p w14:paraId="27100EA6" w14:textId="77777777" w:rsidR="00AC51D4" w:rsidRDefault="00AC51D4" w:rsidP="00C27686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Tato smlouva se uzavírá s účinností od </w:t>
      </w:r>
      <w:r w:rsidR="00EB5BD1">
        <w:rPr>
          <w:bCs/>
          <w:lang w:eastAsia="en-US"/>
        </w:rPr>
        <w:t>1. března 2024 na</w:t>
      </w:r>
      <w:r>
        <w:rPr>
          <w:bCs/>
          <w:lang w:eastAsia="en-US"/>
        </w:rPr>
        <w:t xml:space="preserve"> dobu </w:t>
      </w:r>
      <w:r w:rsidR="00BA6C57">
        <w:rPr>
          <w:bCs/>
          <w:lang w:eastAsia="en-US"/>
        </w:rPr>
        <w:t>neurčitou.</w:t>
      </w:r>
    </w:p>
    <w:p w14:paraId="2E0EBA1E" w14:textId="77777777" w:rsidR="00AC51D4" w:rsidRDefault="00AC51D4" w:rsidP="00C27686">
      <w:pPr>
        <w:autoSpaceDE w:val="0"/>
        <w:autoSpaceDN w:val="0"/>
        <w:adjustRightInd w:val="0"/>
        <w:ind w:left="360"/>
        <w:jc w:val="both"/>
        <w:rPr>
          <w:bCs/>
          <w:lang w:eastAsia="en-US"/>
        </w:rPr>
      </w:pPr>
    </w:p>
    <w:p w14:paraId="0606D324" w14:textId="77777777" w:rsidR="00AC51D4" w:rsidRPr="00AC51D4" w:rsidRDefault="00AC51D4" w:rsidP="00C27686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Každá </w:t>
      </w:r>
      <w:r w:rsidRPr="008973D4">
        <w:rPr>
          <w:lang w:eastAsia="en-US"/>
        </w:rPr>
        <w:t xml:space="preserve">ze smluvních stran může tuto smlouvu vypovědět s </w:t>
      </w:r>
      <w:r>
        <w:rPr>
          <w:lang w:eastAsia="en-US"/>
        </w:rPr>
        <w:t>jednoměsíční</w:t>
      </w:r>
      <w:r w:rsidRPr="008973D4">
        <w:rPr>
          <w:lang w:eastAsia="en-US"/>
        </w:rPr>
        <w:t xml:space="preserve"> výpovědní lhůtou, běžící od prvého dne měsíce následujícího po doručení výpovědi. Výpověď musí být provedena písemnou formou, a to doporučeným dopisem</w:t>
      </w:r>
      <w:r>
        <w:rPr>
          <w:lang w:eastAsia="en-US"/>
        </w:rPr>
        <w:t xml:space="preserve"> nebo osobním předáním.</w:t>
      </w:r>
    </w:p>
    <w:p w14:paraId="4EDEAF12" w14:textId="77777777" w:rsidR="00AC51D4" w:rsidRDefault="00AC51D4" w:rsidP="00C27686">
      <w:pPr>
        <w:pStyle w:val="Odstavecseseznamem"/>
        <w:rPr>
          <w:bCs/>
          <w:lang w:eastAsia="en-US"/>
        </w:rPr>
      </w:pPr>
    </w:p>
    <w:p w14:paraId="4FEF18B5" w14:textId="77777777" w:rsidR="00AC51D4" w:rsidRPr="00AC51D4" w:rsidRDefault="00AC51D4" w:rsidP="00C27686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V případě, </w:t>
      </w:r>
      <w:r w:rsidRPr="008973D4">
        <w:rPr>
          <w:lang w:eastAsia="en-US"/>
        </w:rPr>
        <w:t>že ani po písemném upozornění některá ze smluvních stran nesplní touto smlouvou stanovené povinnosti, může strana druhá vypovědět tuto smlouvu</w:t>
      </w:r>
      <w:r w:rsidR="00D03E71">
        <w:rPr>
          <w:lang w:eastAsia="en-US"/>
        </w:rPr>
        <w:t>,</w:t>
      </w:r>
      <w:r w:rsidRPr="008973D4">
        <w:rPr>
          <w:lang w:eastAsia="en-US"/>
        </w:rPr>
        <w:t xml:space="preserve"> a to písemně doporučeným dopisem</w:t>
      </w:r>
      <w:r>
        <w:rPr>
          <w:lang w:eastAsia="en-US"/>
        </w:rPr>
        <w:t xml:space="preserve"> nebo osobním předáním</w:t>
      </w:r>
      <w:r w:rsidRPr="008973D4">
        <w:rPr>
          <w:lang w:eastAsia="en-US"/>
        </w:rPr>
        <w:t xml:space="preserve"> se 14</w:t>
      </w:r>
      <w:r>
        <w:rPr>
          <w:lang w:eastAsia="en-US"/>
        </w:rPr>
        <w:t>ti</w:t>
      </w:r>
      <w:r w:rsidRPr="008973D4">
        <w:rPr>
          <w:lang w:eastAsia="en-US"/>
        </w:rPr>
        <w:t xml:space="preserve"> denní lhůtou. Výpovědní lhůta začíná běžet dnem doručení výpovědi druhé smluvní straně. Náhrada škody tím není dotčena.</w:t>
      </w:r>
    </w:p>
    <w:p w14:paraId="2293C96C" w14:textId="77777777" w:rsidR="00AC51D4" w:rsidRDefault="00AC51D4" w:rsidP="00C27686">
      <w:pPr>
        <w:pStyle w:val="Odstavecseseznamem"/>
        <w:rPr>
          <w:bCs/>
          <w:lang w:eastAsia="en-US"/>
        </w:rPr>
      </w:pPr>
    </w:p>
    <w:p w14:paraId="1AA2FCC4" w14:textId="77777777" w:rsidR="00AC51D4" w:rsidRDefault="00AC51D4" w:rsidP="00C27686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jc w:val="both"/>
        <w:rPr>
          <w:lang w:eastAsia="en-US"/>
        </w:rPr>
      </w:pPr>
      <w:r w:rsidRPr="008973D4">
        <w:rPr>
          <w:lang w:eastAsia="en-US"/>
        </w:rPr>
        <w:t xml:space="preserve">V případě </w:t>
      </w:r>
      <w:r>
        <w:rPr>
          <w:lang w:eastAsia="en-US"/>
        </w:rPr>
        <w:t>nezaplacení faktury v době delší než 1 měsíc od data splatnosti</w:t>
      </w:r>
      <w:r w:rsidRPr="008973D4">
        <w:rPr>
          <w:lang w:eastAsia="en-US"/>
        </w:rPr>
        <w:t xml:space="preserve">, může </w:t>
      </w:r>
      <w:r>
        <w:rPr>
          <w:lang w:eastAsia="en-US"/>
        </w:rPr>
        <w:t>příkazník</w:t>
      </w:r>
      <w:r w:rsidRPr="008973D4">
        <w:rPr>
          <w:lang w:eastAsia="en-US"/>
        </w:rPr>
        <w:t xml:space="preserve"> vypovědět smlouvu okamžitě, přičemž za výpovědní lhůtu se považuje zbytek dnů v měsíci, kdy byla výpověď podána. Tím nejsou dotčena práva na finanční vyrovnání.</w:t>
      </w:r>
    </w:p>
    <w:p w14:paraId="79C7BE72" w14:textId="77777777" w:rsidR="00AC51D4" w:rsidRDefault="00AC51D4" w:rsidP="00C27686">
      <w:pPr>
        <w:pStyle w:val="Odstavecseseznamem"/>
        <w:rPr>
          <w:lang w:eastAsia="en-US"/>
        </w:rPr>
      </w:pPr>
    </w:p>
    <w:p w14:paraId="7EE2140C" w14:textId="77777777" w:rsidR="00AC51D4" w:rsidRDefault="00AC51D4" w:rsidP="00C27686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jc w:val="both"/>
        <w:rPr>
          <w:lang w:eastAsia="en-US"/>
        </w:rPr>
      </w:pPr>
      <w:r w:rsidRPr="008973D4">
        <w:rPr>
          <w:lang w:eastAsia="en-US"/>
        </w:rPr>
        <w:t xml:space="preserve">Vzniknou-li v době trvání dluhu delším než 1 měsíc důvody k zahájení řízení o postihu </w:t>
      </w:r>
      <w:r>
        <w:rPr>
          <w:lang w:eastAsia="en-US"/>
        </w:rPr>
        <w:t xml:space="preserve">příkazce, není příkazník vázán odpovědností za škodu vzniklou chybným vytvořením dokumentace bezpečnosti a ochrany zdraví při práci a požární ochrany a za navrhnutí opatření k minimalizaci škody. </w:t>
      </w:r>
    </w:p>
    <w:p w14:paraId="4227FB48" w14:textId="77777777" w:rsidR="00C27686" w:rsidRDefault="00C27686" w:rsidP="00C27686">
      <w:pPr>
        <w:pStyle w:val="Odstavecseseznamem"/>
        <w:rPr>
          <w:lang w:eastAsia="en-US"/>
        </w:rPr>
      </w:pPr>
    </w:p>
    <w:p w14:paraId="12DFDACA" w14:textId="77777777" w:rsidR="00C27686" w:rsidRDefault="00C27686" w:rsidP="00C27686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Příkazník v průběhu výpovědní lhůty předá příkazci zpracovanou dokumentaci včetně přehledu důležitých údajů. O předání bude vyhotoven předávací protokol, který obě smluvní strany podepíší.</w:t>
      </w:r>
    </w:p>
    <w:p w14:paraId="30D944DC" w14:textId="77777777" w:rsidR="00C27686" w:rsidRDefault="00C27686" w:rsidP="00C27686">
      <w:pPr>
        <w:pStyle w:val="Odstavecseseznamem"/>
        <w:rPr>
          <w:lang w:eastAsia="en-US"/>
        </w:rPr>
      </w:pPr>
    </w:p>
    <w:p w14:paraId="1A337EB8" w14:textId="77777777" w:rsidR="00C27686" w:rsidRDefault="00C27686" w:rsidP="00C27686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Doplnění a změny této smlouvy lze provádět pouze písemnou formou po dohodě smluvních stran.</w:t>
      </w:r>
    </w:p>
    <w:p w14:paraId="449127AB" w14:textId="77777777" w:rsidR="00C27686" w:rsidRDefault="00C27686" w:rsidP="00C27686">
      <w:pPr>
        <w:pStyle w:val="Odstavecseseznamem"/>
        <w:rPr>
          <w:lang w:eastAsia="en-US"/>
        </w:rPr>
      </w:pPr>
    </w:p>
    <w:p w14:paraId="0FABA843" w14:textId="77777777" w:rsidR="00C27686" w:rsidRPr="008973D4" w:rsidRDefault="00C27686" w:rsidP="00C27686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jc w:val="both"/>
        <w:rPr>
          <w:lang w:eastAsia="en-US"/>
        </w:rPr>
      </w:pPr>
      <w:r w:rsidRPr="008973D4">
        <w:rPr>
          <w:lang w:eastAsia="en-US"/>
        </w:rPr>
        <w:t>Tato smlouva je vyhotovena ve dvou vyhotoveních v jazyce českém, z nichž po jednom vyhotovení si ponechá každá smluvní strana.</w:t>
      </w:r>
    </w:p>
    <w:p w14:paraId="4762BD59" w14:textId="77777777" w:rsidR="00801C5A" w:rsidRPr="008973D4" w:rsidRDefault="00801C5A" w:rsidP="00C27686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</w:p>
    <w:p w14:paraId="3206E336" w14:textId="77777777" w:rsidR="00846863" w:rsidRPr="008973D4" w:rsidRDefault="00846863" w:rsidP="00C27686">
      <w:pPr>
        <w:autoSpaceDE w:val="0"/>
        <w:autoSpaceDN w:val="0"/>
        <w:adjustRightInd w:val="0"/>
        <w:jc w:val="both"/>
        <w:rPr>
          <w:lang w:eastAsia="en-US"/>
        </w:rPr>
      </w:pPr>
      <w:r w:rsidRPr="008973D4">
        <w:rPr>
          <w:lang w:eastAsia="en-US"/>
        </w:rPr>
        <w:t>V</w:t>
      </w:r>
      <w:r w:rsidR="00C27686">
        <w:rPr>
          <w:lang w:eastAsia="en-US"/>
        </w:rPr>
        <w:t> Holicích dne</w:t>
      </w:r>
      <w:r w:rsidR="00B622C1">
        <w:rPr>
          <w:lang w:eastAsia="en-US"/>
        </w:rPr>
        <w:t xml:space="preserve"> </w:t>
      </w:r>
      <w:r w:rsidR="00A96B97">
        <w:rPr>
          <w:lang w:eastAsia="en-US"/>
        </w:rPr>
        <w:t>28. 2. 2024</w:t>
      </w:r>
      <w:r w:rsidR="00BA6C57">
        <w:rPr>
          <w:lang w:eastAsia="en-US"/>
        </w:rPr>
        <w:tab/>
      </w:r>
      <w:r w:rsidR="00BA6C57">
        <w:rPr>
          <w:lang w:eastAsia="en-US"/>
        </w:rPr>
        <w:tab/>
      </w:r>
      <w:r w:rsidR="00D03E71">
        <w:rPr>
          <w:lang w:eastAsia="en-US"/>
        </w:rPr>
        <w:tab/>
      </w:r>
      <w:r w:rsidR="0003542E">
        <w:rPr>
          <w:lang w:eastAsia="en-US"/>
        </w:rPr>
        <w:tab/>
      </w:r>
      <w:r w:rsidR="00101CCD">
        <w:rPr>
          <w:lang w:eastAsia="en-US"/>
        </w:rPr>
        <w:tab/>
      </w:r>
      <w:r w:rsidR="00C27686">
        <w:rPr>
          <w:lang w:eastAsia="en-US"/>
        </w:rPr>
        <w:t>V</w:t>
      </w:r>
      <w:r w:rsidR="00FA4DBF">
        <w:rPr>
          <w:lang w:eastAsia="en-US"/>
        </w:rPr>
        <w:t xml:space="preserve"> Holicích</w:t>
      </w:r>
      <w:r w:rsidR="00033ABD">
        <w:rPr>
          <w:lang w:eastAsia="en-US"/>
        </w:rPr>
        <w:t xml:space="preserve"> dne </w:t>
      </w:r>
      <w:r w:rsidR="00A96B97">
        <w:rPr>
          <w:lang w:eastAsia="en-US"/>
        </w:rPr>
        <w:t>28.</w:t>
      </w:r>
      <w:r w:rsidR="00A67A62">
        <w:rPr>
          <w:lang w:eastAsia="en-US"/>
        </w:rPr>
        <w:t xml:space="preserve"> </w:t>
      </w:r>
      <w:r w:rsidR="00A96B97">
        <w:rPr>
          <w:lang w:eastAsia="en-US"/>
        </w:rPr>
        <w:t>2.</w:t>
      </w:r>
      <w:r w:rsidR="00A67A62">
        <w:rPr>
          <w:lang w:eastAsia="en-US"/>
        </w:rPr>
        <w:t xml:space="preserve"> </w:t>
      </w:r>
      <w:r w:rsidR="00A96B97">
        <w:rPr>
          <w:lang w:eastAsia="en-US"/>
        </w:rPr>
        <w:t>2024</w:t>
      </w:r>
    </w:p>
    <w:p w14:paraId="4D476D53" w14:textId="77777777" w:rsidR="00846863" w:rsidRPr="008973D4" w:rsidRDefault="00846863" w:rsidP="00C27686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14:paraId="4839F9C5" w14:textId="77777777" w:rsidR="00807B08" w:rsidRPr="008973D4" w:rsidRDefault="00807B08" w:rsidP="00C27686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14:paraId="732FD4A1" w14:textId="77777777" w:rsidR="00846863" w:rsidRPr="008973D4" w:rsidRDefault="00846863" w:rsidP="00C27686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14:paraId="0CFD0B12" w14:textId="77777777" w:rsidR="00846863" w:rsidRPr="008973D4" w:rsidRDefault="00846863" w:rsidP="00C27686">
      <w:pPr>
        <w:autoSpaceDE w:val="0"/>
        <w:autoSpaceDN w:val="0"/>
        <w:adjustRightInd w:val="0"/>
        <w:jc w:val="both"/>
        <w:rPr>
          <w:lang w:eastAsia="en-US"/>
        </w:rPr>
      </w:pPr>
      <w:r w:rsidRPr="008973D4">
        <w:rPr>
          <w:lang w:eastAsia="en-US"/>
        </w:rPr>
        <w:t>…………………………………..</w:t>
      </w:r>
      <w:r w:rsidRPr="008973D4">
        <w:rPr>
          <w:lang w:eastAsia="en-US"/>
        </w:rPr>
        <w:tab/>
      </w:r>
      <w:r w:rsidRPr="008973D4">
        <w:rPr>
          <w:lang w:eastAsia="en-US"/>
        </w:rPr>
        <w:tab/>
      </w:r>
      <w:r w:rsidR="00C27686">
        <w:rPr>
          <w:lang w:eastAsia="en-US"/>
        </w:rPr>
        <w:tab/>
      </w:r>
      <w:r w:rsidRPr="008973D4">
        <w:rPr>
          <w:lang w:eastAsia="en-US"/>
        </w:rPr>
        <w:tab/>
        <w:t>…………………………………..</w:t>
      </w:r>
    </w:p>
    <w:p w14:paraId="629E5846" w14:textId="77777777" w:rsidR="00D03E71" w:rsidRDefault="00D03E71" w:rsidP="00C27686">
      <w:pPr>
        <w:jc w:val="both"/>
        <w:rPr>
          <w:bCs/>
          <w:lang w:eastAsia="en-US"/>
        </w:rPr>
      </w:pPr>
      <w:r>
        <w:rPr>
          <w:bCs/>
          <w:lang w:eastAsia="en-US"/>
        </w:rPr>
        <w:t>Za příkazníka</w:t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  <w:t>Za příkazce</w:t>
      </w:r>
    </w:p>
    <w:p w14:paraId="6FAD721C" w14:textId="77777777" w:rsidR="00C27686" w:rsidRDefault="00B622C1" w:rsidP="00C27686">
      <w:pPr>
        <w:jc w:val="both"/>
        <w:rPr>
          <w:bCs/>
          <w:lang w:eastAsia="en-US"/>
        </w:rPr>
      </w:pPr>
      <w:r>
        <w:rPr>
          <w:bCs/>
          <w:lang w:eastAsia="en-US"/>
        </w:rPr>
        <w:t>Miloslav Tocháček</w:t>
      </w:r>
      <w:r w:rsidR="00D03E71">
        <w:rPr>
          <w:bCs/>
          <w:lang w:eastAsia="en-US"/>
        </w:rPr>
        <w:tab/>
      </w:r>
      <w:r w:rsidR="00D03E71">
        <w:rPr>
          <w:bCs/>
          <w:lang w:eastAsia="en-US"/>
        </w:rPr>
        <w:tab/>
      </w:r>
      <w:r w:rsidR="00D03E71">
        <w:rPr>
          <w:bCs/>
          <w:lang w:eastAsia="en-US"/>
        </w:rPr>
        <w:tab/>
      </w:r>
      <w:r w:rsidR="00D03E71">
        <w:rPr>
          <w:bCs/>
          <w:lang w:eastAsia="en-US"/>
        </w:rPr>
        <w:tab/>
      </w:r>
      <w:r w:rsidR="00D03E71">
        <w:rPr>
          <w:bCs/>
          <w:lang w:eastAsia="en-US"/>
        </w:rPr>
        <w:tab/>
      </w:r>
      <w:r w:rsidR="00D03E71">
        <w:rPr>
          <w:bCs/>
          <w:lang w:eastAsia="en-US"/>
        </w:rPr>
        <w:tab/>
      </w:r>
      <w:r>
        <w:rPr>
          <w:bCs/>
          <w:lang w:eastAsia="en-US"/>
        </w:rPr>
        <w:t xml:space="preserve">Mgr. Et Mgr. Klára Zářecká Ph.D. </w:t>
      </w:r>
    </w:p>
    <w:p w14:paraId="6BFF7F99" w14:textId="77777777" w:rsidR="00C27686" w:rsidRDefault="00FA4DBF" w:rsidP="00C27686">
      <w:pPr>
        <w:jc w:val="both"/>
        <w:rPr>
          <w:bCs/>
          <w:lang w:eastAsia="en-US"/>
        </w:rPr>
      </w:pP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 w:rsidR="00B622C1">
        <w:rPr>
          <w:bCs/>
          <w:lang w:eastAsia="en-US"/>
        </w:rPr>
        <w:t xml:space="preserve">Ředitelka </w:t>
      </w:r>
      <w:r w:rsidR="00BA6C57">
        <w:rPr>
          <w:bCs/>
          <w:lang w:eastAsia="en-US"/>
        </w:rPr>
        <w:tab/>
      </w:r>
      <w:r w:rsidR="00BA6C57">
        <w:rPr>
          <w:bCs/>
          <w:lang w:eastAsia="en-US"/>
        </w:rPr>
        <w:tab/>
      </w:r>
      <w:r w:rsidR="00BA6C57">
        <w:rPr>
          <w:bCs/>
          <w:lang w:eastAsia="en-US"/>
        </w:rPr>
        <w:tab/>
      </w:r>
      <w:r w:rsidR="00BA6C57">
        <w:rPr>
          <w:bCs/>
          <w:lang w:eastAsia="en-US"/>
        </w:rPr>
        <w:tab/>
      </w:r>
      <w:r w:rsidR="00BA6C57">
        <w:rPr>
          <w:bCs/>
          <w:lang w:eastAsia="en-US"/>
        </w:rPr>
        <w:tab/>
      </w:r>
      <w:r w:rsidR="00BA6C57">
        <w:rPr>
          <w:bCs/>
          <w:lang w:eastAsia="en-US"/>
        </w:rPr>
        <w:tab/>
      </w:r>
    </w:p>
    <w:sectPr w:rsidR="00C27686" w:rsidSect="005734E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B92F" w14:textId="77777777" w:rsidR="005734EB" w:rsidRDefault="005734EB" w:rsidP="004F571D">
      <w:r>
        <w:separator/>
      </w:r>
    </w:p>
  </w:endnote>
  <w:endnote w:type="continuationSeparator" w:id="0">
    <w:p w14:paraId="2F2DE310" w14:textId="77777777" w:rsidR="005734EB" w:rsidRDefault="005734EB" w:rsidP="004F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1278">
    <w:panose1 w:val="00000000000000000000"/>
    <w:charset w:val="01"/>
    <w:family w:val="auto"/>
    <w:notTrueType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84B8" w14:textId="77777777" w:rsidR="00AB2B8C" w:rsidRDefault="00AB2B8C" w:rsidP="00FA52F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87D3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87D3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ACC7B" w14:textId="77777777" w:rsidR="005734EB" w:rsidRDefault="005734EB" w:rsidP="004F571D">
      <w:r>
        <w:separator/>
      </w:r>
    </w:p>
  </w:footnote>
  <w:footnote w:type="continuationSeparator" w:id="0">
    <w:p w14:paraId="6418D5D3" w14:textId="77777777" w:rsidR="005734EB" w:rsidRDefault="005734EB" w:rsidP="004F5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2E9"/>
    <w:multiLevelType w:val="hybridMultilevel"/>
    <w:tmpl w:val="00F299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7082B"/>
    <w:multiLevelType w:val="hybridMultilevel"/>
    <w:tmpl w:val="77463FC8"/>
    <w:lvl w:ilvl="0" w:tplc="6FA0A8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8AC8562">
      <w:start w:val="1"/>
      <w:numFmt w:val="lowerLetter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E07E58"/>
    <w:multiLevelType w:val="hybridMultilevel"/>
    <w:tmpl w:val="CE1A4C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536C0"/>
    <w:multiLevelType w:val="hybridMultilevel"/>
    <w:tmpl w:val="757698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C7F82"/>
    <w:multiLevelType w:val="hybridMultilevel"/>
    <w:tmpl w:val="5E4CFD0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B77A1"/>
    <w:multiLevelType w:val="multilevel"/>
    <w:tmpl w:val="3F6EB0DE"/>
    <w:lvl w:ilvl="0">
      <w:start w:val="1"/>
      <w:numFmt w:val="decimal"/>
      <w:lvlText w:val="%1."/>
      <w:lvlJc w:val="left"/>
      <w:pPr>
        <w:ind w:left="390" w:hanging="390"/>
      </w:pPr>
      <w:rPr>
        <w:rFonts w:ascii="TimesNewRomanPS-BoldMT" w:hAnsi="TimesNewRomanPS-BoldMT" w:cs="TimesNewRomanPS-BoldMT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NewRomanPS-BoldMT" w:hAnsi="TimesNewRomanPS-BoldMT" w:cs="TimesNewRomanPS-BoldMT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NewRomanPS-BoldMT" w:hAnsi="TimesNewRomanPS-BoldMT" w:cs="TimesNewRomanPS-BoldMT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NewRomanPS-BoldMT" w:hAnsi="TimesNewRomanPS-BoldMT" w:cs="TimesNewRomanPS-BoldMT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NewRomanPS-BoldMT" w:hAnsi="TimesNewRomanPS-BoldMT" w:cs="TimesNewRomanPS-BoldMT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NewRomanPS-BoldMT" w:hAnsi="TimesNewRomanPS-BoldMT" w:cs="TimesNewRomanPS-BoldMT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NewRomanPS-BoldMT" w:hAnsi="TimesNewRomanPS-BoldMT" w:cs="TimesNewRomanPS-BoldMT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NewRomanPS-BoldMT" w:hAnsi="TimesNewRomanPS-BoldMT" w:cs="TimesNewRomanPS-BoldMT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NewRomanPS-BoldMT" w:hAnsi="TimesNewRomanPS-BoldMT" w:cs="TimesNewRomanPS-BoldMT" w:hint="default"/>
        <w:b/>
      </w:rPr>
    </w:lvl>
  </w:abstractNum>
  <w:abstractNum w:abstractNumId="6" w15:restartNumberingAfterBreak="0">
    <w:nsid w:val="262048FA"/>
    <w:multiLevelType w:val="hybridMultilevel"/>
    <w:tmpl w:val="3E081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46E97"/>
    <w:multiLevelType w:val="multilevel"/>
    <w:tmpl w:val="4A562FB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62" w:hanging="495"/>
      </w:pPr>
      <w:rPr>
        <w:rFonts w:ascii="TimesNewRomanPS-BoldMT" w:hAnsi="TimesNewRomanPS-BoldMT" w:cs="TimesNewRomanPS-BoldMT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NewRomanPS-BoldMT" w:hAnsi="TimesNewRomanPS-BoldMT" w:cs="TimesNewRomanPS-BoldMT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NewRomanPS-BoldMT" w:hAnsi="TimesNewRomanPS-BoldMT" w:cs="TimesNewRomanPS-BoldMT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NewRomanPS-BoldMT" w:hAnsi="TimesNewRomanPS-BoldMT" w:cs="TimesNewRomanPS-BoldMT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NewRomanPS-BoldMT" w:hAnsi="TimesNewRomanPS-BoldMT" w:cs="TimesNewRomanPS-BoldMT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NewRomanPS-BoldMT" w:hAnsi="TimesNewRomanPS-BoldMT" w:cs="TimesNewRomanPS-BoldMT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NewRomanPS-BoldMT" w:hAnsi="TimesNewRomanPS-BoldMT" w:cs="TimesNewRomanPS-BoldMT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NewRomanPS-BoldMT" w:hAnsi="TimesNewRomanPS-BoldMT" w:cs="TimesNewRomanPS-BoldMT" w:hint="default"/>
      </w:rPr>
    </w:lvl>
  </w:abstractNum>
  <w:abstractNum w:abstractNumId="8" w15:restartNumberingAfterBreak="0">
    <w:nsid w:val="31B95566"/>
    <w:multiLevelType w:val="hybridMultilevel"/>
    <w:tmpl w:val="C6E27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F0DBF"/>
    <w:multiLevelType w:val="hybridMultilevel"/>
    <w:tmpl w:val="A460A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64758"/>
    <w:multiLevelType w:val="multilevel"/>
    <w:tmpl w:val="4A562FB8"/>
    <w:lvl w:ilvl="0">
      <w:start w:val="1"/>
      <w:numFmt w:val="decimal"/>
      <w:lvlText w:val="%1"/>
      <w:lvlJc w:val="left"/>
      <w:pPr>
        <w:ind w:left="54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ascii="TimesNewRomanPS-BoldMT" w:hAnsi="TimesNewRomanPS-BoldMT" w:cs="TimesNewRomanPS-BoldMT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NewRomanPS-BoldMT" w:hAnsi="TimesNewRomanPS-BoldMT" w:cs="TimesNewRomanPS-BoldMT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NewRomanPS-BoldMT" w:hAnsi="TimesNewRomanPS-BoldMT" w:cs="TimesNewRomanPS-BoldMT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NewRomanPS-BoldMT" w:hAnsi="TimesNewRomanPS-BoldMT" w:cs="TimesNewRomanPS-BoldMT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NewRomanPS-BoldMT" w:hAnsi="TimesNewRomanPS-BoldMT" w:cs="TimesNewRomanPS-BoldMT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NewRomanPS-BoldMT" w:hAnsi="TimesNewRomanPS-BoldMT" w:cs="TimesNewRomanPS-BoldMT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NewRomanPS-BoldMT" w:hAnsi="TimesNewRomanPS-BoldMT" w:cs="TimesNewRomanPS-BoldMT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NewRomanPS-BoldMT" w:hAnsi="TimesNewRomanPS-BoldMT" w:cs="TimesNewRomanPS-BoldMT" w:hint="default"/>
      </w:rPr>
    </w:lvl>
  </w:abstractNum>
  <w:abstractNum w:abstractNumId="11" w15:restartNumberingAfterBreak="0">
    <w:nsid w:val="41FA4CDA"/>
    <w:multiLevelType w:val="hybridMultilevel"/>
    <w:tmpl w:val="2480B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62306"/>
    <w:multiLevelType w:val="multilevel"/>
    <w:tmpl w:val="3AF4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6B84F11"/>
    <w:multiLevelType w:val="hybridMultilevel"/>
    <w:tmpl w:val="70DAC732"/>
    <w:lvl w:ilvl="0" w:tplc="4E267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C150F7"/>
    <w:multiLevelType w:val="hybridMultilevel"/>
    <w:tmpl w:val="C15EEC0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A3EB9"/>
    <w:multiLevelType w:val="hybridMultilevel"/>
    <w:tmpl w:val="77463FC8"/>
    <w:lvl w:ilvl="0" w:tplc="6FA0A8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8AC8562">
      <w:start w:val="1"/>
      <w:numFmt w:val="lowerLetter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B07B4B"/>
    <w:multiLevelType w:val="hybridMultilevel"/>
    <w:tmpl w:val="5C1278F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E43146E"/>
    <w:multiLevelType w:val="hybridMultilevel"/>
    <w:tmpl w:val="07A6E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F4133"/>
    <w:multiLevelType w:val="hybridMultilevel"/>
    <w:tmpl w:val="168662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D41CCC"/>
    <w:multiLevelType w:val="multilevel"/>
    <w:tmpl w:val="EB469F2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E024016"/>
    <w:multiLevelType w:val="hybridMultilevel"/>
    <w:tmpl w:val="002846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F30FD"/>
    <w:multiLevelType w:val="multilevel"/>
    <w:tmpl w:val="4A562FB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ascii="TimesNewRomanPS-BoldMT" w:hAnsi="TimesNewRomanPS-BoldMT" w:cs="TimesNewRomanPS-BoldMT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NewRomanPS-BoldMT" w:hAnsi="TimesNewRomanPS-BoldMT" w:cs="TimesNewRomanPS-BoldMT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NewRomanPS-BoldMT" w:hAnsi="TimesNewRomanPS-BoldMT" w:cs="TimesNewRomanPS-BoldMT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NewRomanPS-BoldMT" w:hAnsi="TimesNewRomanPS-BoldMT" w:cs="TimesNewRomanPS-BoldMT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NewRomanPS-BoldMT" w:hAnsi="TimesNewRomanPS-BoldMT" w:cs="TimesNewRomanPS-BoldMT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NewRomanPS-BoldMT" w:hAnsi="TimesNewRomanPS-BoldMT" w:cs="TimesNewRomanPS-BoldMT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NewRomanPS-BoldMT" w:hAnsi="TimesNewRomanPS-BoldMT" w:cs="TimesNewRomanPS-BoldMT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NewRomanPS-BoldMT" w:hAnsi="TimesNewRomanPS-BoldMT" w:cs="TimesNewRomanPS-BoldMT" w:hint="default"/>
      </w:rPr>
    </w:lvl>
  </w:abstractNum>
  <w:abstractNum w:abstractNumId="22" w15:restartNumberingAfterBreak="0">
    <w:nsid w:val="691B0954"/>
    <w:multiLevelType w:val="multilevel"/>
    <w:tmpl w:val="F4BA1DC2"/>
    <w:lvl w:ilvl="0">
      <w:start w:val="1"/>
      <w:numFmt w:val="decimal"/>
      <w:lvlText w:val="%1"/>
      <w:lvlJc w:val="left"/>
      <w:pPr>
        <w:ind w:left="360" w:hanging="360"/>
      </w:pPr>
      <w:rPr>
        <w:rFonts w:ascii="TimesNewRomanPS-BoldMT" w:hAnsi="TimesNewRomanPS-BoldMT" w:cs="TimesNewRomanPS-BoldMT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NewRomanPS-BoldMT" w:hAnsi="TimesNewRomanPS-BoldMT" w:cs="TimesNewRomanPS-BoldMT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-BoldMT" w:hAnsi="TimesNewRomanPS-BoldMT" w:cs="TimesNewRomanPS-BoldMT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NewRomanPS-BoldMT" w:hAnsi="TimesNewRomanPS-BoldMT" w:cs="TimesNewRomanPS-BoldMT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-BoldMT" w:hAnsi="TimesNewRomanPS-BoldMT" w:cs="TimesNewRomanPS-BoldMT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NewRomanPS-BoldMT" w:hAnsi="TimesNewRomanPS-BoldMT" w:cs="TimesNewRomanPS-BoldMT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-BoldMT" w:hAnsi="TimesNewRomanPS-BoldMT" w:cs="TimesNewRomanPS-BoldMT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NewRomanPS-BoldMT" w:hAnsi="TimesNewRomanPS-BoldMT" w:cs="TimesNewRomanPS-BoldMT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NewRomanPS-BoldMT" w:hAnsi="TimesNewRomanPS-BoldMT" w:cs="TimesNewRomanPS-BoldMT" w:hint="default"/>
        <w:b/>
      </w:rPr>
    </w:lvl>
  </w:abstractNum>
  <w:abstractNum w:abstractNumId="23" w15:restartNumberingAfterBreak="0">
    <w:nsid w:val="6D1E797B"/>
    <w:multiLevelType w:val="multilevel"/>
    <w:tmpl w:val="233E756C"/>
    <w:lvl w:ilvl="0">
      <w:start w:val="2"/>
      <w:numFmt w:val="decimal"/>
      <w:lvlText w:val="%1"/>
      <w:lvlJc w:val="left"/>
      <w:pPr>
        <w:ind w:left="360" w:hanging="36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NewRomanPSMT" w:hAnsi="TimesNewRomanPSMT" w:cs="TimesNewRomanPSMT" w:hint="default"/>
      </w:rPr>
    </w:lvl>
  </w:abstractNum>
  <w:abstractNum w:abstractNumId="24" w15:restartNumberingAfterBreak="0">
    <w:nsid w:val="6F60765F"/>
    <w:multiLevelType w:val="hybridMultilevel"/>
    <w:tmpl w:val="B240F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93B14"/>
    <w:multiLevelType w:val="hybridMultilevel"/>
    <w:tmpl w:val="755A8D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7E1DEE"/>
    <w:multiLevelType w:val="hybridMultilevel"/>
    <w:tmpl w:val="5546F12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D1BFC"/>
    <w:multiLevelType w:val="hybridMultilevel"/>
    <w:tmpl w:val="A450F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37121"/>
    <w:multiLevelType w:val="hybridMultilevel"/>
    <w:tmpl w:val="958467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756121">
    <w:abstractNumId w:val="19"/>
  </w:num>
  <w:num w:numId="2" w16cid:durableId="972828124">
    <w:abstractNumId w:val="19"/>
  </w:num>
  <w:num w:numId="3" w16cid:durableId="277034732">
    <w:abstractNumId w:val="19"/>
  </w:num>
  <w:num w:numId="4" w16cid:durableId="1267345276">
    <w:abstractNumId w:val="19"/>
  </w:num>
  <w:num w:numId="5" w16cid:durableId="32661750">
    <w:abstractNumId w:val="19"/>
  </w:num>
  <w:num w:numId="6" w16cid:durableId="11609876">
    <w:abstractNumId w:val="19"/>
  </w:num>
  <w:num w:numId="7" w16cid:durableId="1361322676">
    <w:abstractNumId w:val="19"/>
  </w:num>
  <w:num w:numId="8" w16cid:durableId="2116439805">
    <w:abstractNumId w:val="19"/>
  </w:num>
  <w:num w:numId="9" w16cid:durableId="2044209183">
    <w:abstractNumId w:val="19"/>
  </w:num>
  <w:num w:numId="10" w16cid:durableId="1890341026">
    <w:abstractNumId w:val="19"/>
  </w:num>
  <w:num w:numId="11" w16cid:durableId="593899171">
    <w:abstractNumId w:val="19"/>
  </w:num>
  <w:num w:numId="12" w16cid:durableId="1461264643">
    <w:abstractNumId w:val="19"/>
  </w:num>
  <w:num w:numId="13" w16cid:durableId="982582386">
    <w:abstractNumId w:val="19"/>
  </w:num>
  <w:num w:numId="14" w16cid:durableId="940995159">
    <w:abstractNumId w:val="19"/>
  </w:num>
  <w:num w:numId="15" w16cid:durableId="1455950383">
    <w:abstractNumId w:val="19"/>
  </w:num>
  <w:num w:numId="16" w16cid:durableId="1399669836">
    <w:abstractNumId w:val="19"/>
  </w:num>
  <w:num w:numId="17" w16cid:durableId="1766685451">
    <w:abstractNumId w:val="19"/>
  </w:num>
  <w:num w:numId="18" w16cid:durableId="414471868">
    <w:abstractNumId w:val="19"/>
  </w:num>
  <w:num w:numId="19" w16cid:durableId="1129669070">
    <w:abstractNumId w:val="5"/>
  </w:num>
  <w:num w:numId="20" w16cid:durableId="1792937533">
    <w:abstractNumId w:val="10"/>
  </w:num>
  <w:num w:numId="21" w16cid:durableId="1857040634">
    <w:abstractNumId w:val="7"/>
  </w:num>
  <w:num w:numId="22" w16cid:durableId="863132929">
    <w:abstractNumId w:val="22"/>
  </w:num>
  <w:num w:numId="23" w16cid:durableId="1022439602">
    <w:abstractNumId w:val="21"/>
  </w:num>
  <w:num w:numId="24" w16cid:durableId="1339886992">
    <w:abstractNumId w:val="23"/>
  </w:num>
  <w:num w:numId="25" w16cid:durableId="2082214921">
    <w:abstractNumId w:val="3"/>
  </w:num>
  <w:num w:numId="26" w16cid:durableId="1144665227">
    <w:abstractNumId w:val="20"/>
  </w:num>
  <w:num w:numId="27" w16cid:durableId="1672298081">
    <w:abstractNumId w:val="16"/>
  </w:num>
  <w:num w:numId="28" w16cid:durableId="1270702039">
    <w:abstractNumId w:val="24"/>
  </w:num>
  <w:num w:numId="29" w16cid:durableId="15273915">
    <w:abstractNumId w:val="27"/>
  </w:num>
  <w:num w:numId="30" w16cid:durableId="587928572">
    <w:abstractNumId w:val="8"/>
  </w:num>
  <w:num w:numId="31" w16cid:durableId="1610965728">
    <w:abstractNumId w:val="11"/>
  </w:num>
  <w:num w:numId="32" w16cid:durableId="1820536825">
    <w:abstractNumId w:val="9"/>
  </w:num>
  <w:num w:numId="33" w16cid:durableId="807740947">
    <w:abstractNumId w:val="14"/>
  </w:num>
  <w:num w:numId="34" w16cid:durableId="1710951083">
    <w:abstractNumId w:val="0"/>
  </w:num>
  <w:num w:numId="35" w16cid:durableId="1726485483">
    <w:abstractNumId w:val="18"/>
  </w:num>
  <w:num w:numId="36" w16cid:durableId="1250695158">
    <w:abstractNumId w:val="25"/>
  </w:num>
  <w:num w:numId="37" w16cid:durableId="1983386201">
    <w:abstractNumId w:val="28"/>
  </w:num>
  <w:num w:numId="38" w16cid:durableId="301008735">
    <w:abstractNumId w:val="26"/>
  </w:num>
  <w:num w:numId="39" w16cid:durableId="1956400540">
    <w:abstractNumId w:val="12"/>
  </w:num>
  <w:num w:numId="40" w16cid:durableId="583029691">
    <w:abstractNumId w:val="1"/>
  </w:num>
  <w:num w:numId="41" w16cid:durableId="82383959">
    <w:abstractNumId w:val="15"/>
  </w:num>
  <w:num w:numId="42" w16cid:durableId="1958632383">
    <w:abstractNumId w:val="6"/>
  </w:num>
  <w:num w:numId="43" w16cid:durableId="1732996535">
    <w:abstractNumId w:val="13"/>
  </w:num>
  <w:num w:numId="44" w16cid:durableId="1461024395">
    <w:abstractNumId w:val="4"/>
  </w:num>
  <w:num w:numId="45" w16cid:durableId="2028098565">
    <w:abstractNumId w:val="2"/>
  </w:num>
  <w:num w:numId="46" w16cid:durableId="20982817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25"/>
    <w:rsid w:val="0002207B"/>
    <w:rsid w:val="00033ABD"/>
    <w:rsid w:val="0003542E"/>
    <w:rsid w:val="000363A7"/>
    <w:rsid w:val="00043380"/>
    <w:rsid w:val="000446E1"/>
    <w:rsid w:val="00081EE9"/>
    <w:rsid w:val="000B4B49"/>
    <w:rsid w:val="000C1064"/>
    <w:rsid w:val="000C136B"/>
    <w:rsid w:val="000C4E55"/>
    <w:rsid w:val="000E28D8"/>
    <w:rsid w:val="000E62AF"/>
    <w:rsid w:val="00101CCD"/>
    <w:rsid w:val="00105CE1"/>
    <w:rsid w:val="00114FD2"/>
    <w:rsid w:val="00123206"/>
    <w:rsid w:val="001239D0"/>
    <w:rsid w:val="001340A9"/>
    <w:rsid w:val="00134E46"/>
    <w:rsid w:val="001441F9"/>
    <w:rsid w:val="00156E29"/>
    <w:rsid w:val="00157EE3"/>
    <w:rsid w:val="001738B1"/>
    <w:rsid w:val="00180ADD"/>
    <w:rsid w:val="001D059F"/>
    <w:rsid w:val="001F0911"/>
    <w:rsid w:val="002127C4"/>
    <w:rsid w:val="002217C6"/>
    <w:rsid w:val="00241A1C"/>
    <w:rsid w:val="00246F90"/>
    <w:rsid w:val="00252B43"/>
    <w:rsid w:val="00277482"/>
    <w:rsid w:val="0028095D"/>
    <w:rsid w:val="0029704B"/>
    <w:rsid w:val="002C1A61"/>
    <w:rsid w:val="002E014E"/>
    <w:rsid w:val="00331CE1"/>
    <w:rsid w:val="00340C22"/>
    <w:rsid w:val="00387C5E"/>
    <w:rsid w:val="003A3AB4"/>
    <w:rsid w:val="003C0F8A"/>
    <w:rsid w:val="003F30DE"/>
    <w:rsid w:val="003F5BFE"/>
    <w:rsid w:val="004028D3"/>
    <w:rsid w:val="00414163"/>
    <w:rsid w:val="00433EDC"/>
    <w:rsid w:val="00442F94"/>
    <w:rsid w:val="00470249"/>
    <w:rsid w:val="0048299A"/>
    <w:rsid w:val="004930BE"/>
    <w:rsid w:val="00493171"/>
    <w:rsid w:val="004E0010"/>
    <w:rsid w:val="004F571D"/>
    <w:rsid w:val="00500245"/>
    <w:rsid w:val="00504C9A"/>
    <w:rsid w:val="005734EB"/>
    <w:rsid w:val="005958D3"/>
    <w:rsid w:val="005A3F01"/>
    <w:rsid w:val="005A5EC6"/>
    <w:rsid w:val="005B4099"/>
    <w:rsid w:val="005B5425"/>
    <w:rsid w:val="005D4BB2"/>
    <w:rsid w:val="00607D4B"/>
    <w:rsid w:val="00625EC3"/>
    <w:rsid w:val="00635B6A"/>
    <w:rsid w:val="0065049D"/>
    <w:rsid w:val="006676F2"/>
    <w:rsid w:val="0067289D"/>
    <w:rsid w:val="00674840"/>
    <w:rsid w:val="0068380B"/>
    <w:rsid w:val="00685D0C"/>
    <w:rsid w:val="006A4BAC"/>
    <w:rsid w:val="006C1A78"/>
    <w:rsid w:val="006D1632"/>
    <w:rsid w:val="006D1C89"/>
    <w:rsid w:val="006E348F"/>
    <w:rsid w:val="006F30E4"/>
    <w:rsid w:val="00705995"/>
    <w:rsid w:val="00725501"/>
    <w:rsid w:val="00733E44"/>
    <w:rsid w:val="007424E4"/>
    <w:rsid w:val="007836E5"/>
    <w:rsid w:val="007849DA"/>
    <w:rsid w:val="00786146"/>
    <w:rsid w:val="007A19AD"/>
    <w:rsid w:val="007C0464"/>
    <w:rsid w:val="007C2C98"/>
    <w:rsid w:val="007E200A"/>
    <w:rsid w:val="007E37A9"/>
    <w:rsid w:val="007E6767"/>
    <w:rsid w:val="007F01C1"/>
    <w:rsid w:val="00801C5A"/>
    <w:rsid w:val="00807B08"/>
    <w:rsid w:val="00810F57"/>
    <w:rsid w:val="008207FF"/>
    <w:rsid w:val="00821DE5"/>
    <w:rsid w:val="00846863"/>
    <w:rsid w:val="00847088"/>
    <w:rsid w:val="008764BE"/>
    <w:rsid w:val="0088577A"/>
    <w:rsid w:val="00887D3C"/>
    <w:rsid w:val="008973D4"/>
    <w:rsid w:val="008A4AD8"/>
    <w:rsid w:val="008B0424"/>
    <w:rsid w:val="008B28A2"/>
    <w:rsid w:val="008C5B5F"/>
    <w:rsid w:val="00925BFB"/>
    <w:rsid w:val="009508FA"/>
    <w:rsid w:val="00962BE4"/>
    <w:rsid w:val="009728D7"/>
    <w:rsid w:val="00987926"/>
    <w:rsid w:val="009B5B5C"/>
    <w:rsid w:val="009C0678"/>
    <w:rsid w:val="009D2031"/>
    <w:rsid w:val="009D73C8"/>
    <w:rsid w:val="009E2817"/>
    <w:rsid w:val="009E3AE9"/>
    <w:rsid w:val="00A14DE3"/>
    <w:rsid w:val="00A20F59"/>
    <w:rsid w:val="00A265FD"/>
    <w:rsid w:val="00A422B5"/>
    <w:rsid w:val="00A67A62"/>
    <w:rsid w:val="00A73091"/>
    <w:rsid w:val="00A83746"/>
    <w:rsid w:val="00A9598C"/>
    <w:rsid w:val="00A96B97"/>
    <w:rsid w:val="00AB2B8C"/>
    <w:rsid w:val="00AC51D4"/>
    <w:rsid w:val="00AC5E32"/>
    <w:rsid w:val="00AD716C"/>
    <w:rsid w:val="00AE32D7"/>
    <w:rsid w:val="00B0482B"/>
    <w:rsid w:val="00B177F0"/>
    <w:rsid w:val="00B26D22"/>
    <w:rsid w:val="00B34C76"/>
    <w:rsid w:val="00B437D9"/>
    <w:rsid w:val="00B622C1"/>
    <w:rsid w:val="00BA6C57"/>
    <w:rsid w:val="00BB5A85"/>
    <w:rsid w:val="00BD3627"/>
    <w:rsid w:val="00BE232C"/>
    <w:rsid w:val="00BE32F9"/>
    <w:rsid w:val="00BE4467"/>
    <w:rsid w:val="00C10BDD"/>
    <w:rsid w:val="00C10C6A"/>
    <w:rsid w:val="00C16DCA"/>
    <w:rsid w:val="00C17257"/>
    <w:rsid w:val="00C27686"/>
    <w:rsid w:val="00C357BA"/>
    <w:rsid w:val="00C5046F"/>
    <w:rsid w:val="00C52AE7"/>
    <w:rsid w:val="00CA6127"/>
    <w:rsid w:val="00CB26B2"/>
    <w:rsid w:val="00CE7015"/>
    <w:rsid w:val="00CF04A5"/>
    <w:rsid w:val="00CF080B"/>
    <w:rsid w:val="00CF569C"/>
    <w:rsid w:val="00CF749F"/>
    <w:rsid w:val="00CF7B6F"/>
    <w:rsid w:val="00D01A48"/>
    <w:rsid w:val="00D02710"/>
    <w:rsid w:val="00D03E71"/>
    <w:rsid w:val="00D63EF5"/>
    <w:rsid w:val="00D9642B"/>
    <w:rsid w:val="00DB3476"/>
    <w:rsid w:val="00DB3494"/>
    <w:rsid w:val="00DB6B39"/>
    <w:rsid w:val="00DD0649"/>
    <w:rsid w:val="00DE71DA"/>
    <w:rsid w:val="00DF2295"/>
    <w:rsid w:val="00DF5B54"/>
    <w:rsid w:val="00DF724E"/>
    <w:rsid w:val="00E53C3B"/>
    <w:rsid w:val="00E553A8"/>
    <w:rsid w:val="00E57D2A"/>
    <w:rsid w:val="00E84D84"/>
    <w:rsid w:val="00EB5BD1"/>
    <w:rsid w:val="00EC3B1A"/>
    <w:rsid w:val="00ED04CB"/>
    <w:rsid w:val="00F043BC"/>
    <w:rsid w:val="00F111F1"/>
    <w:rsid w:val="00F17081"/>
    <w:rsid w:val="00F20839"/>
    <w:rsid w:val="00F27B1B"/>
    <w:rsid w:val="00F32653"/>
    <w:rsid w:val="00F44507"/>
    <w:rsid w:val="00F52382"/>
    <w:rsid w:val="00F60973"/>
    <w:rsid w:val="00F62B00"/>
    <w:rsid w:val="00F80478"/>
    <w:rsid w:val="00F852ED"/>
    <w:rsid w:val="00FA3CA5"/>
    <w:rsid w:val="00FA446B"/>
    <w:rsid w:val="00FA4DBF"/>
    <w:rsid w:val="00FA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8A6E9"/>
  <w15:chartTrackingRefBased/>
  <w15:docId w15:val="{DC7955E4-DCA6-46F3-BD5A-6692C9AC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5B6A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635B6A"/>
    <w:pPr>
      <w:keepNext/>
      <w:numPr>
        <w:numId w:val="18"/>
      </w:numPr>
      <w:outlineLvl w:val="0"/>
    </w:pPr>
    <w:rPr>
      <w:rFonts w:ascii="Trebuchet MS" w:eastAsia="Times New Roman" w:hAnsi="Trebuchet MS"/>
      <w:b/>
      <w:caps/>
      <w:sz w:val="28"/>
    </w:rPr>
  </w:style>
  <w:style w:type="paragraph" w:styleId="Nadpis2">
    <w:name w:val="heading 2"/>
    <w:basedOn w:val="Normln"/>
    <w:next w:val="Normln"/>
    <w:link w:val="Nadpis2Char"/>
    <w:autoRedefine/>
    <w:qFormat/>
    <w:rsid w:val="00635B6A"/>
    <w:pPr>
      <w:keepNext/>
      <w:numPr>
        <w:ilvl w:val="1"/>
        <w:numId w:val="18"/>
      </w:numPr>
      <w:tabs>
        <w:tab w:val="left" w:pos="3119"/>
      </w:tabs>
      <w:jc w:val="both"/>
      <w:outlineLvl w:val="1"/>
    </w:pPr>
    <w:rPr>
      <w:rFonts w:ascii="Trebuchet MS" w:eastAsia="Times New Roman" w:hAnsi="Trebuchet MS"/>
      <w:b/>
      <w:caps/>
      <w:u w:val="single"/>
    </w:rPr>
  </w:style>
  <w:style w:type="paragraph" w:styleId="Nadpis3">
    <w:name w:val="heading 3"/>
    <w:basedOn w:val="Normln"/>
    <w:next w:val="Normln"/>
    <w:link w:val="Nadpis3Char"/>
    <w:qFormat/>
    <w:rsid w:val="00635B6A"/>
    <w:pPr>
      <w:keepNext/>
      <w:numPr>
        <w:ilvl w:val="2"/>
        <w:numId w:val="18"/>
      </w:numPr>
      <w:outlineLvl w:val="2"/>
    </w:pPr>
    <w:rPr>
      <w:rFonts w:eastAsia="Times New Roman"/>
      <w:b/>
      <w:caps/>
      <w:color w:val="0000FF"/>
      <w:sz w:val="28"/>
    </w:rPr>
  </w:style>
  <w:style w:type="paragraph" w:styleId="Nadpis4">
    <w:name w:val="heading 4"/>
    <w:basedOn w:val="Normln"/>
    <w:next w:val="Normln"/>
    <w:link w:val="Nadpis4Char"/>
    <w:qFormat/>
    <w:rsid w:val="00635B6A"/>
    <w:pPr>
      <w:keepNext/>
      <w:numPr>
        <w:ilvl w:val="3"/>
        <w:numId w:val="18"/>
      </w:numPr>
      <w:spacing w:before="240" w:after="60"/>
      <w:outlineLvl w:val="3"/>
    </w:pPr>
    <w:rPr>
      <w:rFonts w:eastAsia="Times New Roman"/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635B6A"/>
    <w:pPr>
      <w:keepNext/>
      <w:numPr>
        <w:ilvl w:val="4"/>
        <w:numId w:val="18"/>
      </w:numPr>
      <w:tabs>
        <w:tab w:val="left" w:pos="1134"/>
      </w:tabs>
      <w:overflowPunct w:val="0"/>
      <w:autoSpaceDE w:val="0"/>
      <w:autoSpaceDN w:val="0"/>
      <w:adjustRightInd w:val="0"/>
      <w:spacing w:before="120" w:line="360" w:lineRule="auto"/>
      <w:jc w:val="center"/>
      <w:textAlignment w:val="baseline"/>
      <w:outlineLvl w:val="4"/>
    </w:pPr>
    <w:rPr>
      <w:rFonts w:eastAsia="Times New Roman"/>
      <w:b/>
      <w:caps/>
      <w:color w:val="00FFFF"/>
      <w:sz w:val="20"/>
    </w:rPr>
  </w:style>
  <w:style w:type="paragraph" w:styleId="Nadpis6">
    <w:name w:val="heading 6"/>
    <w:basedOn w:val="Normln"/>
    <w:next w:val="Normln"/>
    <w:link w:val="Nadpis6Char"/>
    <w:qFormat/>
    <w:rsid w:val="00635B6A"/>
    <w:pPr>
      <w:keepNext/>
      <w:numPr>
        <w:ilvl w:val="5"/>
        <w:numId w:val="18"/>
      </w:numPr>
      <w:overflowPunct w:val="0"/>
      <w:autoSpaceDE w:val="0"/>
      <w:autoSpaceDN w:val="0"/>
      <w:adjustRightInd w:val="0"/>
      <w:spacing w:before="120" w:line="360" w:lineRule="auto"/>
      <w:jc w:val="center"/>
      <w:textAlignment w:val="baseline"/>
      <w:outlineLvl w:val="5"/>
    </w:pPr>
    <w:rPr>
      <w:rFonts w:eastAsia="Times New Roman"/>
      <w:b/>
      <w:caps/>
      <w:color w:val="00FFFF"/>
    </w:rPr>
  </w:style>
  <w:style w:type="paragraph" w:styleId="Nadpis7">
    <w:name w:val="heading 7"/>
    <w:basedOn w:val="Normln"/>
    <w:next w:val="Normln"/>
    <w:link w:val="Nadpis7Char"/>
    <w:qFormat/>
    <w:rsid w:val="00635B6A"/>
    <w:pPr>
      <w:keepNext/>
      <w:numPr>
        <w:ilvl w:val="6"/>
        <w:numId w:val="18"/>
      </w:numPr>
      <w:tabs>
        <w:tab w:val="left" w:pos="1134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6"/>
    </w:pPr>
    <w:rPr>
      <w:rFonts w:eastAsia="Times New Roman"/>
      <w:b/>
      <w:caps/>
    </w:rPr>
  </w:style>
  <w:style w:type="paragraph" w:styleId="Nadpis8">
    <w:name w:val="heading 8"/>
    <w:basedOn w:val="Normln"/>
    <w:next w:val="Normln"/>
    <w:link w:val="Nadpis8Char"/>
    <w:qFormat/>
    <w:rsid w:val="00635B6A"/>
    <w:pPr>
      <w:numPr>
        <w:ilvl w:val="7"/>
        <w:numId w:val="18"/>
      </w:numPr>
      <w:spacing w:before="240" w:after="60"/>
      <w:outlineLvl w:val="7"/>
    </w:pPr>
    <w:rPr>
      <w:rFonts w:eastAsia="Times New Roman"/>
      <w:i/>
    </w:rPr>
  </w:style>
  <w:style w:type="paragraph" w:styleId="Nadpis9">
    <w:name w:val="heading 9"/>
    <w:basedOn w:val="Normln"/>
    <w:next w:val="Normln"/>
    <w:link w:val="Nadpis9Char"/>
    <w:qFormat/>
    <w:rsid w:val="00635B6A"/>
    <w:pPr>
      <w:keepNext/>
      <w:numPr>
        <w:ilvl w:val="8"/>
        <w:numId w:val="18"/>
      </w:numPr>
      <w:tabs>
        <w:tab w:val="left" w:pos="1134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8"/>
    </w:pPr>
    <w:rPr>
      <w:rFonts w:eastAsia="Times New Roman"/>
      <w:b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35B6A"/>
    <w:rPr>
      <w:rFonts w:ascii="Trebuchet MS" w:eastAsia="Times New Roman" w:hAnsi="Trebuchet MS" w:cs="Times New Roman"/>
      <w:b/>
      <w:caps/>
      <w:sz w:val="28"/>
      <w:szCs w:val="24"/>
      <w:lang w:eastAsia="cs-CZ"/>
    </w:rPr>
  </w:style>
  <w:style w:type="character" w:customStyle="1" w:styleId="Nadpis2Char">
    <w:name w:val="Nadpis 2 Char"/>
    <w:link w:val="Nadpis2"/>
    <w:rsid w:val="00635B6A"/>
    <w:rPr>
      <w:rFonts w:ascii="Trebuchet MS" w:eastAsia="Times New Roman" w:hAnsi="Trebuchet MS" w:cs="Times New Roman"/>
      <w:b/>
      <w:caps/>
      <w:sz w:val="24"/>
      <w:szCs w:val="24"/>
      <w:u w:val="single"/>
      <w:lang w:eastAsia="cs-CZ"/>
    </w:rPr>
  </w:style>
  <w:style w:type="character" w:customStyle="1" w:styleId="Nadpis3Char">
    <w:name w:val="Nadpis 3 Char"/>
    <w:link w:val="Nadpis3"/>
    <w:rsid w:val="00635B6A"/>
    <w:rPr>
      <w:rFonts w:ascii="Times New Roman" w:eastAsia="Times New Roman" w:hAnsi="Times New Roman" w:cs="Times New Roman"/>
      <w:b/>
      <w:caps/>
      <w:color w:val="0000FF"/>
      <w:sz w:val="28"/>
      <w:szCs w:val="24"/>
      <w:lang w:eastAsia="cs-CZ"/>
    </w:rPr>
  </w:style>
  <w:style w:type="character" w:customStyle="1" w:styleId="Nadpis4Char">
    <w:name w:val="Nadpis 4 Char"/>
    <w:link w:val="Nadpis4"/>
    <w:rsid w:val="00635B6A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5Char">
    <w:name w:val="Nadpis 5 Char"/>
    <w:link w:val="Nadpis5"/>
    <w:rsid w:val="00635B6A"/>
    <w:rPr>
      <w:rFonts w:ascii="Times New Roman" w:eastAsia="Times New Roman" w:hAnsi="Times New Roman" w:cs="Times New Roman"/>
      <w:b/>
      <w:caps/>
      <w:color w:val="00FFFF"/>
      <w:sz w:val="20"/>
      <w:szCs w:val="24"/>
      <w:lang w:eastAsia="cs-CZ"/>
    </w:rPr>
  </w:style>
  <w:style w:type="character" w:customStyle="1" w:styleId="Nadpis6Char">
    <w:name w:val="Nadpis 6 Char"/>
    <w:link w:val="Nadpis6"/>
    <w:rsid w:val="00635B6A"/>
    <w:rPr>
      <w:rFonts w:ascii="Times New Roman" w:eastAsia="Times New Roman" w:hAnsi="Times New Roman" w:cs="Times New Roman"/>
      <w:b/>
      <w:caps/>
      <w:color w:val="00FFFF"/>
      <w:sz w:val="24"/>
      <w:szCs w:val="24"/>
      <w:lang w:eastAsia="cs-CZ"/>
    </w:rPr>
  </w:style>
  <w:style w:type="character" w:customStyle="1" w:styleId="Nadpis7Char">
    <w:name w:val="Nadpis 7 Char"/>
    <w:link w:val="Nadpis7"/>
    <w:rsid w:val="00635B6A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character" w:customStyle="1" w:styleId="Nadpis8Char">
    <w:name w:val="Nadpis 8 Char"/>
    <w:link w:val="Nadpis8"/>
    <w:rsid w:val="00635B6A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character" w:customStyle="1" w:styleId="Nadpis9Char">
    <w:name w:val="Nadpis 9 Char"/>
    <w:link w:val="Nadpis9"/>
    <w:rsid w:val="00635B6A"/>
    <w:rPr>
      <w:rFonts w:ascii="Times New Roman" w:eastAsia="Times New Roman" w:hAnsi="Times New Roman" w:cs="Times New Roman"/>
      <w:b/>
      <w:color w:val="000000"/>
      <w:sz w:val="40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rsid w:val="00635B6A"/>
    <w:pPr>
      <w:tabs>
        <w:tab w:val="right" w:leader="dot" w:pos="9360"/>
      </w:tabs>
      <w:spacing w:before="120" w:after="120"/>
      <w:ind w:left="540" w:hanging="540"/>
    </w:pPr>
    <w:rPr>
      <w:rFonts w:eastAsia="Times New Roman"/>
      <w:b/>
      <w:caps/>
      <w:noProof/>
    </w:rPr>
  </w:style>
  <w:style w:type="paragraph" w:styleId="Obsah2">
    <w:name w:val="toc 2"/>
    <w:basedOn w:val="Normln"/>
    <w:next w:val="Normln"/>
    <w:autoRedefine/>
    <w:uiPriority w:val="39"/>
    <w:qFormat/>
    <w:rsid w:val="00635B6A"/>
    <w:pPr>
      <w:widowControl w:val="0"/>
      <w:tabs>
        <w:tab w:val="left" w:pos="0"/>
        <w:tab w:val="left" w:pos="126"/>
        <w:tab w:val="right" w:leader="dot" w:pos="9344"/>
      </w:tabs>
      <w:ind w:left="510" w:firstLine="16"/>
    </w:pPr>
    <w:rPr>
      <w:rFonts w:eastAsia="Times New Roman"/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635B6A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qFormat/>
    <w:rsid w:val="00635B6A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5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F571D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F57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F571D"/>
    <w:rPr>
      <w:rFonts w:ascii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57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F571D"/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810F57"/>
    <w:rPr>
      <w:color w:val="0000FF"/>
      <w:u w:val="single"/>
    </w:rPr>
  </w:style>
  <w:style w:type="paragraph" w:styleId="Odstavecseseznamem">
    <w:name w:val="List Paragraph"/>
    <w:basedOn w:val="Normln"/>
    <w:qFormat/>
    <w:rsid w:val="009508FA"/>
    <w:pPr>
      <w:ind w:left="720"/>
      <w:contextualSpacing/>
    </w:pPr>
  </w:style>
  <w:style w:type="table" w:styleId="Mkatabulky">
    <w:name w:val="Table Grid"/>
    <w:basedOn w:val="Normlntabulka"/>
    <w:uiPriority w:val="59"/>
    <w:rsid w:val="007C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FA52F9"/>
  </w:style>
  <w:style w:type="character" w:customStyle="1" w:styleId="spiszn">
    <w:name w:val="spiszn"/>
    <w:basedOn w:val="Standardnpsmoodstavce"/>
    <w:rsid w:val="00433EDC"/>
  </w:style>
  <w:style w:type="paragraph" w:customStyle="1" w:styleId="RED-CENTER">
    <w:name w:val=".RED-CENTER"/>
    <w:basedOn w:val="Normln"/>
    <w:rsid w:val="0088577A"/>
    <w:pPr>
      <w:jc w:val="center"/>
    </w:pPr>
    <w:rPr>
      <w:rFonts w:ascii="font1278" w:eastAsia="font1278" w:hAnsi="font1278"/>
      <w:noProof/>
      <w:color w:val="FD0000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8764BE"/>
    <w:pPr>
      <w:spacing w:before="120"/>
      <w:jc w:val="both"/>
    </w:pPr>
    <w:rPr>
      <w:rFonts w:eastAsia="Times New Roman"/>
      <w:b/>
      <w:snapToGrid w:val="0"/>
      <w:szCs w:val="20"/>
    </w:rPr>
  </w:style>
  <w:style w:type="character" w:customStyle="1" w:styleId="ZkladntextChar">
    <w:name w:val="Základní text Char"/>
    <w:link w:val="Zkladntext"/>
    <w:rsid w:val="008764BE"/>
    <w:rPr>
      <w:rFonts w:ascii="Times New Roman" w:eastAsia="Times New Roman" w:hAnsi="Times New Roman"/>
      <w:b/>
      <w:snapToGrid w:val="0"/>
      <w:sz w:val="24"/>
    </w:rPr>
  </w:style>
  <w:style w:type="paragraph" w:styleId="Zkladntextodsazen">
    <w:name w:val="Body Text Indent"/>
    <w:basedOn w:val="Normln"/>
    <w:link w:val="ZkladntextodsazenChar"/>
    <w:rsid w:val="00AC5E32"/>
    <w:pPr>
      <w:spacing w:after="120"/>
      <w:ind w:left="283"/>
    </w:pPr>
    <w:rPr>
      <w:rFonts w:eastAsia="Times New Roman"/>
    </w:rPr>
  </w:style>
  <w:style w:type="character" w:customStyle="1" w:styleId="ZkladntextodsazenChar">
    <w:name w:val="Základní text odsazený Char"/>
    <w:link w:val="Zkladntextodsazen"/>
    <w:rsid w:val="00AC5E3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 o zajištění bezpečnosti práce</vt:lpstr>
    </vt:vector>
  </TitlesOfParts>
  <Company>Hewlett-Packard</Company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o zajištění bezpečnosti práce</dc:title>
  <dc:subject/>
  <dc:creator>Karel</dc:creator>
  <cp:keywords/>
  <cp:lastModifiedBy>klikova@gocarovagalerie.cz</cp:lastModifiedBy>
  <cp:revision>2</cp:revision>
  <cp:lastPrinted>2023-01-27T11:15:00Z</cp:lastPrinted>
  <dcterms:created xsi:type="dcterms:W3CDTF">2024-03-13T10:11:00Z</dcterms:created>
  <dcterms:modified xsi:type="dcterms:W3CDTF">2024-03-13T10:11:00Z</dcterms:modified>
</cp:coreProperties>
</file>