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0E0F7" w14:textId="77777777" w:rsidR="007348D8" w:rsidRPr="00B31BCB" w:rsidRDefault="000E2A6C">
      <w:pPr>
        <w:spacing w:before="120" w:after="120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b/>
          <w:sz w:val="22"/>
          <w:szCs w:val="22"/>
          <w:highlight w:val="black"/>
        </w:rPr>
        <w:t>Příloha č. 1</w:t>
      </w: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 – Plán Výstaviště se zakreslením ploch a objektů určených pro konání Akce </w:t>
      </w:r>
    </w:p>
    <w:p w14:paraId="1EB35001" w14:textId="77777777" w:rsidR="007348D8" w:rsidRPr="00B31BCB" w:rsidRDefault="000E2A6C">
      <w:pPr>
        <w:spacing w:before="120" w:after="120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noProof/>
          <w:highlight w:val="black"/>
        </w:rPr>
        <w:drawing>
          <wp:anchor distT="114300" distB="114300" distL="114300" distR="114300" simplePos="0" relativeHeight="251658240" behindDoc="1" locked="0" layoutInCell="1" hidden="0" allowOverlap="1" wp14:anchorId="0630CFD8" wp14:editId="19A25728">
            <wp:simplePos x="0" y="0"/>
            <wp:positionH relativeFrom="column">
              <wp:posOffset>1</wp:posOffset>
            </wp:positionH>
            <wp:positionV relativeFrom="paragraph">
              <wp:posOffset>323850</wp:posOffset>
            </wp:positionV>
            <wp:extent cx="6437948" cy="4555624"/>
            <wp:effectExtent l="0" t="0" r="0" b="0"/>
            <wp:wrapNone/>
            <wp:docPr id="2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7948" cy="4555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10FBE5" w14:textId="77777777" w:rsidR="007348D8" w:rsidRPr="00B31BCB" w:rsidRDefault="000E2A6C">
      <w:pPr>
        <w:spacing w:before="120" w:after="120"/>
        <w:rPr>
          <w:rFonts w:ascii="Arial" w:eastAsia="Arial" w:hAnsi="Arial" w:cs="Arial"/>
          <w:b/>
          <w:sz w:val="22"/>
          <w:szCs w:val="22"/>
          <w:highlight w:val="black"/>
        </w:rPr>
      </w:pPr>
      <w:r w:rsidRPr="00B31BCB">
        <w:rPr>
          <w:highlight w:val="black"/>
        </w:rPr>
        <w:br w:type="page"/>
      </w:r>
    </w:p>
    <w:p w14:paraId="069C6F9D" w14:textId="77777777" w:rsidR="007348D8" w:rsidRPr="00B31BCB" w:rsidRDefault="000E2A6C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b/>
          <w:sz w:val="22"/>
          <w:szCs w:val="22"/>
          <w:highlight w:val="black"/>
        </w:rPr>
        <w:lastRenderedPageBreak/>
        <w:t>Příloha č. 2 – Rozsah povinností VÝSTAVIŠTĚ PRAHA</w:t>
      </w:r>
    </w:p>
    <w:p w14:paraId="3A729155" w14:textId="77777777" w:rsidR="007348D8" w:rsidRPr="00B31BCB" w:rsidRDefault="007348D8">
      <w:pPr>
        <w:rPr>
          <w:rFonts w:ascii="Arial" w:eastAsia="Arial" w:hAnsi="Arial" w:cs="Arial"/>
          <w:sz w:val="22"/>
          <w:szCs w:val="22"/>
          <w:highlight w:val="black"/>
        </w:rPr>
      </w:pPr>
    </w:p>
    <w:p w14:paraId="583E45AA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Touto smlouvou se VÝSTAVIŠTĚ PRAHA pro realizaci Akce zavazuje zajistit tyto body realizace:</w:t>
      </w:r>
    </w:p>
    <w:p w14:paraId="68037827" w14:textId="77777777" w:rsidR="007348D8" w:rsidRPr="00B31BCB" w:rsidRDefault="007348D8">
      <w:pPr>
        <w:rPr>
          <w:rFonts w:ascii="Arial" w:eastAsia="Arial" w:hAnsi="Arial" w:cs="Arial"/>
          <w:sz w:val="22"/>
          <w:szCs w:val="22"/>
          <w:highlight w:val="black"/>
        </w:rPr>
      </w:pPr>
    </w:p>
    <w:p w14:paraId="6825517F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Plochy pro realizaci Akce</w:t>
      </w:r>
    </w:p>
    <w:p w14:paraId="7AB47376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Marketingová kampaň včetně personálního zajištění a zajištění médií</w:t>
      </w:r>
    </w:p>
    <w:p w14:paraId="77BE7F82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PR služby</w:t>
      </w:r>
    </w:p>
    <w:p w14:paraId="622E91FD" w14:textId="41DE5DB9" w:rsidR="0020327F" w:rsidRPr="00B31BCB" w:rsidRDefault="0020327F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Příprava klíčového vizuálu</w:t>
      </w:r>
      <w:r w:rsidR="00DC787A" w:rsidRPr="00B31BCB">
        <w:rPr>
          <w:rFonts w:ascii="Arial" w:eastAsia="Arial" w:hAnsi="Arial" w:cs="Arial"/>
          <w:sz w:val="22"/>
          <w:szCs w:val="22"/>
          <w:highlight w:val="black"/>
        </w:rPr>
        <w:t xml:space="preserve"> dle vizuální </w:t>
      </w:r>
      <w:proofErr w:type="gramStart"/>
      <w:r w:rsidR="00DC787A" w:rsidRPr="00B31BCB">
        <w:rPr>
          <w:rFonts w:ascii="Arial" w:eastAsia="Arial" w:hAnsi="Arial" w:cs="Arial"/>
          <w:sz w:val="22"/>
          <w:szCs w:val="22"/>
          <w:highlight w:val="black"/>
        </w:rPr>
        <w:t>identity z 1.ročníku</w:t>
      </w:r>
      <w:proofErr w:type="gramEnd"/>
    </w:p>
    <w:p w14:paraId="2FA3892D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Komunikační manuál</w:t>
      </w:r>
    </w:p>
    <w:p w14:paraId="2FD25D43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Manažer akce a technický produkční</w:t>
      </w:r>
    </w:p>
    <w:p w14:paraId="3450ABFB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Budování </w:t>
      </w:r>
      <w:proofErr w:type="spellStart"/>
      <w:r w:rsidRPr="00B31BCB">
        <w:rPr>
          <w:rFonts w:ascii="Arial" w:eastAsia="Arial" w:hAnsi="Arial" w:cs="Arial"/>
          <w:sz w:val="22"/>
          <w:szCs w:val="22"/>
          <w:highlight w:val="black"/>
        </w:rPr>
        <w:t>brandu</w:t>
      </w:r>
      <w:proofErr w:type="spellEnd"/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 Prague Bike Fest</w:t>
      </w:r>
    </w:p>
    <w:p w14:paraId="15E29174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Technické zajištění akce včetně přípojek elektřiny, vody a odpadu včetně personálního zajištění, spotřeby energií a vody</w:t>
      </w:r>
    </w:p>
    <w:p w14:paraId="2FF2DDBE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Ostraha majetku a bezpečnostní zajištění celé akce vč. Požárního dozoru</w:t>
      </w:r>
    </w:p>
    <w:p w14:paraId="13318A42" w14:textId="77777777" w:rsidR="007348D8" w:rsidRPr="00B31BCB" w:rsidRDefault="000E2A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Úklid a zajištění odpadu</w:t>
      </w:r>
    </w:p>
    <w:p w14:paraId="6E91BD59" w14:textId="77777777" w:rsidR="007348D8" w:rsidRPr="00B31BCB" w:rsidRDefault="000E2A6C">
      <w:pPr>
        <w:keepNext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Ohlášení k místnímu poplatku ze vstupného</w:t>
      </w:r>
    </w:p>
    <w:p w14:paraId="6819E216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44034F6B" w14:textId="77777777" w:rsidR="007348D8" w:rsidRPr="00B31BCB" w:rsidRDefault="007348D8">
      <w:pPr>
        <w:rPr>
          <w:rFonts w:ascii="Arial" w:eastAsia="Arial" w:hAnsi="Arial" w:cs="Arial"/>
          <w:sz w:val="22"/>
          <w:szCs w:val="22"/>
          <w:highlight w:val="black"/>
        </w:rPr>
      </w:pPr>
    </w:p>
    <w:p w14:paraId="4E0A8527" w14:textId="77777777" w:rsidR="007348D8" w:rsidRPr="00B31BCB" w:rsidRDefault="007348D8">
      <w:pPr>
        <w:rPr>
          <w:rFonts w:ascii="Arial" w:eastAsia="Arial" w:hAnsi="Arial" w:cs="Arial"/>
          <w:color w:val="auto"/>
          <w:sz w:val="22"/>
          <w:szCs w:val="22"/>
          <w:highlight w:val="black"/>
        </w:rPr>
      </w:pPr>
    </w:p>
    <w:p w14:paraId="04A2F560" w14:textId="0BF5BECE" w:rsidR="007348D8" w:rsidRPr="00B31BCB" w:rsidRDefault="000E2A6C">
      <w:pPr>
        <w:spacing w:line="276" w:lineRule="auto"/>
        <w:rPr>
          <w:rFonts w:ascii="Arial" w:eastAsia="Arial" w:hAnsi="Arial" w:cs="Arial"/>
          <w:color w:val="auto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color w:val="auto"/>
          <w:sz w:val="22"/>
          <w:szCs w:val="22"/>
          <w:highlight w:val="black"/>
        </w:rPr>
        <w:t xml:space="preserve">Z toho tyto body realizace budou Výstavištěm </w:t>
      </w:r>
      <w:r w:rsidR="00B279E5" w:rsidRPr="00B31BCB">
        <w:rPr>
          <w:rFonts w:ascii="Arial" w:eastAsia="Arial" w:hAnsi="Arial" w:cs="Arial"/>
          <w:color w:val="auto"/>
          <w:sz w:val="22"/>
          <w:szCs w:val="22"/>
          <w:highlight w:val="black"/>
        </w:rPr>
        <w:t xml:space="preserve">poskytnuty a následně </w:t>
      </w:r>
      <w:r w:rsidRPr="00B31BCB">
        <w:rPr>
          <w:rFonts w:ascii="Arial" w:eastAsia="Arial" w:hAnsi="Arial" w:cs="Arial"/>
          <w:color w:val="auto"/>
          <w:sz w:val="22"/>
          <w:szCs w:val="22"/>
          <w:highlight w:val="black"/>
        </w:rPr>
        <w:t xml:space="preserve">přefakturovány MVP dle reálných nákladů na základě </w:t>
      </w:r>
      <w:r w:rsidR="00B279E5" w:rsidRPr="00B31BCB">
        <w:rPr>
          <w:rFonts w:ascii="Arial" w:eastAsia="Arial" w:hAnsi="Arial" w:cs="Arial"/>
          <w:color w:val="auto"/>
          <w:sz w:val="22"/>
          <w:szCs w:val="22"/>
          <w:highlight w:val="black"/>
        </w:rPr>
        <w:t>schváleného rozpočtu a objednávky ze strany MVP</w:t>
      </w:r>
      <w:r w:rsidRPr="00B31BCB">
        <w:rPr>
          <w:rFonts w:ascii="Arial" w:eastAsia="Arial" w:hAnsi="Arial" w:cs="Arial"/>
          <w:color w:val="auto"/>
          <w:sz w:val="22"/>
          <w:szCs w:val="22"/>
          <w:highlight w:val="black"/>
        </w:rPr>
        <w:t xml:space="preserve"> : </w:t>
      </w:r>
    </w:p>
    <w:p w14:paraId="7AAC0CEF" w14:textId="77777777" w:rsidR="007348D8" w:rsidRPr="00B31BCB" w:rsidRDefault="007348D8">
      <w:pPr>
        <w:rPr>
          <w:rFonts w:ascii="Arial" w:eastAsia="Arial" w:hAnsi="Arial" w:cs="Arial"/>
          <w:sz w:val="22"/>
          <w:szCs w:val="22"/>
          <w:highlight w:val="black"/>
        </w:rPr>
      </w:pPr>
    </w:p>
    <w:p w14:paraId="35791B58" w14:textId="77777777" w:rsidR="007348D8" w:rsidRPr="00B31BCB" w:rsidRDefault="007348D8">
      <w:pPr>
        <w:rPr>
          <w:rFonts w:ascii="Arial" w:eastAsia="Arial" w:hAnsi="Arial" w:cs="Arial"/>
          <w:sz w:val="22"/>
          <w:szCs w:val="22"/>
          <w:highlight w:val="black"/>
        </w:rPr>
      </w:pPr>
    </w:p>
    <w:p w14:paraId="021AD5D1" w14:textId="77777777" w:rsidR="007348D8" w:rsidRPr="00B31BCB" w:rsidRDefault="000E2A6C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Technické zajištění akce včetně přípojek elektřiny, vody a odpadu včetně personálního zajištění, spotřeby energií a vody</w:t>
      </w:r>
    </w:p>
    <w:p w14:paraId="5A89540B" w14:textId="77777777" w:rsidR="007348D8" w:rsidRPr="00B31BCB" w:rsidRDefault="000E2A6C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Ostraha majetku a bezpečnostní zajištění celé akce vč. Požárního dozoru</w:t>
      </w:r>
    </w:p>
    <w:p w14:paraId="616A0EC6" w14:textId="77777777" w:rsidR="007348D8" w:rsidRPr="00B31BCB" w:rsidRDefault="000E2A6C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Úklid a zajištění odpadu</w:t>
      </w:r>
    </w:p>
    <w:p w14:paraId="3CC5BE89" w14:textId="77777777" w:rsidR="007348D8" w:rsidRPr="00B31BCB" w:rsidRDefault="007348D8">
      <w:pPr>
        <w:rPr>
          <w:rFonts w:ascii="Arial" w:eastAsia="Arial" w:hAnsi="Arial" w:cs="Arial"/>
          <w:sz w:val="22"/>
          <w:szCs w:val="22"/>
          <w:highlight w:val="black"/>
        </w:rPr>
      </w:pPr>
    </w:p>
    <w:p w14:paraId="092B6A3C" w14:textId="77777777" w:rsidR="007348D8" w:rsidRPr="00B31BCB" w:rsidRDefault="007348D8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  <w:highlight w:val="black"/>
        </w:rPr>
      </w:pPr>
    </w:p>
    <w:p w14:paraId="619738D1" w14:textId="6DA5A45F" w:rsidR="007348D8" w:rsidRPr="00B31BCB" w:rsidRDefault="007348D8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  <w:highlight w:val="black"/>
        </w:rPr>
        <w:sectPr w:rsidR="007348D8" w:rsidRPr="00B31BCB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985" w:right="1133" w:bottom="1135" w:left="1134" w:header="708" w:footer="708" w:gutter="0"/>
          <w:pgNumType w:start="1"/>
          <w:cols w:space="708"/>
          <w:titlePg/>
        </w:sectPr>
      </w:pPr>
    </w:p>
    <w:p w14:paraId="016B8C89" w14:textId="77777777" w:rsidR="007348D8" w:rsidRPr="00B31BCB" w:rsidRDefault="000E2A6C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b/>
          <w:sz w:val="22"/>
          <w:szCs w:val="22"/>
          <w:highlight w:val="black"/>
        </w:rPr>
        <w:lastRenderedPageBreak/>
        <w:t xml:space="preserve">Příloha č. 3 – Rozsah povinností MVP </w:t>
      </w:r>
    </w:p>
    <w:p w14:paraId="15FB18BF" w14:textId="77777777" w:rsidR="007348D8" w:rsidRPr="00B31BCB" w:rsidRDefault="007348D8">
      <w:pPr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5CF11AF9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Touto smlouvou se MVP pro realizaci Akce zavazuje zajistit tyto body realizace:</w:t>
      </w:r>
    </w:p>
    <w:p w14:paraId="28A4A1A8" w14:textId="77777777" w:rsidR="007348D8" w:rsidRPr="00B31BCB" w:rsidRDefault="007348D8">
      <w:pPr>
        <w:rPr>
          <w:rFonts w:ascii="Arial" w:eastAsia="Arial" w:hAnsi="Arial" w:cs="Arial"/>
          <w:sz w:val="22"/>
          <w:szCs w:val="22"/>
          <w:highlight w:val="black"/>
        </w:rPr>
      </w:pPr>
    </w:p>
    <w:p w14:paraId="4EDA6812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Koordinace a realizace akce</w:t>
      </w:r>
    </w:p>
    <w:p w14:paraId="2BD763AA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Produkční zajištění akce </w:t>
      </w:r>
    </w:p>
    <w:p w14:paraId="01174488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Zajištění programu - moderátor, rozhovory, soutěže, přednášky, workshopy a další doprovodný  program</w:t>
      </w:r>
    </w:p>
    <w:p w14:paraId="74ACCBBA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Komunikace s vystavovateli </w:t>
      </w:r>
    </w:p>
    <w:p w14:paraId="241092DD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Zajištění vystavovatelů</w:t>
      </w:r>
    </w:p>
    <w:p w14:paraId="2ADEE3B4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Zajištění nábytku a doprovodných služeb pro vystavovatele</w:t>
      </w:r>
    </w:p>
    <w:p w14:paraId="43D24BCE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Odbavení vstupenek na místě</w:t>
      </w:r>
    </w:p>
    <w:p w14:paraId="75B2E863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Obsluha areálu při akci</w:t>
      </w:r>
    </w:p>
    <w:p w14:paraId="6B8A13E6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Zajištění technických dodavatelů</w:t>
      </w:r>
    </w:p>
    <w:p w14:paraId="2B2A5B29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Odbavení aktivací pro partnery </w:t>
      </w:r>
    </w:p>
    <w:p w14:paraId="12F8106F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Zajištění předprodeje na akci</w:t>
      </w:r>
    </w:p>
    <w:p w14:paraId="519B3250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Budování </w:t>
      </w:r>
      <w:proofErr w:type="spellStart"/>
      <w:r w:rsidRPr="00B31BCB">
        <w:rPr>
          <w:rFonts w:ascii="Arial" w:eastAsia="Arial" w:hAnsi="Arial" w:cs="Arial"/>
          <w:sz w:val="22"/>
          <w:szCs w:val="22"/>
          <w:highlight w:val="black"/>
        </w:rPr>
        <w:t>brandu</w:t>
      </w:r>
      <w:proofErr w:type="spellEnd"/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 Prague Bike Fest</w:t>
      </w:r>
    </w:p>
    <w:p w14:paraId="49E6058C" w14:textId="77777777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Správa webu. </w:t>
      </w:r>
      <w:proofErr w:type="spellStart"/>
      <w:r w:rsidRPr="00B31BCB">
        <w:rPr>
          <w:rFonts w:ascii="Arial" w:eastAsia="Arial" w:hAnsi="Arial" w:cs="Arial"/>
          <w:sz w:val="22"/>
          <w:szCs w:val="22"/>
          <w:highlight w:val="black"/>
        </w:rPr>
        <w:t>fb</w:t>
      </w:r>
      <w:proofErr w:type="spellEnd"/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 a </w:t>
      </w:r>
      <w:proofErr w:type="spellStart"/>
      <w:r w:rsidRPr="00B31BCB">
        <w:rPr>
          <w:rFonts w:ascii="Arial" w:eastAsia="Arial" w:hAnsi="Arial" w:cs="Arial"/>
          <w:sz w:val="22"/>
          <w:szCs w:val="22"/>
          <w:highlight w:val="black"/>
        </w:rPr>
        <w:t>instagramu</w:t>
      </w:r>
      <w:proofErr w:type="spellEnd"/>
    </w:p>
    <w:p w14:paraId="186FA793" w14:textId="22D61B5B" w:rsidR="007348D8" w:rsidRPr="00B31BCB" w:rsidRDefault="000E2A6C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Foto a video report z</w:t>
      </w:r>
      <w:r w:rsidR="00DC787A" w:rsidRPr="00B31BCB">
        <w:rPr>
          <w:rFonts w:ascii="Arial" w:eastAsia="Arial" w:hAnsi="Arial" w:cs="Arial"/>
          <w:sz w:val="22"/>
          <w:szCs w:val="22"/>
          <w:highlight w:val="black"/>
        </w:rPr>
        <w:t> </w:t>
      </w:r>
      <w:r w:rsidRPr="00B31BCB">
        <w:rPr>
          <w:rFonts w:ascii="Arial" w:eastAsia="Arial" w:hAnsi="Arial" w:cs="Arial"/>
          <w:sz w:val="22"/>
          <w:szCs w:val="22"/>
          <w:highlight w:val="black"/>
        </w:rPr>
        <w:t>akce</w:t>
      </w:r>
    </w:p>
    <w:p w14:paraId="618EAB6D" w14:textId="055D3A56" w:rsidR="004B7539" w:rsidRPr="00B31BCB" w:rsidRDefault="004B7539" w:rsidP="004B7539">
      <w:pPr>
        <w:spacing w:line="276" w:lineRule="auto"/>
        <w:rPr>
          <w:rFonts w:ascii="Arial" w:hAnsi="Arial" w:cs="Arial"/>
          <w:color w:val="auto"/>
          <w:sz w:val="22"/>
          <w:szCs w:val="22"/>
          <w:highlight w:val="black"/>
        </w:rPr>
      </w:pPr>
      <w:r w:rsidRPr="00B31BCB">
        <w:rPr>
          <w:rFonts w:ascii="Arial" w:hAnsi="Arial" w:cs="Arial"/>
          <w:sz w:val="22"/>
          <w:szCs w:val="22"/>
          <w:highlight w:val="black"/>
        </w:rPr>
        <w:t>Zajištění přístupu Výstaviště a.s. k datům a webové analytice webu praguebikefest.cz a goout.net</w:t>
      </w:r>
    </w:p>
    <w:p w14:paraId="0E7C7278" w14:textId="77777777" w:rsidR="0020327F" w:rsidRPr="00B31BCB" w:rsidRDefault="0020327F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Vyúčtování akce</w:t>
      </w:r>
    </w:p>
    <w:p w14:paraId="52CC252A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7CBAA30E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1F0E5862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04616AAB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2845C50A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17A4DCD6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2AB8CD2B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0EA3B2C8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390E5310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75954D53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7BC4520C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358CA1F4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6F2DD066" w14:textId="77777777" w:rsidR="007348D8" w:rsidRPr="00B31BCB" w:rsidRDefault="007348D8">
      <w:pPr>
        <w:spacing w:line="276" w:lineRule="auto"/>
        <w:rPr>
          <w:rFonts w:ascii="Arial" w:eastAsia="Arial" w:hAnsi="Arial" w:cs="Arial"/>
          <w:sz w:val="22"/>
          <w:szCs w:val="22"/>
          <w:highlight w:val="black"/>
        </w:rPr>
      </w:pPr>
    </w:p>
    <w:p w14:paraId="4BA0D330" w14:textId="77777777" w:rsidR="007348D8" w:rsidRPr="00B31BCB" w:rsidRDefault="007348D8">
      <w:pPr>
        <w:rPr>
          <w:rFonts w:ascii="Arial" w:eastAsia="Arial" w:hAnsi="Arial" w:cs="Arial"/>
          <w:sz w:val="22"/>
          <w:szCs w:val="22"/>
          <w:highlight w:val="black"/>
        </w:rPr>
      </w:pPr>
    </w:p>
    <w:p w14:paraId="73D2B545" w14:textId="77777777" w:rsidR="007348D8" w:rsidRPr="00B31BCB" w:rsidRDefault="007348D8">
      <w:pPr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75811A4A" w14:textId="77777777" w:rsidR="007348D8" w:rsidRPr="00B31BCB" w:rsidRDefault="000E2A6C">
      <w:pPr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highlight w:val="black"/>
        </w:rPr>
        <w:br w:type="page"/>
      </w:r>
    </w:p>
    <w:p w14:paraId="74DA7D65" w14:textId="77777777" w:rsidR="007348D8" w:rsidRPr="00B31BCB" w:rsidRDefault="007348D8">
      <w:pPr>
        <w:widowControl w:val="0"/>
        <w:spacing w:before="120" w:after="120"/>
        <w:ind w:left="108" w:hanging="108"/>
        <w:jc w:val="both"/>
        <w:rPr>
          <w:rFonts w:ascii="Arial" w:eastAsia="Arial" w:hAnsi="Arial" w:cs="Arial"/>
          <w:b/>
          <w:sz w:val="22"/>
          <w:szCs w:val="22"/>
          <w:highlight w:val="black"/>
        </w:rPr>
      </w:pPr>
    </w:p>
    <w:p w14:paraId="7D0976E9" w14:textId="77777777" w:rsidR="007348D8" w:rsidRPr="00B31BCB" w:rsidRDefault="000E2A6C">
      <w:pPr>
        <w:widowControl w:val="0"/>
        <w:spacing w:before="120" w:after="120"/>
        <w:rPr>
          <w:rFonts w:ascii="Arial" w:eastAsia="Arial" w:hAnsi="Arial" w:cs="Arial"/>
          <w:b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b/>
          <w:sz w:val="22"/>
          <w:szCs w:val="22"/>
          <w:highlight w:val="black"/>
        </w:rPr>
        <w:t xml:space="preserve">Příloha č. 4: Minimální ceny ve vztahu k třetím osobám a přímé náklady MVP a demonstrativní výpočet </w:t>
      </w:r>
    </w:p>
    <w:p w14:paraId="6F23C626" w14:textId="77777777" w:rsidR="007348D8" w:rsidRPr="00B31BCB" w:rsidRDefault="007348D8">
      <w:pPr>
        <w:widowControl w:val="0"/>
        <w:spacing w:before="120" w:after="120"/>
        <w:ind w:left="108" w:hanging="108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4A75833C" w14:textId="77777777" w:rsidR="007348D8" w:rsidRPr="00B31BCB" w:rsidRDefault="000E2A6C">
      <w:pPr>
        <w:widowControl w:val="0"/>
        <w:spacing w:before="120" w:after="120"/>
        <w:ind w:left="108" w:hanging="108"/>
        <w:jc w:val="both"/>
        <w:rPr>
          <w:rFonts w:ascii="Arial" w:eastAsia="Arial" w:hAnsi="Arial" w:cs="Arial"/>
          <w:b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b/>
          <w:sz w:val="22"/>
          <w:szCs w:val="22"/>
          <w:highlight w:val="black"/>
        </w:rPr>
        <w:t>Vstupné</w:t>
      </w:r>
    </w:p>
    <w:p w14:paraId="19387023" w14:textId="77777777" w:rsidR="007348D8" w:rsidRPr="00B31BCB" w:rsidRDefault="000E2A6C">
      <w:pPr>
        <w:widowControl w:val="0"/>
        <w:spacing w:before="120" w:after="120"/>
        <w:ind w:left="108" w:hanging="108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Náklady přípustné při prodeji vstupného:</w:t>
      </w:r>
    </w:p>
    <w:p w14:paraId="2532B24D" w14:textId="77777777" w:rsidR="007348D8" w:rsidRPr="00B31BCB" w:rsidRDefault="000E2A6C">
      <w:pPr>
        <w:widowControl w:val="0"/>
        <w:numPr>
          <w:ilvl w:val="0"/>
          <w:numId w:val="2"/>
        </w:numPr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Provize GoOut dle aktuálně platných standardních podmínek - odměna GoOut za prodej vstupenek - demonstrativní výpočet: </w:t>
      </w:r>
    </w:p>
    <w:p w14:paraId="24EF07AB" w14:textId="77777777" w:rsidR="007348D8" w:rsidRPr="00B31BCB" w:rsidRDefault="007348D8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010600D8" w14:textId="77777777" w:rsidR="007348D8" w:rsidRPr="00B31BCB" w:rsidRDefault="000E2A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Pořadatel uhradí GoOut za prodej Vstupenek a služby poskytnuté dle  Smlouvy odměnu ve výši sjednané v tomto článku</w:t>
      </w:r>
    </w:p>
    <w:p w14:paraId="5E5B0A27" w14:textId="77777777" w:rsidR="007348D8" w:rsidRPr="00B31BCB" w:rsidRDefault="000E2A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Pořadatel se zavazuje uhradit GoOut odměnu ve výši 7,00 % z kupní ceny všech Vstupenek prodaných prostřednictvím Prodejní sítě. K odměně sjednané v tomto odstavci bude připočtena DPH v zákonem stanovené výši</w:t>
      </w:r>
    </w:p>
    <w:p w14:paraId="65A15009" w14:textId="77777777" w:rsidR="007348D8" w:rsidRPr="00B31BCB" w:rsidRDefault="000E2A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Pořadatel se zavazuje uhradit GoOut odměnu ve výši 5,00 % z kupní ceny všech Vstupenek prodaných skrze pokladní software GoOut. K odměně sjednané v tomto odstavci bude připočtena DPH v zákonem stanovené výši.</w:t>
      </w:r>
    </w:p>
    <w:p w14:paraId="788854B7" w14:textId="77777777" w:rsidR="007348D8" w:rsidRPr="00B31BCB" w:rsidRDefault="000E2A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Pořadatel se dále zavazuje uhradit částky sjednané ve Smlouvě, které představují půjčovné či náklady na technickou podporu prodeje Vstupenek.</w:t>
      </w:r>
    </w:p>
    <w:p w14:paraId="2126DC74" w14:textId="77777777" w:rsidR="007348D8" w:rsidRPr="00B31BCB" w:rsidRDefault="00734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6AE41E3D" w14:textId="77777777" w:rsidR="007348D8" w:rsidRPr="00B31BCB" w:rsidRDefault="000E2A6C">
      <w:pPr>
        <w:widowControl w:val="0"/>
        <w:numPr>
          <w:ilvl w:val="0"/>
          <w:numId w:val="2"/>
        </w:numPr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Personální zajištění odbavení návštěvníků  pro Akci  v maximální výši:  40.000,- Kč</w:t>
      </w:r>
    </w:p>
    <w:p w14:paraId="4C68EAAB" w14:textId="77777777" w:rsidR="007348D8" w:rsidRPr="00B31BCB" w:rsidRDefault="007348D8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6FFF7A29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Příklad vyúčtování</w:t>
      </w:r>
    </w:p>
    <w:p w14:paraId="36FE6125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Výnos ze vstupného po odečtení DPH a provize GOOUT 250.000,-</w:t>
      </w:r>
    </w:p>
    <w:p w14:paraId="57E191CC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Náklady na zajištění prodeje vstupného 40.000,- Kč</w:t>
      </w:r>
    </w:p>
    <w:p w14:paraId="03A31249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Zisk 210.000,-</w:t>
      </w:r>
    </w:p>
    <w:p w14:paraId="22011F76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Zisk ze vstupného se dělí v poměru 30:70 dle této Smlouvy.</w:t>
      </w:r>
    </w:p>
    <w:p w14:paraId="2020BA66" w14:textId="77777777" w:rsidR="007348D8" w:rsidRPr="00B31BCB" w:rsidRDefault="007348D8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229BAE4D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b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b/>
          <w:sz w:val="22"/>
          <w:szCs w:val="22"/>
          <w:highlight w:val="black"/>
        </w:rPr>
        <w:t>Výstavní prostor</w:t>
      </w:r>
    </w:p>
    <w:p w14:paraId="497A923E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Zisk z pronajatého prostoru dle reálné fakturace MVP Vystavovatelům se dělí v poměru 30:70 dle této smlouvy. </w:t>
      </w:r>
    </w:p>
    <w:p w14:paraId="7E493F4B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Pronajatým prostorem se míní Výstavní prostor uvedený v Příloze č. 5 v kapitole Přihláška pro vystavovatele, sekce Pronajatý prostor a specifikace, A. VÝSTAVNÍ PROSTOR</w:t>
      </w:r>
      <w:r w:rsidRPr="00B31BCB">
        <w:rPr>
          <w:rFonts w:ascii="Arial" w:eastAsia="Arial" w:hAnsi="Arial" w:cs="Arial"/>
          <w:sz w:val="20"/>
          <w:szCs w:val="20"/>
          <w:highlight w:val="black"/>
          <w:shd w:val="clear" w:color="auto" w:fill="FAEA2B"/>
        </w:rPr>
        <w:br/>
      </w:r>
    </w:p>
    <w:p w14:paraId="5B0E1A3A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>Zisk z pronajatého prostoru se dělí v poměru 30:70 dle této Smlouvy.</w:t>
      </w:r>
    </w:p>
    <w:p w14:paraId="4711182F" w14:textId="77777777" w:rsidR="007348D8" w:rsidRPr="00B31BCB" w:rsidRDefault="007348D8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75D9993D" w14:textId="77777777" w:rsidR="007348D8" w:rsidRPr="00B31BCB" w:rsidRDefault="000E2A6C">
      <w:pPr>
        <w:widowControl w:val="0"/>
        <w:spacing w:before="120" w:after="120"/>
        <w:jc w:val="both"/>
        <w:rPr>
          <w:rFonts w:ascii="Arial" w:eastAsia="Arial" w:hAnsi="Arial" w:cs="Arial"/>
          <w:b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b/>
          <w:sz w:val="22"/>
          <w:szCs w:val="22"/>
          <w:highlight w:val="black"/>
        </w:rPr>
        <w:t>Gastro</w:t>
      </w:r>
    </w:p>
    <w:p w14:paraId="37D8B504" w14:textId="77777777" w:rsidR="007348D8" w:rsidRPr="00B31BCB" w:rsidRDefault="000E2A6C">
      <w:pPr>
        <w:widowControl w:val="0"/>
        <w:spacing w:before="24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Zisk z pronájmu resp. </w:t>
      </w:r>
      <w:proofErr w:type="spellStart"/>
      <w:r w:rsidRPr="00B31BCB">
        <w:rPr>
          <w:rFonts w:ascii="Arial" w:eastAsia="Arial" w:hAnsi="Arial" w:cs="Arial"/>
          <w:sz w:val="22"/>
          <w:szCs w:val="22"/>
          <w:highlight w:val="black"/>
        </w:rPr>
        <w:t>fee</w:t>
      </w:r>
      <w:proofErr w:type="spellEnd"/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 </w:t>
      </w:r>
      <w:proofErr w:type="spellStart"/>
      <w:r w:rsidRPr="00B31BCB">
        <w:rPr>
          <w:rFonts w:ascii="Arial" w:eastAsia="Arial" w:hAnsi="Arial" w:cs="Arial"/>
          <w:sz w:val="22"/>
          <w:szCs w:val="22"/>
          <w:highlight w:val="black"/>
        </w:rPr>
        <w:t>gastro</w:t>
      </w:r>
      <w:proofErr w:type="spellEnd"/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 poskytovatelů dle reálné fakturace MVP gastro poskytovatelům se dělí v poměru 30:70 dle této Smlouvy.</w:t>
      </w:r>
    </w:p>
    <w:p w14:paraId="0FA53E09" w14:textId="77777777" w:rsidR="007348D8" w:rsidRPr="00B31BCB" w:rsidRDefault="007348D8">
      <w:pPr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5149A21B" w14:textId="77777777" w:rsidR="007348D8" w:rsidRPr="00B31BCB" w:rsidRDefault="007348D8">
      <w:pPr>
        <w:widowControl w:val="0"/>
        <w:spacing w:before="120" w:after="120"/>
        <w:ind w:left="108" w:hanging="108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10DCC08D" w14:textId="77777777" w:rsidR="007348D8" w:rsidRPr="00B31BCB" w:rsidRDefault="007348D8">
      <w:pPr>
        <w:widowControl w:val="0"/>
        <w:spacing w:before="120" w:after="120"/>
        <w:ind w:left="108" w:hanging="108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5032B103" w14:textId="00E5BABC" w:rsidR="00C37CC5" w:rsidRPr="00B31BCB" w:rsidRDefault="00C37CC5" w:rsidP="00C37CC5">
      <w:pPr>
        <w:spacing w:before="120" w:after="120"/>
        <w:rPr>
          <w:rFonts w:ascii="Arial" w:eastAsia="Arial" w:hAnsi="Arial" w:cs="Arial"/>
          <w:sz w:val="22"/>
          <w:szCs w:val="22"/>
          <w:highlight w:val="black"/>
        </w:rPr>
      </w:pPr>
      <w:bookmarkStart w:id="0" w:name="_heading=h.is5bq3je01pu" w:colFirst="0" w:colLast="0"/>
      <w:bookmarkStart w:id="1" w:name="_heading=h.9yzxg4h5szeh" w:colFirst="0" w:colLast="0"/>
      <w:bookmarkEnd w:id="0"/>
      <w:bookmarkEnd w:id="1"/>
      <w:r w:rsidRPr="00B31BCB">
        <w:rPr>
          <w:rFonts w:ascii="Arial" w:eastAsia="Arial" w:hAnsi="Arial" w:cs="Arial"/>
          <w:b/>
          <w:sz w:val="22"/>
          <w:szCs w:val="22"/>
          <w:highlight w:val="black"/>
        </w:rPr>
        <w:t>Příloha č. 5</w:t>
      </w:r>
      <w:r w:rsidRPr="00B31BCB">
        <w:rPr>
          <w:rFonts w:ascii="Arial" w:eastAsia="Arial" w:hAnsi="Arial" w:cs="Arial"/>
          <w:sz w:val="22"/>
          <w:szCs w:val="22"/>
          <w:highlight w:val="black"/>
        </w:rPr>
        <w:t xml:space="preserve"> – </w:t>
      </w:r>
      <w:bookmarkStart w:id="2" w:name="_Hlk151671042"/>
      <w:r w:rsidRPr="00B31BCB">
        <w:rPr>
          <w:rFonts w:ascii="Arial" w:eastAsia="Arial" w:hAnsi="Arial" w:cs="Arial"/>
          <w:sz w:val="22"/>
          <w:szCs w:val="22"/>
          <w:highlight w:val="black"/>
        </w:rPr>
        <w:t>Specifické požadavky na zajištění marketingových služeb</w:t>
      </w:r>
      <w:bookmarkEnd w:id="2"/>
    </w:p>
    <w:p w14:paraId="4CCC8EF6" w14:textId="77777777" w:rsidR="00C37CC5" w:rsidRPr="00B31BCB" w:rsidRDefault="00C37CC5" w:rsidP="00C37CC5">
      <w:pPr>
        <w:spacing w:before="120" w:after="120"/>
        <w:rPr>
          <w:rFonts w:ascii="Arial" w:eastAsia="Arial" w:hAnsi="Arial" w:cs="Arial"/>
          <w:color w:val="auto"/>
          <w:sz w:val="22"/>
          <w:szCs w:val="22"/>
          <w:highlight w:val="black"/>
        </w:rPr>
      </w:pPr>
    </w:p>
    <w:p w14:paraId="2F40250E" w14:textId="77777777" w:rsidR="00C37CC5" w:rsidRPr="00B31BCB" w:rsidRDefault="00C37CC5" w:rsidP="00C37CC5">
      <w:pPr>
        <w:rPr>
          <w:rFonts w:ascii="Arial" w:hAnsi="Arial" w:cs="Calibri"/>
          <w:b/>
          <w:bCs/>
          <w:color w:val="auto"/>
          <w:sz w:val="22"/>
          <w:highlight w:val="black"/>
        </w:rPr>
      </w:pPr>
      <w:r w:rsidRPr="00B31BCB">
        <w:rPr>
          <w:rFonts w:ascii="Arial" w:hAnsi="Arial"/>
          <w:b/>
          <w:bCs/>
          <w:color w:val="auto"/>
          <w:sz w:val="22"/>
          <w:highlight w:val="black"/>
        </w:rPr>
        <w:t xml:space="preserve">Zajištění marketingových služeb </w:t>
      </w:r>
    </w:p>
    <w:p w14:paraId="4ADA5324" w14:textId="77777777" w:rsidR="00C37CC5" w:rsidRPr="00B31BCB" w:rsidRDefault="00C37CC5" w:rsidP="00C37CC5">
      <w:pPr>
        <w:rPr>
          <w:rFonts w:ascii="Arial" w:hAnsi="Arial"/>
          <w:color w:val="auto"/>
          <w:sz w:val="22"/>
          <w:highlight w:val="black"/>
        </w:rPr>
      </w:pPr>
    </w:p>
    <w:p w14:paraId="34B469BD" w14:textId="063EE02B" w:rsidR="00C37CC5" w:rsidRPr="00B31BCB" w:rsidRDefault="00C37CC5" w:rsidP="00C37CC5">
      <w:pPr>
        <w:pStyle w:val="Odstavecseseznamem"/>
        <w:numPr>
          <w:ilvl w:val="1"/>
          <w:numId w:val="6"/>
        </w:numPr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Materiály a výstupy MKT kampaně PBF</w:t>
      </w:r>
    </w:p>
    <w:p w14:paraId="08495373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V zájmu vytvoření co nejlepších podmínek pro naplnění předmětu a účelu této smlouvy se smluvní strany zavazují respektovat dohody, ke kterým už v předešlé době dospěly. Výstaviště Praha se zavazuje připravit marketingovou kampaň a následně splnit vzájemně schválený </w:t>
      </w:r>
      <w:proofErr w:type="spellStart"/>
      <w:r w:rsidRPr="00B31BCB">
        <w:rPr>
          <w:rFonts w:ascii="Arial" w:hAnsi="Arial"/>
          <w:color w:val="auto"/>
          <w:sz w:val="22"/>
          <w:highlight w:val="black"/>
        </w:rPr>
        <w:t>mediaplán</w:t>
      </w:r>
      <w:proofErr w:type="spellEnd"/>
      <w:r w:rsidRPr="00B31BCB">
        <w:rPr>
          <w:rFonts w:ascii="Arial" w:hAnsi="Arial"/>
          <w:color w:val="auto"/>
          <w:sz w:val="22"/>
          <w:highlight w:val="black"/>
        </w:rPr>
        <w:t xml:space="preserve"> určený ke komunikaci akce. </w:t>
      </w:r>
    </w:p>
    <w:p w14:paraId="001329D0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Součástí předmětu plnění bude i příprava zástupného vizuálu akce, kompletace vyrobených tiskovin a materiálů souvisejících s kampaní a jejich instalace na předem určená místa. V případě, kdy tiskové služby zařizuje MVP, budou před každou výrobou tiskovin poskytnuty Výstavišti Praha grafické náhledy k odsouhlasení, a to ve formě předtiskových dat (DTP) v elektronické podobě. Výstaviště se vyjádří k poskytnutým grafickým datům do pěti pracovních dnů od jejich doručení, není-li ujednáno jinak.</w:t>
      </w:r>
    </w:p>
    <w:p w14:paraId="7A37CB87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MVP se zavazuje při tvorbě tiskových a grafických služeb postupovat tak, aby na jednotlivých propagačních tiskovinách byl respektován předaný manuál jednotného vizuálního stylu a další požadavky specifikované v grafickém manuálu, který bude součástí této smlouvy jako příloha.</w:t>
      </w:r>
    </w:p>
    <w:p w14:paraId="4987F860" w14:textId="77777777" w:rsidR="00C37CC5" w:rsidRPr="00B31BCB" w:rsidRDefault="00C37CC5" w:rsidP="00C37CC5">
      <w:pPr>
        <w:rPr>
          <w:rFonts w:ascii="Arial" w:hAnsi="Arial"/>
          <w:color w:val="auto"/>
          <w:sz w:val="22"/>
          <w:highlight w:val="black"/>
        </w:rPr>
      </w:pPr>
    </w:p>
    <w:p w14:paraId="00504595" w14:textId="208CED6F" w:rsidR="00C37CC5" w:rsidRPr="00B31BCB" w:rsidRDefault="00C37CC5" w:rsidP="00C37CC5">
      <w:pPr>
        <w:pStyle w:val="Odstavecseseznamem"/>
        <w:numPr>
          <w:ilvl w:val="1"/>
          <w:numId w:val="6"/>
        </w:numPr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Logo PBF</w:t>
      </w:r>
    </w:p>
    <w:p w14:paraId="228A1C47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V zájmu co nejefektivnějšího marketingu se obě strany zavazují používat jednotné logo Prague Bike Fest, které bylo vytvořeno v roce 2023 grafickými designéry Martinem Odehnalem, Štěpánem </w:t>
      </w:r>
      <w:proofErr w:type="spellStart"/>
      <w:r w:rsidRPr="00B31BCB">
        <w:rPr>
          <w:rFonts w:ascii="Arial" w:hAnsi="Arial"/>
          <w:color w:val="auto"/>
          <w:sz w:val="22"/>
          <w:highlight w:val="black"/>
        </w:rPr>
        <w:t>Malovcem</w:t>
      </w:r>
      <w:proofErr w:type="spellEnd"/>
      <w:r w:rsidRPr="00B31BCB">
        <w:rPr>
          <w:rFonts w:ascii="Arial" w:hAnsi="Arial"/>
          <w:color w:val="auto"/>
          <w:sz w:val="22"/>
          <w:highlight w:val="black"/>
        </w:rPr>
        <w:t xml:space="preserve"> a Terezou </w:t>
      </w:r>
      <w:proofErr w:type="spellStart"/>
      <w:r w:rsidRPr="00B31BCB">
        <w:rPr>
          <w:rFonts w:ascii="Arial" w:hAnsi="Arial"/>
          <w:color w:val="auto"/>
          <w:sz w:val="22"/>
          <w:highlight w:val="black"/>
        </w:rPr>
        <w:t>Hejmovou</w:t>
      </w:r>
      <w:proofErr w:type="spellEnd"/>
      <w:r w:rsidRPr="00B31BCB">
        <w:rPr>
          <w:rFonts w:ascii="Arial" w:hAnsi="Arial"/>
          <w:color w:val="auto"/>
          <w:sz w:val="22"/>
          <w:highlight w:val="black"/>
        </w:rPr>
        <w:t xml:space="preserve">, níže specifikovanými jako autory značky. Typografie loga vychází z vizuální identity Výstaviště Praha, použité písmo je Monument </w:t>
      </w:r>
      <w:proofErr w:type="spellStart"/>
      <w:r w:rsidRPr="00B31BCB">
        <w:rPr>
          <w:rFonts w:ascii="Arial" w:hAnsi="Arial"/>
          <w:color w:val="auto"/>
          <w:sz w:val="22"/>
          <w:highlight w:val="black"/>
        </w:rPr>
        <w:t>Grotesk</w:t>
      </w:r>
      <w:proofErr w:type="spellEnd"/>
      <w:r w:rsidRPr="00B31BCB">
        <w:rPr>
          <w:rFonts w:ascii="Arial" w:hAnsi="Arial"/>
          <w:color w:val="auto"/>
          <w:sz w:val="22"/>
          <w:highlight w:val="black"/>
        </w:rPr>
        <w:t>. V grafické podobě ho doplňuje žlutý obdélník, který slouží k umístění:</w:t>
      </w:r>
    </w:p>
    <w:p w14:paraId="276B9DA6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- QR kódu odkazující na daný ročník během jeho propagace</w:t>
      </w:r>
    </w:p>
    <w:p w14:paraId="668BA09A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- kola jako obecného prvku</w:t>
      </w:r>
    </w:p>
    <w:p w14:paraId="159D0FBC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- jiný obrázek (např. v rámci kampaně dalšího ročníku) – v tomto případě je nutné schválení autorů značky. </w:t>
      </w:r>
    </w:p>
    <w:p w14:paraId="45716654" w14:textId="77777777" w:rsidR="00C37CC5" w:rsidRPr="00B31BCB" w:rsidRDefault="00C37CC5" w:rsidP="00C37CC5">
      <w:pPr>
        <w:rPr>
          <w:rFonts w:ascii="Arial" w:hAnsi="Arial"/>
          <w:color w:val="auto"/>
          <w:sz w:val="22"/>
          <w:highlight w:val="black"/>
        </w:rPr>
      </w:pPr>
    </w:p>
    <w:p w14:paraId="2A6F85D9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Výstaviště Praha uděluje MVP právo používat pro své vlastní reklamní a marketingové účely logotyp Prague Bike Fest a s ním spojené grafické materiály, a to jak v textovém, tak i obrazovém a slovním vyjádření a to po dobu konání vzájemné spolupráce obou stran. MVP se přitom zavazuje používat je jen způsobem, který nepoškodí dobré jméno Výstaviště Praha, a způsob použití bude vždy předem konzultovat s Výstavištěm Praha. </w:t>
      </w:r>
    </w:p>
    <w:p w14:paraId="136EADCD" w14:textId="77777777" w:rsidR="00C37CC5" w:rsidRPr="00B31BCB" w:rsidRDefault="00C37CC5" w:rsidP="00C37CC5">
      <w:pPr>
        <w:rPr>
          <w:rFonts w:ascii="Arial" w:hAnsi="Arial"/>
          <w:color w:val="auto"/>
          <w:sz w:val="22"/>
          <w:highlight w:val="black"/>
        </w:rPr>
      </w:pPr>
    </w:p>
    <w:p w14:paraId="180E4E64" w14:textId="30696038" w:rsidR="00C37CC5" w:rsidRPr="00B31BCB" w:rsidRDefault="00C37CC5" w:rsidP="00C37CC5">
      <w:pPr>
        <w:pStyle w:val="Odstavecseseznamem"/>
        <w:numPr>
          <w:ilvl w:val="1"/>
          <w:numId w:val="6"/>
        </w:numPr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Vizuální identita PBF</w:t>
      </w:r>
    </w:p>
    <w:p w14:paraId="77E21FA7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Vizuální identita zahrnuje logo akce Prague Bike Fest, specifikované v odstavci </w:t>
      </w:r>
      <w:proofErr w:type="gramStart"/>
      <w:r w:rsidRPr="00B31BCB">
        <w:rPr>
          <w:rFonts w:ascii="Arial" w:hAnsi="Arial"/>
          <w:color w:val="auto"/>
          <w:sz w:val="22"/>
          <w:highlight w:val="black"/>
        </w:rPr>
        <w:t>1.2., dále</w:t>
      </w:r>
      <w:proofErr w:type="gramEnd"/>
      <w:r w:rsidRPr="00B31BCB">
        <w:rPr>
          <w:rFonts w:ascii="Arial" w:hAnsi="Arial"/>
          <w:color w:val="auto"/>
          <w:sz w:val="22"/>
          <w:highlight w:val="black"/>
        </w:rPr>
        <w:t xml:space="preserve"> použité písmo Monument </w:t>
      </w:r>
      <w:proofErr w:type="spellStart"/>
      <w:r w:rsidRPr="00B31BCB">
        <w:rPr>
          <w:rFonts w:ascii="Arial" w:hAnsi="Arial"/>
          <w:color w:val="auto"/>
          <w:sz w:val="22"/>
          <w:highlight w:val="black"/>
        </w:rPr>
        <w:t>Grotesk</w:t>
      </w:r>
      <w:proofErr w:type="spellEnd"/>
      <w:r w:rsidRPr="00B31BCB">
        <w:rPr>
          <w:rFonts w:ascii="Arial" w:hAnsi="Arial"/>
          <w:color w:val="auto"/>
          <w:sz w:val="22"/>
          <w:highlight w:val="black"/>
        </w:rPr>
        <w:t xml:space="preserve"> a barevný rámeček, který je součástí vizuálního stylu.</w:t>
      </w:r>
    </w:p>
    <w:p w14:paraId="38E534E4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Výstaviště Praha se zavazuje vytvořit k akci zástupný vizuál, který bude použitý pro hlavní </w:t>
      </w:r>
      <w:proofErr w:type="gramStart"/>
      <w:r w:rsidRPr="00B31BCB">
        <w:rPr>
          <w:rFonts w:ascii="Arial" w:hAnsi="Arial"/>
          <w:color w:val="auto"/>
          <w:sz w:val="22"/>
          <w:highlight w:val="black"/>
        </w:rPr>
        <w:t>komunikaci a jeho</w:t>
      </w:r>
      <w:proofErr w:type="gramEnd"/>
      <w:r w:rsidRPr="00B31BCB">
        <w:rPr>
          <w:rFonts w:ascii="Arial" w:hAnsi="Arial"/>
          <w:color w:val="auto"/>
          <w:sz w:val="22"/>
          <w:highlight w:val="black"/>
        </w:rPr>
        <w:t xml:space="preserve"> součástí budou uvedené loga partnerů akce. Logo Výstaviště Praha bude zakomponované přímo do zástupného vizuálu. </w:t>
      </w:r>
    </w:p>
    <w:p w14:paraId="4C2AE5F8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Veškerá autorská práva ke všem autorským dílům, vytvořeným autory značky pro akci Prague Bike Fest náleží Výstavišti Praha. Výstaviště Praha touto smlouvou uděluje MVP výhradní licenci k užívání těchto autorských děl s tím, že tato licence je udělena jako výhradní, věcně a prostorově (místně) neomezená a trvá po celou dobu platnosti spolupráce mezi oběma stranami. </w:t>
      </w:r>
    </w:p>
    <w:p w14:paraId="24C53E73" w14:textId="77777777" w:rsidR="00C37CC5" w:rsidRPr="00B31BCB" w:rsidRDefault="00C37CC5" w:rsidP="00C37CC5">
      <w:pPr>
        <w:rPr>
          <w:rFonts w:ascii="Arial" w:hAnsi="Arial"/>
          <w:color w:val="auto"/>
          <w:sz w:val="22"/>
          <w:highlight w:val="black"/>
        </w:rPr>
      </w:pPr>
    </w:p>
    <w:p w14:paraId="3DF99612" w14:textId="17C7111B" w:rsidR="00C37CC5" w:rsidRPr="00B31BCB" w:rsidRDefault="00C37CC5" w:rsidP="00C37CC5">
      <w:pPr>
        <w:pStyle w:val="Odstavecseseznamem"/>
        <w:numPr>
          <w:ilvl w:val="1"/>
          <w:numId w:val="6"/>
        </w:numPr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Foto/video dokumentace od Výstaviště Praha</w:t>
      </w:r>
    </w:p>
    <w:p w14:paraId="2AFF17A4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Výstaviště Praha si vynahrazuje právo fotografovat/pořizovat audiovizuální záznam po celou dobu konání akce Prague Bike Fest a vzniklé fotografie a výstupy používat k propagačním účelům nejen samotné akce Prague Bike Fest, ale také k propagaci areálu Výstaviště Praha a to jak k interním účelům, tak k veřejné propagaci. Pořízené fotografie a video považuje za vlastní autorské dílo a má k nim výhradní autorská práva.  </w:t>
      </w:r>
    </w:p>
    <w:p w14:paraId="173AC606" w14:textId="77777777" w:rsidR="00C37CC5" w:rsidRPr="00B31BCB" w:rsidRDefault="00C37CC5" w:rsidP="00C37CC5">
      <w:pPr>
        <w:rPr>
          <w:rFonts w:ascii="Arial" w:hAnsi="Arial"/>
          <w:color w:val="auto"/>
          <w:sz w:val="22"/>
          <w:highlight w:val="black"/>
        </w:rPr>
      </w:pPr>
    </w:p>
    <w:p w14:paraId="44CB86AE" w14:textId="7C2CF3E3" w:rsidR="00C37CC5" w:rsidRPr="00B31BCB" w:rsidRDefault="00C37CC5" w:rsidP="00C37CC5">
      <w:pPr>
        <w:pStyle w:val="Odstavecseseznamem"/>
        <w:numPr>
          <w:ilvl w:val="1"/>
          <w:numId w:val="6"/>
        </w:numPr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Foto/video dokumentace od MVP</w:t>
      </w:r>
    </w:p>
    <w:p w14:paraId="4EFAAB62" w14:textId="1881C0EC" w:rsidR="00C37CC5" w:rsidRPr="00B31BCB" w:rsidRDefault="008B3AAC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MVP si vynahrazuje právo fotografovat/pořizovat audiovizuální záznam po celou dobu konání akce Prague Bike Fest a vzniklé fotografie a výstupy používat k propagačním účelům nejen samotné akce Prague Bike Fest, ale i k interním účelům, k veřejné propagaci vlastní činnosti nebo jako reference pro další klienty</w:t>
      </w:r>
      <w:r w:rsidR="00DE6E98" w:rsidRPr="00B31BCB">
        <w:rPr>
          <w:rFonts w:ascii="Arial" w:hAnsi="Arial"/>
          <w:color w:val="auto"/>
          <w:sz w:val="22"/>
          <w:highlight w:val="black"/>
        </w:rPr>
        <w:t xml:space="preserve"> po předchozím odsouhlasení ze strany Výstaviště</w:t>
      </w:r>
      <w:r w:rsidR="00370BE4" w:rsidRPr="00B31BCB">
        <w:rPr>
          <w:rFonts w:ascii="Arial" w:hAnsi="Arial"/>
          <w:color w:val="auto"/>
          <w:sz w:val="22"/>
          <w:highlight w:val="black"/>
        </w:rPr>
        <w:t xml:space="preserve"> Praha</w:t>
      </w:r>
      <w:r w:rsidRPr="00B31BCB">
        <w:rPr>
          <w:rFonts w:ascii="Arial" w:hAnsi="Arial"/>
          <w:color w:val="auto"/>
          <w:sz w:val="22"/>
          <w:highlight w:val="black"/>
        </w:rPr>
        <w:t xml:space="preserve">. </w:t>
      </w:r>
      <w:r w:rsidR="00C37CC5" w:rsidRPr="00B31BCB">
        <w:rPr>
          <w:rFonts w:ascii="Arial" w:hAnsi="Arial"/>
          <w:color w:val="auto"/>
          <w:sz w:val="22"/>
          <w:highlight w:val="black"/>
        </w:rPr>
        <w:t>Smluvní strany se dohodly na vzájemném používání fotografií a videomateriálů pořízené od MVP a to k účelu propagace akce Prague Bike Fest pro další ročníky konané v areálu Výstaviště Praha. Veškeré pořízené materiály budou zaslány Výstaviště Praha nejpozději do tří týdnů od skončení akce. Tyto materiály je Výstaviště Praha oprávněno používat také pro účely obecné propagace areálu, a to i v následujících letech.</w:t>
      </w:r>
      <w:r w:rsidRPr="00B31BCB">
        <w:rPr>
          <w:rFonts w:ascii="Arial" w:hAnsi="Arial"/>
          <w:color w:val="auto"/>
          <w:sz w:val="22"/>
          <w:highlight w:val="black"/>
        </w:rPr>
        <w:t xml:space="preserve"> </w:t>
      </w:r>
    </w:p>
    <w:p w14:paraId="018DB735" w14:textId="77777777" w:rsidR="00C37CC5" w:rsidRPr="00B31BCB" w:rsidRDefault="00C37CC5" w:rsidP="00C37CC5">
      <w:pPr>
        <w:rPr>
          <w:rFonts w:ascii="Arial" w:hAnsi="Arial"/>
          <w:color w:val="auto"/>
          <w:sz w:val="22"/>
          <w:highlight w:val="black"/>
        </w:rPr>
      </w:pPr>
    </w:p>
    <w:p w14:paraId="34BA0F3F" w14:textId="16272227" w:rsidR="00C37CC5" w:rsidRPr="00B31BCB" w:rsidRDefault="00C37CC5" w:rsidP="00C37CC5">
      <w:pPr>
        <w:pStyle w:val="Odstavecseseznamem"/>
        <w:numPr>
          <w:ilvl w:val="1"/>
          <w:numId w:val="6"/>
        </w:numPr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Web PBF </w:t>
      </w:r>
    </w:p>
    <w:p w14:paraId="60E7B70E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Smluvní strany se dohodly na následujícím způsobu správy webové stránky </w:t>
      </w:r>
      <w:hyperlink r:id="rId13" w:history="1">
        <w:r w:rsidRPr="00B31BCB">
          <w:rPr>
            <w:rStyle w:val="Hypertextovodkaz"/>
            <w:rFonts w:ascii="Arial" w:hAnsi="Arial"/>
            <w:color w:val="auto"/>
            <w:sz w:val="22"/>
            <w:highlight w:val="black"/>
          </w:rPr>
          <w:t>www.praguebikefest.cz</w:t>
        </w:r>
      </w:hyperlink>
      <w:r w:rsidRPr="00B31BCB">
        <w:rPr>
          <w:rFonts w:ascii="Arial" w:hAnsi="Arial"/>
          <w:color w:val="auto"/>
          <w:sz w:val="22"/>
          <w:highlight w:val="black"/>
        </w:rPr>
        <w:t xml:space="preserve"> na následujícím: </w:t>
      </w:r>
    </w:p>
    <w:p w14:paraId="34669141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Správa webové stránky náleží MVP a spočívá v následujících činnostech: </w:t>
      </w:r>
    </w:p>
    <w:p w14:paraId="5DDF41D4" w14:textId="3DB468D6" w:rsidR="00C37CC5" w:rsidRPr="00B31BCB" w:rsidRDefault="00C37CC5" w:rsidP="00C37CC5">
      <w:pPr>
        <w:pStyle w:val="Odstavecseseznamem"/>
        <w:numPr>
          <w:ilvl w:val="0"/>
          <w:numId w:val="3"/>
        </w:numPr>
        <w:ind w:left="126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Údržba webových stránek a systému</w:t>
      </w:r>
    </w:p>
    <w:p w14:paraId="58ED4C56" w14:textId="201C855E" w:rsidR="00C37CC5" w:rsidRPr="00B31BCB" w:rsidRDefault="008E37EF" w:rsidP="00C37CC5">
      <w:pPr>
        <w:pStyle w:val="Odstavecseseznamem"/>
        <w:numPr>
          <w:ilvl w:val="0"/>
          <w:numId w:val="3"/>
        </w:numPr>
        <w:ind w:left="126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Dohled nad kompatib</w:t>
      </w:r>
      <w:r w:rsidR="00C37CC5" w:rsidRPr="00B31BCB">
        <w:rPr>
          <w:rFonts w:ascii="Arial" w:hAnsi="Arial"/>
          <w:color w:val="auto"/>
          <w:sz w:val="22"/>
          <w:highlight w:val="black"/>
        </w:rPr>
        <w:t>i</w:t>
      </w:r>
      <w:r w:rsidRPr="00B31BCB">
        <w:rPr>
          <w:rFonts w:ascii="Arial" w:hAnsi="Arial"/>
          <w:color w:val="auto"/>
          <w:sz w:val="22"/>
          <w:highlight w:val="black"/>
        </w:rPr>
        <w:t>li</w:t>
      </w:r>
      <w:r w:rsidR="00C37CC5" w:rsidRPr="00B31BCB">
        <w:rPr>
          <w:rFonts w:ascii="Arial" w:hAnsi="Arial"/>
          <w:color w:val="auto"/>
          <w:sz w:val="22"/>
          <w:highlight w:val="black"/>
        </w:rPr>
        <w:t>tou aktualizací</w:t>
      </w:r>
    </w:p>
    <w:p w14:paraId="229675C8" w14:textId="11C087E7" w:rsidR="00C37CC5" w:rsidRPr="00B31BCB" w:rsidRDefault="00C37CC5" w:rsidP="00C37CC5">
      <w:pPr>
        <w:pStyle w:val="Odstavecseseznamem"/>
        <w:numPr>
          <w:ilvl w:val="0"/>
          <w:numId w:val="3"/>
        </w:numPr>
        <w:ind w:left="126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Operativní řešení závad a poruch webových stránek </w:t>
      </w:r>
    </w:p>
    <w:p w14:paraId="01313AC6" w14:textId="2CF0EA8E" w:rsidR="00C37CC5" w:rsidRPr="00B31BCB" w:rsidRDefault="00C37CC5" w:rsidP="00C37CC5">
      <w:pPr>
        <w:pStyle w:val="Odstavecseseznamem"/>
        <w:numPr>
          <w:ilvl w:val="0"/>
          <w:numId w:val="3"/>
        </w:numPr>
        <w:ind w:left="126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Náplň aktuálních informací o akci a dozor nad jejich aktuálností</w:t>
      </w:r>
    </w:p>
    <w:p w14:paraId="58A86B7C" w14:textId="36AAD0EE" w:rsidR="00C37CC5" w:rsidRPr="00B31BCB" w:rsidRDefault="00C37CC5" w:rsidP="00C37CC5">
      <w:pPr>
        <w:pStyle w:val="Odstavecseseznamem"/>
        <w:numPr>
          <w:ilvl w:val="0"/>
          <w:numId w:val="3"/>
        </w:numPr>
        <w:ind w:left="126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Doplnění textů a zapracování korektury ze strany Výstaviště a to do 5 pracovních dnů od odeslání požadavku</w:t>
      </w:r>
    </w:p>
    <w:p w14:paraId="50305EAC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Dodržovat grafický manuál použití loga, tj. vizuální identitu akce a předložit ke schválení a následné korektuře veškeré audiovizuální formáty, které budou zveřejněny na výše uvedené webové stránce. </w:t>
      </w:r>
    </w:p>
    <w:p w14:paraId="6AACBDA1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Umístění loga Výstaviště Praha v patičce webové stránky jako pořadatele akce.</w:t>
      </w:r>
    </w:p>
    <w:p w14:paraId="7FF3BED3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Uvést název akce na webové stránce </w:t>
      </w:r>
      <w:hyperlink r:id="rId14" w:history="1">
        <w:r w:rsidRPr="00B31BCB">
          <w:rPr>
            <w:rStyle w:val="Hypertextovodkaz"/>
            <w:rFonts w:ascii="Arial" w:hAnsi="Arial"/>
            <w:color w:val="auto"/>
            <w:sz w:val="22"/>
            <w:highlight w:val="black"/>
          </w:rPr>
          <w:t>www.praguebikefest.cz</w:t>
        </w:r>
      </w:hyperlink>
      <w:r w:rsidRPr="00B31BCB">
        <w:rPr>
          <w:rFonts w:ascii="Arial" w:hAnsi="Arial"/>
          <w:color w:val="auto"/>
          <w:sz w:val="22"/>
          <w:highlight w:val="black"/>
        </w:rPr>
        <w:t xml:space="preserve"> Prague Bike Fest na Výstavišti.</w:t>
      </w:r>
    </w:p>
    <w:p w14:paraId="44EC8FBA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Předat Výstavišti Praha veškeré kontakty, které získá prostřednictvím webové stránky a prodejního portálu Goout.net.</w:t>
      </w:r>
    </w:p>
    <w:p w14:paraId="42529BC7" w14:textId="77777777" w:rsidR="00C37CC5" w:rsidRPr="00B31BCB" w:rsidRDefault="00C37CC5" w:rsidP="00C37CC5">
      <w:pPr>
        <w:rPr>
          <w:rFonts w:ascii="Arial" w:hAnsi="Arial"/>
          <w:color w:val="auto"/>
          <w:sz w:val="22"/>
          <w:highlight w:val="black"/>
        </w:rPr>
      </w:pPr>
    </w:p>
    <w:p w14:paraId="762EE686" w14:textId="33C58276" w:rsidR="00C37CC5" w:rsidRPr="00B31BCB" w:rsidRDefault="00C37CC5" w:rsidP="00C37CC5">
      <w:pPr>
        <w:pStyle w:val="Odstavecseseznamem"/>
        <w:numPr>
          <w:ilvl w:val="1"/>
          <w:numId w:val="6"/>
        </w:numPr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Sociální sítě PBF</w:t>
      </w:r>
    </w:p>
    <w:p w14:paraId="004E9C98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Smluvní strany se dohodly na následujícím způsobu správy sociálních sítí Prague Bike Fest následovně: </w:t>
      </w:r>
    </w:p>
    <w:p w14:paraId="62DA14B6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Správa stránky Prague Bike Fest na sociální síti Facebook a Instagram náleží MVP a spočívá v následujících činnostech: </w:t>
      </w:r>
    </w:p>
    <w:p w14:paraId="63596B60" w14:textId="6FCFF4DD" w:rsidR="00C37CC5" w:rsidRPr="00B31BCB" w:rsidRDefault="00C37CC5" w:rsidP="00C37CC5">
      <w:pPr>
        <w:pStyle w:val="Odstavecseseznamem"/>
        <w:numPr>
          <w:ilvl w:val="0"/>
          <w:numId w:val="3"/>
        </w:numPr>
        <w:ind w:left="108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Správa sociálních sítí</w:t>
      </w:r>
    </w:p>
    <w:p w14:paraId="78792141" w14:textId="44388A21" w:rsidR="00C37CC5" w:rsidRPr="00B31BCB" w:rsidRDefault="00C37CC5" w:rsidP="00C37CC5">
      <w:pPr>
        <w:pStyle w:val="Odstavecseseznamem"/>
        <w:numPr>
          <w:ilvl w:val="0"/>
          <w:numId w:val="3"/>
        </w:numPr>
        <w:ind w:left="108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Tvorba strategie pro sociální sítě a jejich komunikaci</w:t>
      </w:r>
    </w:p>
    <w:p w14:paraId="59FDC395" w14:textId="7B116C7C" w:rsidR="00C37CC5" w:rsidRPr="00B31BCB" w:rsidRDefault="00C37CC5" w:rsidP="00C37CC5">
      <w:pPr>
        <w:pStyle w:val="Odstavecseseznamem"/>
        <w:numPr>
          <w:ilvl w:val="0"/>
          <w:numId w:val="3"/>
        </w:numPr>
        <w:ind w:left="108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Výroba autentického obsahu, který bude v souladu s </w:t>
      </w:r>
      <w:proofErr w:type="spellStart"/>
      <w:r w:rsidRPr="00B31BCB">
        <w:rPr>
          <w:rFonts w:ascii="Arial" w:hAnsi="Arial"/>
          <w:color w:val="auto"/>
          <w:sz w:val="22"/>
          <w:highlight w:val="black"/>
        </w:rPr>
        <w:t>logomanuálem</w:t>
      </w:r>
      <w:proofErr w:type="spellEnd"/>
      <w:r w:rsidRPr="00B31BCB">
        <w:rPr>
          <w:rFonts w:ascii="Arial" w:hAnsi="Arial"/>
          <w:color w:val="auto"/>
          <w:sz w:val="22"/>
          <w:highlight w:val="black"/>
        </w:rPr>
        <w:t xml:space="preserve"> akce Prague Bike Fest</w:t>
      </w:r>
    </w:p>
    <w:p w14:paraId="77450677" w14:textId="50E14DDE" w:rsidR="00C37CC5" w:rsidRPr="00B31BCB" w:rsidRDefault="00C37CC5" w:rsidP="00C37CC5">
      <w:pPr>
        <w:pStyle w:val="Odstavecseseznamem"/>
        <w:numPr>
          <w:ilvl w:val="0"/>
          <w:numId w:val="3"/>
        </w:numPr>
        <w:ind w:left="108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Nastavení jednotlivých procesů pro sociální sítě </w:t>
      </w:r>
    </w:p>
    <w:p w14:paraId="2E15ED2E" w14:textId="78B20183" w:rsidR="00C37CC5" w:rsidRPr="00B31BCB" w:rsidRDefault="00C37CC5" w:rsidP="00C37CC5">
      <w:pPr>
        <w:pStyle w:val="Odstavecseseznamem"/>
        <w:numPr>
          <w:ilvl w:val="0"/>
          <w:numId w:val="3"/>
        </w:numPr>
        <w:ind w:left="108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Správa mediálního budgetu </w:t>
      </w:r>
    </w:p>
    <w:p w14:paraId="1A38D18F" w14:textId="6D780887" w:rsidR="00C37CC5" w:rsidRPr="00B31BCB" w:rsidRDefault="00C37CC5" w:rsidP="00C37CC5">
      <w:pPr>
        <w:pStyle w:val="Odstavecseseznamem"/>
        <w:numPr>
          <w:ilvl w:val="0"/>
          <w:numId w:val="3"/>
        </w:numPr>
        <w:ind w:left="108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Plnění obsahu a jeho grafická tvorba </w:t>
      </w:r>
    </w:p>
    <w:p w14:paraId="10CC183E" w14:textId="4C58C736" w:rsidR="00C37CC5" w:rsidRPr="00B31BCB" w:rsidRDefault="00C37CC5" w:rsidP="00C37CC5">
      <w:pPr>
        <w:pStyle w:val="Odstavecseseznamem"/>
        <w:numPr>
          <w:ilvl w:val="0"/>
          <w:numId w:val="3"/>
        </w:numPr>
        <w:ind w:left="108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>Podrobný reporting výstupů</w:t>
      </w:r>
    </w:p>
    <w:p w14:paraId="00CACC55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Umožnit administraci a poskytnout oprávnění Výstavišti Praha v </w:t>
      </w:r>
      <w:proofErr w:type="gramStart"/>
      <w:r w:rsidRPr="00B31BCB">
        <w:rPr>
          <w:rFonts w:ascii="Arial" w:hAnsi="Arial"/>
          <w:color w:val="auto"/>
          <w:sz w:val="22"/>
          <w:highlight w:val="black"/>
        </w:rPr>
        <w:t>Business</w:t>
      </w:r>
      <w:proofErr w:type="gramEnd"/>
      <w:r w:rsidRPr="00B31BCB">
        <w:rPr>
          <w:rFonts w:ascii="Arial" w:hAnsi="Arial"/>
          <w:color w:val="auto"/>
          <w:sz w:val="22"/>
          <w:highlight w:val="black"/>
        </w:rPr>
        <w:t xml:space="preserve"> Manageru.</w:t>
      </w:r>
    </w:p>
    <w:p w14:paraId="7F0D8921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Dodržovat grafický manuál použití loga, který je součástí této smlouvy jako příloha. </w:t>
      </w:r>
    </w:p>
    <w:p w14:paraId="4552B64B" w14:textId="77777777" w:rsidR="00C37CC5" w:rsidRPr="00B31BCB" w:rsidRDefault="00C37CC5" w:rsidP="00C37CC5">
      <w:pPr>
        <w:ind w:left="720"/>
        <w:rPr>
          <w:rFonts w:ascii="Arial" w:hAnsi="Arial"/>
          <w:color w:val="auto"/>
          <w:sz w:val="22"/>
          <w:highlight w:val="black"/>
        </w:rPr>
      </w:pPr>
      <w:r w:rsidRPr="00B31BCB">
        <w:rPr>
          <w:rFonts w:ascii="Arial" w:hAnsi="Arial"/>
          <w:color w:val="auto"/>
          <w:sz w:val="22"/>
          <w:highlight w:val="black"/>
        </w:rPr>
        <w:t xml:space="preserve">Předložit ke schválení a následné korektuře veškeré grafické a audiovizuální formáty. </w:t>
      </w:r>
    </w:p>
    <w:p w14:paraId="112831A4" w14:textId="77777777" w:rsidR="00C37CC5" w:rsidRPr="00AA3D45" w:rsidRDefault="00C37CC5" w:rsidP="00C37CC5">
      <w:pPr>
        <w:ind w:left="720"/>
        <w:rPr>
          <w:rFonts w:ascii="Arial" w:hAnsi="Arial"/>
          <w:color w:val="auto"/>
          <w:sz w:val="22"/>
        </w:rPr>
      </w:pPr>
      <w:r w:rsidRPr="00B31BCB">
        <w:rPr>
          <w:rFonts w:ascii="Arial" w:hAnsi="Arial"/>
          <w:color w:val="auto"/>
          <w:sz w:val="22"/>
          <w:highlight w:val="black"/>
        </w:rPr>
        <w:t>Předat Výstavišti Praha veškeré kontakty, které získá prostřednictvím sociálních sítí.</w:t>
      </w:r>
      <w:bookmarkStart w:id="3" w:name="_GoBack"/>
      <w:bookmarkEnd w:id="3"/>
    </w:p>
    <w:p w14:paraId="2473B699" w14:textId="16DCC24C" w:rsidR="007348D8" w:rsidRPr="00AA3D45" w:rsidRDefault="007348D8" w:rsidP="00C37CC5">
      <w:pPr>
        <w:spacing w:before="120" w:after="120"/>
        <w:ind w:left="720"/>
        <w:jc w:val="both"/>
        <w:rPr>
          <w:rFonts w:ascii="Arial" w:eastAsia="Arial" w:hAnsi="Arial" w:cs="Arial"/>
          <w:color w:val="auto"/>
          <w:sz w:val="22"/>
          <w:szCs w:val="22"/>
        </w:rPr>
      </w:pPr>
    </w:p>
    <w:sectPr w:rsidR="007348D8" w:rsidRPr="00AA3D45">
      <w:pgSz w:w="11900" w:h="16840"/>
      <w:pgMar w:top="1985" w:right="1133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3DD58" w14:textId="77777777" w:rsidR="005565FB" w:rsidRDefault="005565FB">
      <w:r>
        <w:separator/>
      </w:r>
    </w:p>
  </w:endnote>
  <w:endnote w:type="continuationSeparator" w:id="0">
    <w:p w14:paraId="102A0135" w14:textId="77777777" w:rsidR="005565FB" w:rsidRDefault="0055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135A" w14:textId="77777777" w:rsidR="007348D8" w:rsidRDefault="007348D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sz w:val="18"/>
        <w:szCs w:val="18"/>
      </w:rPr>
    </w:pPr>
  </w:p>
  <w:p w14:paraId="065C27A9" w14:textId="77777777" w:rsidR="007348D8" w:rsidRDefault="007348D8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rPr>
        <w:rFonts w:ascii="Arial" w:eastAsia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02CD" w14:textId="77777777" w:rsidR="007348D8" w:rsidRDefault="007348D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  <w:p w14:paraId="056B3829" w14:textId="77777777" w:rsidR="007348D8" w:rsidRDefault="00734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A96C6" w14:textId="77777777" w:rsidR="005565FB" w:rsidRDefault="005565FB">
      <w:r>
        <w:separator/>
      </w:r>
    </w:p>
  </w:footnote>
  <w:footnote w:type="continuationSeparator" w:id="0">
    <w:p w14:paraId="1E9A29D8" w14:textId="77777777" w:rsidR="005565FB" w:rsidRDefault="0055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D757" w14:textId="77777777" w:rsidR="007348D8" w:rsidRDefault="000E2A6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noProof/>
      </w:rPr>
      <w:drawing>
        <wp:inline distT="0" distB="0" distL="0" distR="0" wp14:anchorId="73A3F29E" wp14:editId="739F7DD3">
          <wp:extent cx="1821547" cy="638175"/>
          <wp:effectExtent l="0" t="0" r="0" b="0"/>
          <wp:docPr id="53" name="image19.jpg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jpg" descr="Obrázek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1547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3A5E" w14:textId="77777777" w:rsidR="007348D8" w:rsidRDefault="000E2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  <w:r>
      <w:rPr>
        <w:rFonts w:cs="Calibri"/>
        <w:noProof/>
      </w:rPr>
      <w:drawing>
        <wp:inline distT="0" distB="0" distL="0" distR="0" wp14:anchorId="48AAED2E" wp14:editId="6059DC58">
          <wp:extent cx="1821547" cy="638175"/>
          <wp:effectExtent l="0" t="0" r="0" b="0"/>
          <wp:docPr id="51" name="image19.jpg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jpg" descr="Obrázek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1547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CAF"/>
    <w:multiLevelType w:val="multilevel"/>
    <w:tmpl w:val="772C2F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B7994"/>
    <w:multiLevelType w:val="hybridMultilevel"/>
    <w:tmpl w:val="EA80D194"/>
    <w:lvl w:ilvl="0" w:tplc="040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B260781"/>
    <w:multiLevelType w:val="multilevel"/>
    <w:tmpl w:val="2C44A9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F4AA7"/>
    <w:multiLevelType w:val="multilevel"/>
    <w:tmpl w:val="3522B7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8F3E29"/>
    <w:multiLevelType w:val="multilevel"/>
    <w:tmpl w:val="D7EE4D50"/>
    <w:lvl w:ilvl="0">
      <w:start w:val="1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533E31"/>
    <w:multiLevelType w:val="hybridMultilevel"/>
    <w:tmpl w:val="33B2B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20D99"/>
    <w:multiLevelType w:val="hybridMultilevel"/>
    <w:tmpl w:val="BF3880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431776"/>
    <w:multiLevelType w:val="multilevel"/>
    <w:tmpl w:val="7AB8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D8"/>
    <w:rsid w:val="000E2A6C"/>
    <w:rsid w:val="0020327F"/>
    <w:rsid w:val="00370BE4"/>
    <w:rsid w:val="004B7539"/>
    <w:rsid w:val="005565FB"/>
    <w:rsid w:val="007348D8"/>
    <w:rsid w:val="007A119B"/>
    <w:rsid w:val="007F01B0"/>
    <w:rsid w:val="008B3AAC"/>
    <w:rsid w:val="008D7BA1"/>
    <w:rsid w:val="008E37EF"/>
    <w:rsid w:val="00AA3D45"/>
    <w:rsid w:val="00B279E5"/>
    <w:rsid w:val="00B31BCB"/>
    <w:rsid w:val="00B8778B"/>
    <w:rsid w:val="00C37CC5"/>
    <w:rsid w:val="00DC787A"/>
    <w:rsid w:val="00DE6E98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5C95"/>
  <w15:docId w15:val="{5A41AE07-0553-9344-9A20-087FC1B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rFonts w:ascii="Arial" w:eastAsia="Arial" w:hAnsi="Arial" w:cs="Arial"/>
      <w:b/>
      <w:sz w:val="22"/>
      <w:szCs w:val="2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10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styl1">
    <w:name w:val="Importovaný styl 1"/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Importovanstyl2">
    <w:name w:val="Importovaný styl 2"/>
  </w:style>
  <w:style w:type="paragraph" w:customStyle="1" w:styleId="bh3">
    <w:name w:val="_bh3"/>
    <w:rsid w:val="00862B83"/>
    <w:pPr>
      <w:tabs>
        <w:tab w:val="left" w:pos="1440"/>
      </w:tabs>
      <w:spacing w:before="60" w:after="120" w:line="320" w:lineRule="atLeast"/>
      <w:ind w:left="1440" w:hanging="720"/>
      <w:jc w:val="both"/>
      <w:outlineLvl w:val="0"/>
    </w:pPr>
    <w:rPr>
      <w:rFonts w:cs="Arial Unicode MS"/>
      <w:color w:val="000000"/>
      <w:u w:color="000000"/>
    </w:rPr>
  </w:style>
  <w:style w:type="numbering" w:customStyle="1" w:styleId="Importovanstyl10">
    <w:name w:val="Importovaný styl 1.0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5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576"/>
    <w:rPr>
      <w:rFonts w:ascii="Segoe UI" w:hAnsi="Segoe UI" w:cs="Segoe U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405503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B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B83"/>
    <w:rPr>
      <w:rFonts w:ascii="Calibri" w:hAnsi="Calibri"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862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2B83"/>
    <w:rPr>
      <w:rFonts w:ascii="Calibri" w:hAnsi="Calibri"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862B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B83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62B83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raguebikefe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raguebikefe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xChgJvf2LO/TlV5uz57LVgqQQ==">AMUW2mUf/Z4sUlDkNCVFlk4zYUeYek7LBuwxCfyi7EZhdia4TwY/rcVvdk2EU2rpgPvrDewTW/f1FPWUdMytzZwTR/SVXoIobn2aLOP2B2e/FAk1c1Mdj4cs4UPYwKlQDUPiHHcaSsbl040KICvpHHY9MGRTpQrtLw==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Baranijaková</dc:creator>
  <cp:lastModifiedBy>Lenka Hájková</cp:lastModifiedBy>
  <cp:revision>2</cp:revision>
  <cp:lastPrinted>2023-12-18T10:44:00Z</cp:lastPrinted>
  <dcterms:created xsi:type="dcterms:W3CDTF">2024-02-22T12:52:00Z</dcterms:created>
  <dcterms:modified xsi:type="dcterms:W3CDTF">2024-02-22T12:52:00Z</dcterms:modified>
</cp:coreProperties>
</file>