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7C2C6CC5"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CB39EB">
        <w:rPr>
          <w:rFonts w:ascii="Arial" w:hAnsi="Arial" w:cs="Arial"/>
          <w:b/>
          <w:bCs/>
        </w:rPr>
        <w:t>4</w:t>
      </w:r>
      <w:r w:rsidR="00954015" w:rsidRPr="000832F7">
        <w:rPr>
          <w:rFonts w:ascii="Arial" w:hAnsi="Arial" w:cs="Arial"/>
          <w:b/>
          <w:bCs/>
        </w:rPr>
        <w:t xml:space="preserve"> </w:t>
      </w:r>
      <w:r w:rsidRPr="000832F7">
        <w:rPr>
          <w:rFonts w:ascii="Arial" w:hAnsi="Arial" w:cs="Arial"/>
          <w:b/>
          <w:bCs/>
        </w:rPr>
        <w:t xml:space="preserve">pro </w:t>
      </w:r>
      <w:r w:rsidR="000D517B">
        <w:rPr>
          <w:rFonts w:ascii="Arial" w:hAnsi="Arial" w:cs="Arial"/>
          <w:b/>
          <w:bCs/>
        </w:rPr>
        <w:t>Základní škola, Dětský domov a Školní jídelna Litovel</w:t>
      </w:r>
      <w:r w:rsidR="006B1009" w:rsidRPr="000832F7">
        <w:rPr>
          <w:rFonts w:ascii="Arial" w:hAnsi="Arial" w:cs="Arial"/>
          <w:b/>
          <w:bCs/>
          <w:color w:val="FF0000"/>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r w:rsidR="004D5764">
        <w:rPr>
          <w:rFonts w:ascii="Arial" w:hAnsi="Arial" w:cs="Arial"/>
          <w:b/>
          <w:bCs/>
        </w:rPr>
        <w:t xml:space="preserve"> </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4698B4EC"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8054A2">
        <w:rPr>
          <w:rFonts w:ascii="Arial" w:hAnsi="Arial" w:cs="Arial"/>
          <w:szCs w:val="24"/>
        </w:rPr>
        <w:t>Základní škola, Dětský domov a Školní jídelna Litovel</w:t>
      </w:r>
      <w:r w:rsidR="00E545BE">
        <w:rPr>
          <w:rFonts w:ascii="Arial" w:hAnsi="Arial" w:cs="Arial"/>
          <w:i/>
          <w:color w:val="FF0000"/>
          <w:szCs w:val="24"/>
        </w:rPr>
        <w:t xml:space="preserve"> </w:t>
      </w:r>
    </w:p>
    <w:p w14:paraId="05FEC4B1" w14:textId="4C8D49B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8054A2">
        <w:rPr>
          <w:rFonts w:ascii="Arial" w:hAnsi="Arial" w:cs="Arial"/>
          <w:szCs w:val="24"/>
        </w:rPr>
        <w:t>Palackého 938, 784 01 Litovel</w:t>
      </w:r>
    </w:p>
    <w:p w14:paraId="19CC7486" w14:textId="33C68E5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8054A2">
        <w:rPr>
          <w:rFonts w:ascii="Arial" w:hAnsi="Arial" w:cs="Arial"/>
          <w:szCs w:val="24"/>
        </w:rPr>
        <w:t>61989771</w:t>
      </w:r>
    </w:p>
    <w:p w14:paraId="539EF153" w14:textId="6D3D593F"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8054A2">
        <w:rPr>
          <w:rFonts w:ascii="Arial" w:hAnsi="Arial" w:cs="Arial"/>
          <w:szCs w:val="24"/>
        </w:rPr>
        <w:t>neplátce DPH</w:t>
      </w:r>
    </w:p>
    <w:p w14:paraId="139CE348" w14:textId="520EAFA8"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8054A2">
        <w:rPr>
          <w:rFonts w:ascii="Arial" w:hAnsi="Arial" w:cs="Arial"/>
          <w:szCs w:val="24"/>
        </w:rPr>
        <w:t>Mgr. Lucií Kupkovou</w:t>
      </w:r>
    </w:p>
    <w:p w14:paraId="04C80ABD" w14:textId="77777777"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t>………………………………………………………</w:t>
      </w:r>
    </w:p>
    <w:p w14:paraId="0950B660" w14:textId="2C0AF493"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55665B93"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8054A2">
        <w:rPr>
          <w:rFonts w:ascii="Arial" w:hAnsi="Arial" w:cs="Arial"/>
          <w:szCs w:val="24"/>
        </w:rPr>
        <w:t>Mgr. Alena Pikalová Loučková</w:t>
      </w:r>
    </w:p>
    <w:p w14:paraId="78166040" w14:textId="4EEC69A1"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8054A2">
        <w:rPr>
          <w:rFonts w:ascii="Arial" w:hAnsi="Arial" w:cs="Arial"/>
          <w:szCs w:val="24"/>
        </w:rPr>
        <w:t>775897693</w:t>
      </w:r>
    </w:p>
    <w:p w14:paraId="0D776386" w14:textId="633021CD"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8054A2">
        <w:rPr>
          <w:rFonts w:ascii="Arial" w:hAnsi="Arial" w:cs="Arial"/>
          <w:szCs w:val="24"/>
        </w:rPr>
        <w:t>zsaddzastupce@seznam.cz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4E3E2281" w14:textId="77777777" w:rsidR="00952711" w:rsidRPr="00547CB0" w:rsidRDefault="00952711" w:rsidP="00952711">
      <w:pPr>
        <w:spacing w:line="276" w:lineRule="auto"/>
        <w:rPr>
          <w:rFonts w:ascii="Arial" w:hAnsi="Arial" w:cs="Arial"/>
          <w:b/>
          <w:szCs w:val="24"/>
        </w:rPr>
      </w:pPr>
      <w:r w:rsidRPr="00547CB0">
        <w:rPr>
          <w:rFonts w:ascii="Arial" w:hAnsi="Arial" w:cs="Arial"/>
          <w:b/>
          <w:szCs w:val="24"/>
        </w:rPr>
        <w:t>a</w:t>
      </w:r>
    </w:p>
    <w:p w14:paraId="40BE8003" w14:textId="77777777" w:rsidR="00952711" w:rsidRPr="00547CB0" w:rsidRDefault="00952711" w:rsidP="00952711">
      <w:pPr>
        <w:spacing w:line="276" w:lineRule="auto"/>
        <w:rPr>
          <w:rFonts w:ascii="Arial" w:hAnsi="Arial" w:cs="Arial"/>
          <w:szCs w:val="24"/>
        </w:rPr>
      </w:pPr>
    </w:p>
    <w:p w14:paraId="6741C210" w14:textId="77777777" w:rsidR="00952711" w:rsidRPr="00547CB0" w:rsidRDefault="00952711" w:rsidP="00952711">
      <w:pPr>
        <w:rPr>
          <w:rFonts w:ascii="Arial" w:hAnsi="Arial" w:cs="Arial"/>
          <w:szCs w:val="24"/>
        </w:rPr>
      </w:pPr>
      <w:r w:rsidRPr="00547CB0">
        <w:rPr>
          <w:rFonts w:ascii="Arial" w:hAnsi="Arial" w:cs="Arial"/>
          <w:b/>
          <w:szCs w:val="24"/>
        </w:rPr>
        <w:t>2. smluvní strana</w:t>
      </w:r>
    </w:p>
    <w:p w14:paraId="60BECAE2"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Obchodní firma/jméno:</w:t>
      </w:r>
      <w:r w:rsidRPr="00641EFD">
        <w:rPr>
          <w:rFonts w:ascii="Arial" w:hAnsi="Arial" w:cs="Arial"/>
          <w:szCs w:val="24"/>
        </w:rPr>
        <w:tab/>
      </w:r>
      <w:r w:rsidRPr="00641EFD">
        <w:rPr>
          <w:rFonts w:ascii="Arial" w:hAnsi="Arial" w:cs="Arial"/>
          <w:b/>
          <w:szCs w:val="24"/>
        </w:rPr>
        <w:t>STEELMET, s.r.o.</w:t>
      </w:r>
    </w:p>
    <w:p w14:paraId="127A2F9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Sídlo:</w:t>
      </w:r>
      <w:r w:rsidRPr="00641EFD">
        <w:rPr>
          <w:rFonts w:ascii="Arial" w:hAnsi="Arial" w:cs="Arial"/>
          <w:szCs w:val="24"/>
        </w:rPr>
        <w:tab/>
        <w:t>Brněnská 1372, 686 03 Staré Město</w:t>
      </w:r>
    </w:p>
    <w:p w14:paraId="7480BED8"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IČO: </w:t>
      </w:r>
      <w:r w:rsidRPr="00641EFD">
        <w:rPr>
          <w:rFonts w:ascii="Arial" w:hAnsi="Arial" w:cs="Arial"/>
          <w:szCs w:val="24"/>
        </w:rPr>
        <w:tab/>
        <w:t>25590511</w:t>
      </w:r>
    </w:p>
    <w:p w14:paraId="0A266280"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DIČ: </w:t>
      </w:r>
      <w:r w:rsidRPr="00641EFD">
        <w:rPr>
          <w:rFonts w:ascii="Arial" w:hAnsi="Arial" w:cs="Arial"/>
          <w:szCs w:val="24"/>
        </w:rPr>
        <w:tab/>
        <w:t>CZ25590511</w:t>
      </w:r>
    </w:p>
    <w:p w14:paraId="7D9D900E" w14:textId="77777777" w:rsidR="00952711" w:rsidRPr="00641EFD" w:rsidRDefault="00952711" w:rsidP="00952711">
      <w:pPr>
        <w:tabs>
          <w:tab w:val="left" w:pos="2552"/>
        </w:tabs>
        <w:overflowPunct/>
        <w:autoSpaceDE/>
        <w:autoSpaceDN/>
        <w:adjustRightInd/>
        <w:spacing w:after="60"/>
        <w:ind w:left="2552" w:hanging="2552"/>
        <w:rPr>
          <w:rFonts w:ascii="Arial" w:hAnsi="Arial" w:cs="Arial"/>
          <w:szCs w:val="24"/>
        </w:rPr>
      </w:pPr>
      <w:r w:rsidRPr="00641EFD">
        <w:rPr>
          <w:rFonts w:ascii="Arial" w:hAnsi="Arial" w:cs="Arial"/>
          <w:szCs w:val="24"/>
        </w:rPr>
        <w:t>Zastoupen(a/o):</w:t>
      </w:r>
      <w:r w:rsidRPr="00641EFD">
        <w:rPr>
          <w:rFonts w:ascii="Arial" w:hAnsi="Arial" w:cs="Arial"/>
          <w:szCs w:val="24"/>
        </w:rPr>
        <w:tab/>
      </w:r>
      <w:r w:rsidRPr="00641EFD">
        <w:rPr>
          <w:rFonts w:ascii="Arial" w:hAnsi="Arial" w:cs="Arial"/>
          <w:iCs/>
          <w:szCs w:val="24"/>
        </w:rPr>
        <w:t>Ing. Milanem Burešem, jednatelem</w:t>
      </w:r>
      <w:r w:rsidRPr="00641EFD">
        <w:rPr>
          <w:rFonts w:ascii="Arial" w:hAnsi="Arial" w:cs="Arial"/>
          <w:szCs w:val="24"/>
        </w:rPr>
        <w:t xml:space="preserve"> </w:t>
      </w:r>
    </w:p>
    <w:p w14:paraId="20AC54D6"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Spisová značka: </w:t>
      </w:r>
      <w:r w:rsidRPr="00641EFD">
        <w:rPr>
          <w:rFonts w:ascii="Arial" w:hAnsi="Arial" w:cs="Arial"/>
          <w:szCs w:val="24"/>
        </w:rPr>
        <w:tab/>
        <w:t>C 36486 vedená u Krajského soudu v Brně</w:t>
      </w:r>
    </w:p>
    <w:p w14:paraId="0E3F5104"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Bankovní spojení:</w:t>
      </w:r>
      <w:r w:rsidRPr="00641EFD">
        <w:rPr>
          <w:rFonts w:ascii="Arial" w:hAnsi="Arial" w:cs="Arial"/>
          <w:szCs w:val="24"/>
        </w:rPr>
        <w:tab/>
        <w:t>Komerční banka, a.s., č. ú.:115-4979220287/0100</w:t>
      </w:r>
    </w:p>
    <w:p w14:paraId="2E13AD91"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E-mail:</w:t>
      </w:r>
      <w:r w:rsidRPr="00641EFD">
        <w:rPr>
          <w:rFonts w:ascii="Arial" w:hAnsi="Arial" w:cs="Arial"/>
          <w:szCs w:val="24"/>
        </w:rPr>
        <w:tab/>
        <w:t>zakazky@steelmet.cz</w:t>
      </w:r>
    </w:p>
    <w:p w14:paraId="43F6667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Telefon:</w:t>
      </w:r>
      <w:r w:rsidRPr="00641EFD">
        <w:rPr>
          <w:rFonts w:ascii="Arial" w:hAnsi="Arial" w:cs="Arial"/>
          <w:szCs w:val="24"/>
        </w:rPr>
        <w:tab/>
        <w:t>+420 572 419 730</w:t>
      </w:r>
    </w:p>
    <w:p w14:paraId="5EC5FEC8" w14:textId="77777777" w:rsidR="00952711" w:rsidRPr="00547CB0" w:rsidRDefault="00952711" w:rsidP="00952711">
      <w:pPr>
        <w:spacing w:before="120"/>
        <w:rPr>
          <w:rFonts w:ascii="Arial" w:hAnsi="Arial" w:cs="Arial"/>
          <w:szCs w:val="24"/>
          <w:lang w:eastAsia="ar-SA"/>
        </w:rPr>
      </w:pPr>
      <w:r w:rsidRPr="00547CB0">
        <w:rPr>
          <w:rFonts w:ascii="Arial" w:hAnsi="Arial" w:cs="Arial"/>
          <w:szCs w:val="24"/>
          <w:lang w:eastAsia="ar-SA"/>
        </w:rPr>
        <w:t xml:space="preserve"> (dále jen „</w:t>
      </w:r>
      <w:r w:rsidRPr="00547CB0">
        <w:rPr>
          <w:rFonts w:ascii="Arial" w:hAnsi="Arial" w:cs="Arial"/>
          <w:b/>
          <w:szCs w:val="24"/>
          <w:lang w:eastAsia="ar-SA"/>
        </w:rPr>
        <w:t>Dodavatel</w:t>
      </w:r>
      <w:r w:rsidRPr="00547CB0">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58B4878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2024</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4D5E42">
        <w:rPr>
          <w:rFonts w:ascii="Arial" w:hAnsi="Arial" w:cs="Arial"/>
          <w:szCs w:val="24"/>
        </w:rPr>
        <w:t xml:space="preserve">uzavřené </w:t>
      </w:r>
      <w:r w:rsidR="000A6971" w:rsidRPr="004D5E42">
        <w:rPr>
          <w:rFonts w:ascii="Arial" w:hAnsi="Arial" w:cs="Arial"/>
          <w:szCs w:val="24"/>
        </w:rPr>
        <w:t xml:space="preserve">dne </w:t>
      </w:r>
      <w:r w:rsidR="004D5E42" w:rsidRPr="004D5E42">
        <w:rPr>
          <w:rFonts w:ascii="Arial" w:hAnsi="Arial" w:cs="Arial"/>
          <w:szCs w:val="24"/>
        </w:rPr>
        <w:t>21.</w:t>
      </w:r>
      <w:r w:rsidR="0073040E">
        <w:rPr>
          <w:rFonts w:ascii="Arial" w:hAnsi="Arial" w:cs="Arial"/>
          <w:szCs w:val="24"/>
        </w:rPr>
        <w:t> </w:t>
      </w:r>
      <w:r w:rsidR="004D5E42" w:rsidRPr="004D5E42">
        <w:rPr>
          <w:rFonts w:ascii="Arial" w:hAnsi="Arial" w:cs="Arial"/>
          <w:szCs w:val="24"/>
        </w:rPr>
        <w:t>02</w:t>
      </w:r>
      <w:r w:rsidR="004D5E42">
        <w:rPr>
          <w:rFonts w:ascii="Arial" w:hAnsi="Arial" w:cs="Arial"/>
          <w:szCs w:val="24"/>
        </w:rPr>
        <w:t>.</w:t>
      </w:r>
      <w:r w:rsidR="0073040E">
        <w:rPr>
          <w:rFonts w:ascii="Arial" w:hAnsi="Arial" w:cs="Arial"/>
          <w:szCs w:val="24"/>
        </w:rPr>
        <w:t> </w:t>
      </w:r>
      <w:r w:rsidR="004D5E42">
        <w:rPr>
          <w:rFonts w:ascii="Arial" w:hAnsi="Arial" w:cs="Arial"/>
          <w:szCs w:val="24"/>
        </w:rPr>
        <w:t>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4E723EF5" w:rsidR="00C92E95" w:rsidRPr="000832F7" w:rsidRDefault="008054A2" w:rsidP="00C92E95">
      <w:pPr>
        <w:pStyle w:val="Odstavecseseznamem"/>
        <w:numPr>
          <w:ilvl w:val="0"/>
          <w:numId w:val="3"/>
        </w:numPr>
        <w:spacing w:before="120" w:after="120" w:line="276" w:lineRule="auto"/>
        <w:jc w:val="both"/>
        <w:rPr>
          <w:rFonts w:ascii="Arial" w:hAnsi="Arial" w:cs="Arial"/>
          <w:i/>
          <w:color w:val="FF0000"/>
          <w:szCs w:val="24"/>
        </w:rPr>
      </w:pPr>
      <w:r>
        <w:rPr>
          <w:rFonts w:ascii="Arial" w:hAnsi="Arial" w:cs="Arial"/>
          <w:i/>
          <w:color w:val="FF0000"/>
          <w:szCs w:val="24"/>
        </w:rPr>
        <w:t>Palackého 938, 784 01 Litovel</w:t>
      </w:r>
      <w:r w:rsidR="00FA0A93" w:rsidRPr="000832F7">
        <w:rPr>
          <w:rFonts w:ascii="Arial" w:hAnsi="Arial" w:cs="Arial"/>
          <w:i/>
          <w:color w:val="FF0000"/>
          <w:szCs w:val="24"/>
        </w:rPr>
        <w:t xml:space="preserve"> </w:t>
      </w:r>
    </w:p>
    <w:p w14:paraId="04DCE025" w14:textId="65ECD8BB" w:rsidR="00C92E95" w:rsidRPr="008054A2" w:rsidRDefault="00FA0A93" w:rsidP="008054A2">
      <w:pPr>
        <w:spacing w:before="120" w:after="120" w:line="276" w:lineRule="auto"/>
        <w:ind w:left="567"/>
        <w:jc w:val="both"/>
        <w:rPr>
          <w:rFonts w:ascii="Arial" w:hAnsi="Arial" w:cs="Arial"/>
          <w:i/>
          <w:color w:val="FF0000"/>
          <w:szCs w:val="24"/>
        </w:rPr>
      </w:pPr>
      <w:r w:rsidRPr="008054A2">
        <w:rPr>
          <w:rFonts w:ascii="Arial" w:hAnsi="Arial" w:cs="Arial"/>
          <w:i/>
          <w:color w:val="FF0000"/>
          <w:szCs w:val="24"/>
        </w:rPr>
        <w:t xml:space="preserve"> </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B128CD5" w14:textId="77777777" w:rsidR="00E87556" w:rsidRPr="000832F7" w:rsidRDefault="00E87556" w:rsidP="00B967B2">
      <w:pPr>
        <w:pStyle w:val="IR"/>
        <w:keepNext/>
        <w:keepLines/>
        <w:spacing w:before="0" w:line="276" w:lineRule="auto"/>
        <w:textAlignment w:val="baseline"/>
        <w:rPr>
          <w:rFonts w:ascii="Arial" w:hAnsi="Arial" w:cs="Arial"/>
          <w:i/>
          <w:color w:val="FF0000"/>
          <w:szCs w:val="24"/>
        </w:rPr>
      </w:pPr>
    </w:p>
    <w:p w14:paraId="32F7787A" w14:textId="7746FC0D" w:rsidR="00754706" w:rsidRPr="000832F7" w:rsidRDefault="00754706" w:rsidP="00B967B2">
      <w:pPr>
        <w:pStyle w:val="IR"/>
        <w:keepNext/>
        <w:keepLines/>
        <w:spacing w:before="0" w:line="276" w:lineRule="auto"/>
        <w:textAlignment w:val="baseline"/>
        <w:rPr>
          <w:rFonts w:ascii="Arial" w:hAnsi="Arial" w:cs="Arial"/>
          <w:i/>
          <w:color w:val="FF0000"/>
          <w:szCs w:val="24"/>
        </w:rPr>
      </w:pPr>
      <w:r w:rsidRPr="000832F7">
        <w:rPr>
          <w:rFonts w:ascii="Arial" w:hAnsi="Arial" w:cs="Arial"/>
          <w:i/>
          <w:color w:val="FF0000"/>
          <w:szCs w:val="24"/>
        </w:rPr>
        <w:t>Varianta</w:t>
      </w:r>
      <w:r w:rsidR="00177B7D" w:rsidRPr="000832F7">
        <w:rPr>
          <w:rFonts w:ascii="Arial" w:hAnsi="Arial" w:cs="Arial"/>
          <w:i/>
          <w:color w:val="FF0000"/>
          <w:szCs w:val="24"/>
        </w:rPr>
        <w:t xml:space="preserve">, </w:t>
      </w:r>
      <w:r w:rsidRPr="000832F7">
        <w:rPr>
          <w:rFonts w:ascii="Arial" w:hAnsi="Arial" w:cs="Arial"/>
          <w:i/>
          <w:color w:val="FF0000"/>
          <w:szCs w:val="24"/>
        </w:rPr>
        <w:t>kdy předpokládaná hodnota smlouvy překročí 50 000 Kč bez DPH</w:t>
      </w:r>
      <w:r w:rsidR="00947278" w:rsidRPr="000832F7">
        <w:rPr>
          <w:rFonts w:ascii="Arial" w:hAnsi="Arial" w:cs="Arial"/>
          <w:i/>
          <w:color w:val="FF0000"/>
          <w:szCs w:val="24"/>
          <w:u w:val="single"/>
        </w:rPr>
        <w:t>)</w:t>
      </w: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26287943" w14:textId="13B4D819" w:rsidR="00CD1216" w:rsidRPr="008054A2" w:rsidRDefault="00CA3726" w:rsidP="005706E4">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952711">
        <w:rPr>
          <w:rFonts w:ascii="Arial" w:hAnsi="Arial" w:cs="Arial"/>
          <w:sz w:val="24"/>
          <w:szCs w:val="24"/>
          <w:lang w:val="cs-CZ"/>
        </w:rPr>
        <w:t>1. 3. 2024</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952711">
        <w:rPr>
          <w:rFonts w:ascii="Arial" w:eastAsia="Calibri" w:hAnsi="Arial" w:cs="Arial"/>
          <w:sz w:val="24"/>
          <w:szCs w:val="24"/>
          <w:lang w:val="cs-CZ" w:eastAsia="en-US"/>
        </w:rPr>
        <w:t>1. 3. 2024</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561726B8" w:rsidR="00EA299B" w:rsidRPr="000832F7"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952711" w:rsidRPr="00952711">
        <w:rPr>
          <w:rFonts w:ascii="Arial" w:eastAsia="Calibri" w:hAnsi="Arial" w:cs="Arial"/>
          <w:sz w:val="24"/>
          <w:szCs w:val="24"/>
          <w:lang w:val="cs-CZ" w:eastAsia="en-US"/>
        </w:rPr>
        <w:t>2023/04890/OKŘ/DSB</w:t>
      </w:r>
      <w:r w:rsidRPr="000832F7">
        <w:rPr>
          <w:rFonts w:ascii="Arial" w:eastAsia="Calibri" w:hAnsi="Arial" w:cs="Arial"/>
          <w:sz w:val="24"/>
          <w:szCs w:val="24"/>
          <w:lang w:val="cs-CZ" w:eastAsia="en-US"/>
        </w:rPr>
        <w:t xml:space="preserve">, která byla schválena usnesením Rady Olomouckého kraje č. </w:t>
      </w:r>
      <w:r w:rsidR="00952711" w:rsidRPr="00952711">
        <w:rPr>
          <w:rFonts w:ascii="Arial" w:eastAsia="Calibri" w:hAnsi="Arial" w:cs="Arial"/>
          <w:sz w:val="24"/>
          <w:szCs w:val="24"/>
          <w:lang w:val="cs-CZ" w:eastAsia="en-US"/>
        </w:rPr>
        <w:t>UR/100/36/2024 ze dne 22. 1.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A65736E" w14:textId="2335DD08" w:rsidR="003839FD" w:rsidRDefault="003839FD"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3 – Plná moc Dodavatele (nepodepisuje-li </w:t>
      </w:r>
      <w:r w:rsidR="002776C8" w:rsidRPr="000832F7">
        <w:rPr>
          <w:rFonts w:ascii="Arial" w:hAnsi="Arial" w:cs="Arial"/>
          <w:szCs w:val="24"/>
        </w:rPr>
        <w:t>s</w:t>
      </w:r>
      <w:r w:rsidRPr="000832F7">
        <w:rPr>
          <w:rFonts w:ascii="Arial" w:hAnsi="Arial" w:cs="Arial"/>
          <w:szCs w:val="24"/>
        </w:rPr>
        <w:t>mlouvu statutární orgán)</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73354196"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V</w:t>
      </w:r>
      <w:r w:rsidR="008054A2">
        <w:rPr>
          <w:rFonts w:ascii="Arial" w:hAnsi="Arial" w:cs="Arial"/>
          <w:snapToGrid w:val="0"/>
        </w:rPr>
        <w:t> Litovli 23.2.2024</w:t>
      </w:r>
      <w:r w:rsidR="00FF7FB6">
        <w:rPr>
          <w:rFonts w:ascii="Arial" w:hAnsi="Arial" w:cs="Arial"/>
          <w:snapToGrid w:val="0"/>
        </w:rPr>
        <w:tab/>
      </w:r>
      <w:r w:rsidR="00FF7FB6">
        <w:rPr>
          <w:rFonts w:ascii="Arial" w:hAnsi="Arial" w:cs="Arial"/>
          <w:snapToGrid w:val="0"/>
        </w:rPr>
        <w:tab/>
      </w:r>
      <w:r w:rsidR="00FF7FB6">
        <w:rPr>
          <w:rFonts w:ascii="Arial" w:hAnsi="Arial" w:cs="Arial"/>
          <w:snapToGrid w:val="0"/>
        </w:rPr>
        <w:tab/>
      </w:r>
      <w:r w:rsidRPr="000832F7">
        <w:rPr>
          <w:rFonts w:ascii="Arial" w:hAnsi="Arial" w:cs="Arial"/>
          <w:snapToGrid w:val="0"/>
        </w:rPr>
        <w:tab/>
      </w:r>
      <w:r w:rsidRPr="000832F7">
        <w:rPr>
          <w:rFonts w:ascii="Arial" w:hAnsi="Arial" w:cs="Arial"/>
          <w:snapToGrid w:val="0"/>
        </w:rPr>
        <w:tab/>
        <w:t>V</w:t>
      </w:r>
      <w:r w:rsidR="00FF7FB6">
        <w:rPr>
          <w:rFonts w:ascii="Arial" w:hAnsi="Arial" w:cs="Arial"/>
          <w:snapToGrid w:val="0"/>
        </w:rPr>
        <w:t xml:space="preserve">e Starém Městě </w:t>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5706E4">
            <w:pPr>
              <w:keepNext/>
              <w:keepLines/>
              <w:widowControl w:val="0"/>
              <w:spacing w:before="100" w:beforeAutospacing="1"/>
              <w:jc w:val="center"/>
              <w:rPr>
                <w:rFonts w:ascii="Arial" w:hAnsi="Arial" w:cs="Arial"/>
              </w:rPr>
            </w:pPr>
            <w:bookmarkStart w:id="2" w:name="_GoBack" w:colFirst="1" w:colLast="1"/>
            <w:r w:rsidRPr="000832F7">
              <w:rPr>
                <w:rFonts w:ascii="Arial" w:hAnsi="Arial" w:cs="Arial"/>
              </w:rPr>
              <w:t>....................................................</w:t>
            </w:r>
          </w:p>
        </w:tc>
        <w:tc>
          <w:tcPr>
            <w:tcW w:w="992" w:type="dxa"/>
          </w:tcPr>
          <w:p w14:paraId="3CFBD776" w14:textId="77777777" w:rsidR="004D2127" w:rsidRPr="000832F7" w:rsidRDefault="004D2127" w:rsidP="005706E4">
            <w:pPr>
              <w:keepNext/>
              <w:keepLines/>
              <w:widowControl w:val="0"/>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5706E4">
            <w:pPr>
              <w:keepNext/>
              <w:keepLines/>
              <w:widowControl w:val="0"/>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4092CAD6" w14:textId="7DF56F16" w:rsidR="004D2127" w:rsidRPr="008054A2" w:rsidRDefault="008054A2" w:rsidP="005706E4">
            <w:pPr>
              <w:pStyle w:val="Heading21"/>
              <w:keepNext/>
              <w:keepLines/>
              <w:widowControl w:val="0"/>
              <w:spacing w:after="0"/>
              <w:jc w:val="center"/>
              <w:rPr>
                <w:rFonts w:ascii="Arial" w:hAnsi="Arial" w:cs="Arial"/>
                <w:color w:val="FF0000"/>
                <w:szCs w:val="24"/>
                <w:lang w:val="cs-CZ"/>
              </w:rPr>
            </w:pPr>
            <w:r w:rsidRPr="008054A2">
              <w:rPr>
                <w:rFonts w:ascii="Arial" w:hAnsi="Arial" w:cs="Arial"/>
                <w:color w:val="FF0000"/>
                <w:szCs w:val="24"/>
                <w:lang w:val="cs-CZ"/>
              </w:rPr>
              <w:t>Základní škola, Dětský domov a Školní jídelna Litovel</w:t>
            </w:r>
          </w:p>
          <w:p w14:paraId="72929F48" w14:textId="77777777" w:rsidR="004D2127" w:rsidRPr="008054A2" w:rsidRDefault="004D2127" w:rsidP="008054A2">
            <w:pPr>
              <w:keepNext/>
              <w:keepLines/>
              <w:widowControl w:val="0"/>
              <w:jc w:val="center"/>
              <w:rPr>
                <w:rFonts w:ascii="Arial" w:hAnsi="Arial" w:cs="Arial"/>
              </w:rPr>
            </w:pPr>
            <w:r w:rsidRPr="008054A2">
              <w:rPr>
                <w:rFonts w:ascii="Arial" w:hAnsi="Arial" w:cs="Arial"/>
              </w:rPr>
              <w:t xml:space="preserve"> </w:t>
            </w:r>
            <w:r w:rsidR="008054A2" w:rsidRPr="008054A2">
              <w:rPr>
                <w:rFonts w:ascii="Arial" w:hAnsi="Arial" w:cs="Arial"/>
              </w:rPr>
              <w:t>Mgr. Lucie Kupková</w:t>
            </w:r>
          </w:p>
          <w:p w14:paraId="5A7C4EC7" w14:textId="4BB3886A" w:rsidR="008054A2" w:rsidRPr="000832F7" w:rsidRDefault="008054A2" w:rsidP="008054A2">
            <w:pPr>
              <w:keepNext/>
              <w:keepLines/>
              <w:widowControl w:val="0"/>
              <w:jc w:val="center"/>
              <w:rPr>
                <w:rFonts w:ascii="Arial" w:hAnsi="Arial" w:cs="Arial"/>
              </w:rPr>
            </w:pPr>
            <w:r w:rsidRPr="008054A2">
              <w:rPr>
                <w:rFonts w:ascii="Arial" w:hAnsi="Arial" w:cs="Arial"/>
              </w:rPr>
              <w:t>ředitelka</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567841BE" w14:textId="77777777" w:rsidR="00952711" w:rsidRPr="00547CB0" w:rsidRDefault="00952711" w:rsidP="00952711">
            <w:pPr>
              <w:keepNext/>
              <w:keepLines/>
              <w:overflowPunct/>
              <w:autoSpaceDE/>
              <w:autoSpaceDN/>
              <w:adjustRightInd/>
              <w:ind w:left="30"/>
              <w:jc w:val="center"/>
              <w:rPr>
                <w:rFonts w:ascii="Arial" w:hAnsi="Arial" w:cs="Arial"/>
                <w:b/>
                <w:bCs/>
                <w:szCs w:val="24"/>
              </w:rPr>
            </w:pPr>
            <w:r w:rsidRPr="00547CB0">
              <w:rPr>
                <w:rFonts w:ascii="Arial" w:hAnsi="Arial" w:cs="Arial"/>
                <w:b/>
                <w:bCs/>
                <w:szCs w:val="24"/>
              </w:rPr>
              <w:t>STEELMET, s.r.o.</w:t>
            </w:r>
          </w:p>
          <w:p w14:paraId="5E7EE8E5" w14:textId="77777777" w:rsidR="00952711" w:rsidRPr="00547CB0" w:rsidRDefault="00952711" w:rsidP="00952711">
            <w:pPr>
              <w:keepNext/>
              <w:keepLines/>
              <w:overflowPunct/>
              <w:autoSpaceDE/>
              <w:autoSpaceDN/>
              <w:adjustRightInd/>
              <w:ind w:left="30"/>
              <w:jc w:val="center"/>
              <w:rPr>
                <w:rFonts w:ascii="Arial" w:hAnsi="Arial" w:cs="Arial"/>
                <w:szCs w:val="24"/>
              </w:rPr>
            </w:pPr>
            <w:r w:rsidRPr="00547CB0">
              <w:rPr>
                <w:rFonts w:ascii="Arial" w:hAnsi="Arial" w:cs="Arial"/>
                <w:szCs w:val="24"/>
              </w:rPr>
              <w:t>Ing. Milan Bureš</w:t>
            </w:r>
          </w:p>
          <w:p w14:paraId="6236EE1D" w14:textId="45B97D5F" w:rsidR="004D2127" w:rsidRPr="000832F7" w:rsidRDefault="00952711" w:rsidP="00952711">
            <w:pPr>
              <w:keepNext/>
              <w:keepLines/>
              <w:widowControl w:val="0"/>
              <w:ind w:left="30"/>
              <w:jc w:val="center"/>
              <w:rPr>
                <w:rFonts w:ascii="Arial" w:hAnsi="Arial" w:cs="Arial"/>
              </w:rPr>
            </w:pPr>
            <w:r w:rsidRPr="00547CB0">
              <w:rPr>
                <w:rFonts w:ascii="Arial" w:hAnsi="Arial" w:cs="Arial"/>
                <w:szCs w:val="24"/>
              </w:rPr>
              <w:t>jednatel</w:t>
            </w:r>
          </w:p>
        </w:tc>
      </w:tr>
      <w:bookmarkEnd w:id="2"/>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Default="00123CFF">
      <w:pPr>
        <w:jc w:val="center"/>
        <w:rPr>
          <w:rFonts w:ascii="Arial" w:hAnsi="Arial" w:cs="Arial"/>
          <w:szCs w:val="24"/>
        </w:rPr>
      </w:pPr>
    </w:p>
    <w:p w14:paraId="36EB93D4" w14:textId="77777777" w:rsidR="008054A2" w:rsidRDefault="008054A2" w:rsidP="008054A2">
      <w:pPr>
        <w:jc w:val="both"/>
        <w:rPr>
          <w:rFonts w:ascii="Arial" w:hAnsi="Arial" w:cs="Arial"/>
          <w:szCs w:val="24"/>
        </w:rPr>
      </w:pPr>
    </w:p>
    <w:p w14:paraId="0692F48D" w14:textId="0D0898D5" w:rsidR="008054A2" w:rsidRDefault="008054A2" w:rsidP="008054A2">
      <w:pPr>
        <w:jc w:val="both"/>
        <w:rPr>
          <w:rFonts w:ascii="Arial" w:hAnsi="Arial" w:cs="Arial"/>
          <w:szCs w:val="24"/>
        </w:rPr>
      </w:pPr>
      <w:r>
        <w:rPr>
          <w:rFonts w:ascii="Arial" w:hAnsi="Arial" w:cs="Arial"/>
          <w:szCs w:val="24"/>
        </w:rPr>
        <w:t xml:space="preserve">Mgr. Alena Pikalová Loucková, tel. 775897693, e-mail: </w:t>
      </w:r>
      <w:hyperlink r:id="rId9" w:history="1">
        <w:r w:rsidRPr="00FA5A6F">
          <w:rPr>
            <w:rStyle w:val="Hypertextovodkaz"/>
            <w:rFonts w:ascii="Arial" w:hAnsi="Arial" w:cs="Arial"/>
            <w:szCs w:val="24"/>
          </w:rPr>
          <w:t>zsaddzastupce@seznam.cz</w:t>
        </w:r>
      </w:hyperlink>
    </w:p>
    <w:p w14:paraId="471ADFB6" w14:textId="796A854A" w:rsidR="008054A2" w:rsidRDefault="008054A2" w:rsidP="008054A2">
      <w:pPr>
        <w:jc w:val="both"/>
        <w:rPr>
          <w:rFonts w:ascii="Arial" w:hAnsi="Arial" w:cs="Arial"/>
          <w:szCs w:val="24"/>
        </w:rPr>
      </w:pPr>
      <w:r>
        <w:rPr>
          <w:rFonts w:ascii="Arial" w:hAnsi="Arial" w:cs="Arial"/>
          <w:szCs w:val="24"/>
        </w:rPr>
        <w:t xml:space="preserve">Ing. Eliška Podgrabinská, tel. 723207816, e-mail: </w:t>
      </w:r>
      <w:hyperlink r:id="rId10" w:history="1">
        <w:r w:rsidRPr="00FA5A6F">
          <w:rPr>
            <w:rStyle w:val="Hypertextovodkaz"/>
            <w:rFonts w:ascii="Arial" w:hAnsi="Arial" w:cs="Arial"/>
            <w:szCs w:val="24"/>
          </w:rPr>
          <w:t>zsaddekonom@volny.cz</w:t>
        </w:r>
      </w:hyperlink>
    </w:p>
    <w:p w14:paraId="1335B214" w14:textId="77777777" w:rsidR="008054A2" w:rsidRPr="000832F7" w:rsidRDefault="008054A2" w:rsidP="008054A2">
      <w:pPr>
        <w:jc w:val="both"/>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FF7FB6" w:rsidRDefault="00123CFF" w:rsidP="00123CFF">
      <w:pPr>
        <w:rPr>
          <w:rFonts w:ascii="Arial" w:hAnsi="Arial" w:cs="Arial"/>
        </w:rPr>
      </w:pPr>
    </w:p>
    <w:p w14:paraId="0A77AD32" w14:textId="77777777" w:rsidR="00123CFF" w:rsidRPr="00FF7FB6" w:rsidRDefault="00123CFF" w:rsidP="00123CFF">
      <w:pPr>
        <w:rPr>
          <w:rFonts w:ascii="Arial" w:hAnsi="Arial" w:cs="Arial"/>
        </w:rPr>
      </w:pPr>
    </w:p>
    <w:p w14:paraId="12190065" w14:textId="77777777" w:rsidR="00614852" w:rsidRPr="00FF7FB6" w:rsidRDefault="00614852" w:rsidP="00614852">
      <w:pPr>
        <w:rPr>
          <w:rFonts w:ascii="Arial" w:hAnsi="Arial" w:cs="Arial"/>
        </w:rPr>
      </w:pPr>
      <w:r w:rsidRPr="00FF7FB6">
        <w:rPr>
          <w:rFonts w:ascii="Arial" w:hAnsi="Arial" w:cs="Arial"/>
          <w:b/>
          <w:bCs/>
          <w:i/>
          <w:iCs/>
        </w:rPr>
        <w:t>Kontaktní osobou pro uzavírání účastnických smluv je:</w:t>
      </w:r>
    </w:p>
    <w:p w14:paraId="6430DF15" w14:textId="77777777" w:rsidR="00614852" w:rsidRPr="00FF7FB6" w:rsidRDefault="00614852" w:rsidP="00614852">
      <w:pPr>
        <w:rPr>
          <w:rFonts w:ascii="Arial" w:hAnsi="Arial" w:cs="Arial"/>
        </w:rPr>
      </w:pPr>
      <w:r w:rsidRPr="00FF7FB6">
        <w:rPr>
          <w:rFonts w:ascii="Arial" w:hAnsi="Arial" w:cs="Arial"/>
        </w:rPr>
        <w:t> </w:t>
      </w:r>
    </w:p>
    <w:p w14:paraId="4ECA7AF9" w14:textId="2CDA64A6"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Jméno, příjmení: </w:t>
      </w:r>
      <w:r w:rsidRPr="00FF7FB6">
        <w:rPr>
          <w:rFonts w:ascii="Arial" w:hAnsi="Arial" w:cs="Arial"/>
        </w:rPr>
        <w:tab/>
        <w:t xml:space="preserve">Petr Hejda </w:t>
      </w:r>
    </w:p>
    <w:p w14:paraId="48DC8FA1" w14:textId="66F31AB4"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Telefonický kontakt: </w:t>
      </w:r>
      <w:r w:rsidRPr="00FF7FB6">
        <w:rPr>
          <w:rFonts w:ascii="Arial" w:hAnsi="Arial" w:cs="Arial"/>
        </w:rPr>
        <w:tab/>
        <w:t xml:space="preserve">774 311 713 </w:t>
      </w:r>
    </w:p>
    <w:p w14:paraId="507EDFEA" w14:textId="17545A10"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Emailový kontakt:</w:t>
      </w:r>
      <w:r w:rsidRPr="00FF7FB6">
        <w:rPr>
          <w:rFonts w:ascii="Arial" w:hAnsi="Arial" w:cs="Arial"/>
        </w:rPr>
        <w:tab/>
        <w:t xml:space="preserve"> </w:t>
      </w:r>
      <w:hyperlink r:id="rId11" w:history="1">
        <w:r w:rsidRPr="00FF7FB6">
          <w:rPr>
            <w:rStyle w:val="Hypertextovodkaz"/>
            <w:rFonts w:ascii="Arial" w:hAnsi="Arial" w:cs="Arial"/>
          </w:rPr>
          <w:t>zakazky@steelmet.cz</w:t>
        </w:r>
      </w:hyperlink>
    </w:p>
    <w:p w14:paraId="045D4A93" w14:textId="1741952E" w:rsidR="00614852" w:rsidRPr="00FF7FB6" w:rsidRDefault="00614852" w:rsidP="00FF7FB6">
      <w:pPr>
        <w:pStyle w:val="IR"/>
        <w:spacing w:before="0" w:line="276" w:lineRule="auto"/>
        <w:ind w:left="2552" w:hanging="2268"/>
        <w:jc w:val="left"/>
        <w:textAlignment w:val="baseline"/>
        <w:rPr>
          <w:rFonts w:ascii="Arial" w:hAnsi="Arial" w:cs="Arial"/>
        </w:rPr>
      </w:pPr>
    </w:p>
    <w:p w14:paraId="0A0291CB"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1F9FC88D"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041EB5FD" w14:textId="06C64B31" w:rsidR="00614852" w:rsidRPr="00FF7FB6" w:rsidRDefault="00614852" w:rsidP="00FF7FB6">
      <w:pPr>
        <w:rPr>
          <w:rFonts w:ascii="Arial" w:hAnsi="Arial" w:cs="Arial"/>
        </w:rPr>
      </w:pPr>
      <w:r w:rsidRPr="00FF7FB6">
        <w:rPr>
          <w:rFonts w:ascii="Arial" w:hAnsi="Arial" w:cs="Arial"/>
          <w:b/>
          <w:bCs/>
          <w:i/>
          <w:iCs/>
        </w:rPr>
        <w:t xml:space="preserve">Účastnické smlouvy zaslat </w:t>
      </w:r>
      <w:r w:rsidR="00FF7FB6" w:rsidRPr="00FF7FB6">
        <w:rPr>
          <w:rFonts w:ascii="Arial" w:hAnsi="Arial" w:cs="Arial"/>
          <w:b/>
          <w:bCs/>
          <w:i/>
          <w:iCs/>
        </w:rPr>
        <w:t>elektronicky</w:t>
      </w:r>
      <w:r w:rsidRPr="00FF7FB6">
        <w:rPr>
          <w:rFonts w:ascii="Arial" w:hAnsi="Arial" w:cs="Arial"/>
          <w:b/>
          <w:bCs/>
          <w:i/>
          <w:iCs/>
        </w:rPr>
        <w:t>:</w:t>
      </w:r>
      <w:r w:rsidRPr="00FF7FB6">
        <w:rPr>
          <w:rStyle w:val="apple-converted-space"/>
          <w:rFonts w:ascii="Arial" w:hAnsi="Arial" w:cs="Arial"/>
          <w:b/>
          <w:bCs/>
          <w:i/>
          <w:iCs/>
        </w:rPr>
        <w:t> </w:t>
      </w:r>
    </w:p>
    <w:p w14:paraId="2C3C19DA" w14:textId="77777777" w:rsidR="00123CFF" w:rsidRPr="00FF7FB6" w:rsidRDefault="00123CFF" w:rsidP="00FF7FB6">
      <w:pPr>
        <w:ind w:left="2552" w:hanging="2268"/>
        <w:rPr>
          <w:rFonts w:ascii="Arial" w:hAnsi="Arial" w:cs="Arial"/>
        </w:rPr>
      </w:pPr>
    </w:p>
    <w:p w14:paraId="18B88D00" w14:textId="47B57475" w:rsidR="00123CFF" w:rsidRDefault="00FF7FB6" w:rsidP="00B42F78">
      <w:pPr>
        <w:pStyle w:val="IR"/>
        <w:spacing w:before="0" w:line="276" w:lineRule="auto"/>
        <w:ind w:left="2552" w:hanging="2268"/>
        <w:jc w:val="left"/>
        <w:textAlignment w:val="baseline"/>
        <w:rPr>
          <w:rStyle w:val="Hypertextovodkaz"/>
          <w:rFonts w:ascii="Arial" w:hAnsi="Arial" w:cs="Arial"/>
        </w:rPr>
      </w:pPr>
      <w:r w:rsidRPr="00FF7FB6">
        <w:rPr>
          <w:rFonts w:ascii="Arial" w:hAnsi="Arial" w:cs="Arial"/>
        </w:rPr>
        <w:t xml:space="preserve">Email: </w:t>
      </w:r>
      <w:r>
        <w:rPr>
          <w:rFonts w:ascii="Arial" w:hAnsi="Arial" w:cs="Arial"/>
        </w:rPr>
        <w:tab/>
      </w:r>
      <w:hyperlink r:id="rId12" w:history="1">
        <w:r w:rsidRPr="001C0C00">
          <w:rPr>
            <w:rStyle w:val="Hypertextovodkaz"/>
            <w:rFonts w:ascii="Arial" w:hAnsi="Arial" w:cs="Arial"/>
          </w:rPr>
          <w:t>zakazky@steelmet.cz</w:t>
        </w:r>
      </w:hyperlink>
    </w:p>
    <w:p w14:paraId="25056521" w14:textId="4CECB270" w:rsidR="00B42F78" w:rsidRDefault="00B42F78" w:rsidP="00B42F78">
      <w:pPr>
        <w:pStyle w:val="IR"/>
        <w:spacing w:before="0" w:line="276" w:lineRule="auto"/>
        <w:ind w:left="2552" w:hanging="2268"/>
        <w:jc w:val="left"/>
        <w:textAlignment w:val="baseline"/>
        <w:rPr>
          <w:rFonts w:ascii="Arial" w:hAnsi="Arial" w:cs="Arial"/>
          <w:sz w:val="22"/>
        </w:rPr>
      </w:pPr>
      <w:r>
        <w:rPr>
          <w:rFonts w:ascii="Arial" w:hAnsi="Arial" w:cs="Arial"/>
        </w:rPr>
        <w:t xml:space="preserve">ID datové schránky: </w:t>
      </w:r>
      <w:r>
        <w:rPr>
          <w:rFonts w:ascii="Arial" w:hAnsi="Arial" w:cs="Arial"/>
        </w:rPr>
        <w:tab/>
      </w:r>
      <w:r w:rsidRPr="00B42F78">
        <w:rPr>
          <w:rFonts w:ascii="Arial" w:hAnsi="Arial" w:cs="Arial"/>
        </w:rPr>
        <w:t>8pc4px3</w:t>
      </w:r>
    </w:p>
    <w:p w14:paraId="2E76F799" w14:textId="77777777" w:rsidR="00B42F78" w:rsidRPr="00B42F78" w:rsidRDefault="00B42F78" w:rsidP="00B42F78">
      <w:pPr>
        <w:pStyle w:val="IR"/>
        <w:spacing w:before="0" w:line="276" w:lineRule="auto"/>
        <w:ind w:left="2552" w:hanging="2268"/>
        <w:jc w:val="left"/>
        <w:textAlignment w:val="baseline"/>
        <w:rPr>
          <w:rFonts w:ascii="Arial" w:hAnsi="Arial" w:cs="Arial"/>
          <w:sz w:val="22"/>
        </w:rPr>
      </w:pPr>
    </w:p>
    <w:p w14:paraId="7B05F371" w14:textId="77777777" w:rsidR="00123CFF" w:rsidRPr="00FF7FB6" w:rsidRDefault="00123CFF" w:rsidP="00FF7FB6">
      <w:pPr>
        <w:ind w:left="2552" w:hanging="2268"/>
        <w:rPr>
          <w:rFonts w:ascii="Arial" w:hAnsi="Arial" w:cs="Arial"/>
        </w:rPr>
      </w:pPr>
    </w:p>
    <w:p w14:paraId="1AE13B55" w14:textId="4750BAC2" w:rsidR="00825528" w:rsidRPr="00FF7FB6" w:rsidRDefault="00825528" w:rsidP="00FF7FB6">
      <w:pPr>
        <w:rPr>
          <w:rFonts w:ascii="Arial" w:hAnsi="Arial" w:cs="Arial"/>
        </w:rPr>
      </w:pPr>
      <w:r w:rsidRPr="00FF7FB6">
        <w:rPr>
          <w:rFonts w:ascii="Arial" w:hAnsi="Arial" w:cs="Arial"/>
          <w:b/>
          <w:bCs/>
          <w:i/>
          <w:iCs/>
        </w:rPr>
        <w:t>Kontakt pro objednávky, fakturaci a reklamace:</w:t>
      </w:r>
      <w:r w:rsidRPr="00FF7FB6">
        <w:rPr>
          <w:rStyle w:val="apple-converted-space"/>
          <w:rFonts w:ascii="Arial" w:hAnsi="Arial" w:cs="Arial"/>
          <w:b/>
          <w:bCs/>
          <w:i/>
          <w:iCs/>
        </w:rPr>
        <w:t> </w:t>
      </w:r>
    </w:p>
    <w:p w14:paraId="3215DE34" w14:textId="77777777" w:rsidR="00FF7FB6" w:rsidRPr="00FF7FB6" w:rsidRDefault="00FF7FB6" w:rsidP="00FF7FB6">
      <w:pPr>
        <w:ind w:left="2552" w:hanging="2268"/>
        <w:rPr>
          <w:rFonts w:ascii="Arial" w:hAnsi="Arial" w:cs="Arial"/>
          <w:b/>
          <w:bCs/>
          <w:i/>
          <w:iCs/>
        </w:rPr>
      </w:pPr>
    </w:p>
    <w:p w14:paraId="0BFA4830" w14:textId="36E23AB4"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Objednávky: </w:t>
      </w:r>
      <w:r>
        <w:rPr>
          <w:rFonts w:ascii="Arial" w:hAnsi="Arial" w:cs="Arial"/>
        </w:rPr>
        <w:tab/>
      </w:r>
      <w:r w:rsidRPr="00FF7FB6">
        <w:rPr>
          <w:rFonts w:ascii="Arial" w:hAnsi="Arial" w:cs="Arial"/>
        </w:rPr>
        <w:t xml:space="preserve">Petr Hejda, </w:t>
      </w:r>
      <w:hyperlink r:id="rId13" w:history="1">
        <w:r w:rsidRPr="00FF7FB6">
          <w:rPr>
            <w:rStyle w:val="Hypertextovodkaz"/>
            <w:rFonts w:ascii="Arial" w:hAnsi="Arial" w:cs="Arial"/>
          </w:rPr>
          <w:t>zakazky@steelmet.cz</w:t>
        </w:r>
      </w:hyperlink>
      <w:r w:rsidRPr="00FF7FB6">
        <w:rPr>
          <w:rFonts w:ascii="Arial" w:hAnsi="Arial" w:cs="Arial"/>
        </w:rPr>
        <w:t xml:space="preserve"> , 774 311 713 </w:t>
      </w:r>
    </w:p>
    <w:p w14:paraId="1BAFFE01" w14:textId="4BE4381D"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Fakturace: </w:t>
      </w:r>
      <w:r>
        <w:rPr>
          <w:rFonts w:ascii="Arial" w:hAnsi="Arial" w:cs="Arial"/>
        </w:rPr>
        <w:tab/>
      </w:r>
      <w:r w:rsidRPr="00FF7FB6">
        <w:rPr>
          <w:rFonts w:ascii="Arial" w:hAnsi="Arial" w:cs="Arial"/>
        </w:rPr>
        <w:t xml:space="preserve">Michaela Dvořáčková, </w:t>
      </w:r>
      <w:hyperlink r:id="rId14" w:history="1">
        <w:r w:rsidRPr="00FF7FB6">
          <w:rPr>
            <w:rStyle w:val="Hypertextovodkaz"/>
            <w:rFonts w:ascii="Arial" w:hAnsi="Arial" w:cs="Arial"/>
          </w:rPr>
          <w:t>zakazky@steelmet.cz</w:t>
        </w:r>
      </w:hyperlink>
      <w:r w:rsidRPr="00FF7FB6">
        <w:rPr>
          <w:rFonts w:ascii="Arial" w:hAnsi="Arial" w:cs="Arial"/>
        </w:rPr>
        <w:t xml:space="preserve"> , ​572 433 860</w:t>
      </w:r>
    </w:p>
    <w:p w14:paraId="49B0386A" w14:textId="38FC1755"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Reklamace: </w:t>
      </w:r>
      <w:r>
        <w:rPr>
          <w:rFonts w:ascii="Arial" w:hAnsi="Arial" w:cs="Arial"/>
        </w:rPr>
        <w:tab/>
      </w:r>
      <w:r w:rsidRPr="00FF7FB6">
        <w:rPr>
          <w:rFonts w:ascii="Arial" w:hAnsi="Arial" w:cs="Arial"/>
        </w:rPr>
        <w:t xml:space="preserve">Jan Jelínek, </w:t>
      </w:r>
      <w:hyperlink r:id="rId15" w:history="1">
        <w:r w:rsidRPr="00FF7FB6">
          <w:rPr>
            <w:rStyle w:val="Hypertextovodkaz"/>
            <w:rFonts w:ascii="Arial" w:hAnsi="Arial" w:cs="Arial"/>
          </w:rPr>
          <w:t>zakazky@steelmet.cz</w:t>
        </w:r>
      </w:hyperlink>
      <w:r w:rsidRPr="00FF7FB6">
        <w:rPr>
          <w:rFonts w:ascii="Arial" w:hAnsi="Arial" w:cs="Arial"/>
        </w:rPr>
        <w:t xml:space="preserve"> , 572 433 873</w:t>
      </w:r>
    </w:p>
    <w:p w14:paraId="6C635C67" w14:textId="4A04D609" w:rsidR="00947F52" w:rsidRPr="00FF7FB6" w:rsidRDefault="00947F52" w:rsidP="00947F52">
      <w:pPr>
        <w:pStyle w:val="IR"/>
        <w:spacing w:before="0" w:line="276" w:lineRule="auto"/>
        <w:ind w:left="4253" w:hanging="4253"/>
        <w:jc w:val="left"/>
        <w:textAlignment w:val="baseline"/>
        <w:rPr>
          <w:rFonts w:ascii="Arial" w:hAnsi="Arial" w:cs="Arial"/>
        </w:rPr>
      </w:pPr>
    </w:p>
    <w:p w14:paraId="2DABC292" w14:textId="382D3533" w:rsidR="00123CFF" w:rsidRPr="000832F7" w:rsidRDefault="00123CFF" w:rsidP="00947F52"/>
    <w:sectPr w:rsidR="00123CFF" w:rsidRPr="000832F7" w:rsidSect="00DE36C3">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97150" w14:textId="77777777" w:rsidR="004C58D3" w:rsidRDefault="004C58D3" w:rsidP="000D6515">
      <w:r>
        <w:separator/>
      </w:r>
    </w:p>
  </w:endnote>
  <w:endnote w:type="continuationSeparator" w:id="0">
    <w:p w14:paraId="75F7C35B" w14:textId="77777777" w:rsidR="004C58D3" w:rsidRDefault="004C58D3" w:rsidP="000D6515">
      <w:r>
        <w:continuationSeparator/>
      </w:r>
    </w:p>
  </w:endnote>
  <w:endnote w:type="continuationNotice" w:id="1">
    <w:p w14:paraId="6B72FC54" w14:textId="77777777" w:rsidR="004C58D3" w:rsidRDefault="004C5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966B16">
              <w:rPr>
                <w:rFonts w:ascii="Arial" w:hAnsi="Arial" w:cs="Arial"/>
                <w:b/>
                <w:bCs/>
                <w:noProof/>
                <w:sz w:val="20"/>
              </w:rPr>
              <w:t>5</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966B16">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2FA00" w14:textId="77777777" w:rsidR="004C58D3" w:rsidRDefault="004C58D3" w:rsidP="000D6515">
      <w:r>
        <w:separator/>
      </w:r>
    </w:p>
  </w:footnote>
  <w:footnote w:type="continuationSeparator" w:id="0">
    <w:p w14:paraId="46C0A95A" w14:textId="77777777" w:rsidR="004C58D3" w:rsidRDefault="004C58D3" w:rsidP="000D6515">
      <w:r>
        <w:continuationSeparator/>
      </w:r>
    </w:p>
  </w:footnote>
  <w:footnote w:type="continuationNotice" w:id="1">
    <w:p w14:paraId="3CD6B012" w14:textId="77777777" w:rsidR="004C58D3" w:rsidRDefault="004C58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6"/>
  </w:num>
  <w:num w:numId="8">
    <w:abstractNumId w:val="8"/>
  </w:num>
  <w:num w:numId="9">
    <w:abstractNumId w:val="7"/>
  </w:num>
  <w:num w:numId="10">
    <w:abstractNumId w:val="0"/>
  </w:num>
  <w:num w:numId="11">
    <w:abstractNumId w:val="11"/>
  </w:num>
  <w:num w:numId="12">
    <w:abstractNumId w:val="2"/>
  </w:num>
  <w:num w:numId="13">
    <w:abstractNumId w:val="5"/>
  </w:num>
  <w:num w:numId="14">
    <w:abstractNumId w:val="9"/>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517B"/>
    <w:rsid w:val="000D6515"/>
    <w:rsid w:val="000D65EC"/>
    <w:rsid w:val="000E138A"/>
    <w:rsid w:val="000E75D4"/>
    <w:rsid w:val="000F1809"/>
    <w:rsid w:val="000F21F5"/>
    <w:rsid w:val="001044B3"/>
    <w:rsid w:val="00110BFE"/>
    <w:rsid w:val="001202CC"/>
    <w:rsid w:val="00121C01"/>
    <w:rsid w:val="00123CFF"/>
    <w:rsid w:val="0013439E"/>
    <w:rsid w:val="001368B6"/>
    <w:rsid w:val="0014303A"/>
    <w:rsid w:val="00144135"/>
    <w:rsid w:val="001558FA"/>
    <w:rsid w:val="001656AB"/>
    <w:rsid w:val="00174DD9"/>
    <w:rsid w:val="00176315"/>
    <w:rsid w:val="0017682A"/>
    <w:rsid w:val="00177B7D"/>
    <w:rsid w:val="001A2094"/>
    <w:rsid w:val="001A4EE5"/>
    <w:rsid w:val="001C0439"/>
    <w:rsid w:val="001D4B96"/>
    <w:rsid w:val="001E195C"/>
    <w:rsid w:val="001E3866"/>
    <w:rsid w:val="001E3FD7"/>
    <w:rsid w:val="001E5979"/>
    <w:rsid w:val="001E6697"/>
    <w:rsid w:val="001E6E63"/>
    <w:rsid w:val="001F1FBA"/>
    <w:rsid w:val="00202A55"/>
    <w:rsid w:val="00224639"/>
    <w:rsid w:val="002665DE"/>
    <w:rsid w:val="002736D2"/>
    <w:rsid w:val="002776C8"/>
    <w:rsid w:val="002834BE"/>
    <w:rsid w:val="0028535E"/>
    <w:rsid w:val="002A5474"/>
    <w:rsid w:val="002C0931"/>
    <w:rsid w:val="002C1A4F"/>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48AA"/>
    <w:rsid w:val="00437706"/>
    <w:rsid w:val="00441419"/>
    <w:rsid w:val="004555CA"/>
    <w:rsid w:val="004568AA"/>
    <w:rsid w:val="00457555"/>
    <w:rsid w:val="0045787C"/>
    <w:rsid w:val="00460363"/>
    <w:rsid w:val="004606DF"/>
    <w:rsid w:val="004612A5"/>
    <w:rsid w:val="00473BA0"/>
    <w:rsid w:val="00481C85"/>
    <w:rsid w:val="00490767"/>
    <w:rsid w:val="004A174D"/>
    <w:rsid w:val="004A2380"/>
    <w:rsid w:val="004B3728"/>
    <w:rsid w:val="004B5B88"/>
    <w:rsid w:val="004C58D3"/>
    <w:rsid w:val="004D05B6"/>
    <w:rsid w:val="004D2127"/>
    <w:rsid w:val="004D45AA"/>
    <w:rsid w:val="004D5764"/>
    <w:rsid w:val="004D5E42"/>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A5DD9"/>
    <w:rsid w:val="005B2CCB"/>
    <w:rsid w:val="005B2F6B"/>
    <w:rsid w:val="005B48C0"/>
    <w:rsid w:val="005B5A84"/>
    <w:rsid w:val="005B79FA"/>
    <w:rsid w:val="005B7D2D"/>
    <w:rsid w:val="005D000A"/>
    <w:rsid w:val="005D28E5"/>
    <w:rsid w:val="005D5CEA"/>
    <w:rsid w:val="005E5B6E"/>
    <w:rsid w:val="005E5DB5"/>
    <w:rsid w:val="005F2C69"/>
    <w:rsid w:val="0060790B"/>
    <w:rsid w:val="0061294A"/>
    <w:rsid w:val="00612E72"/>
    <w:rsid w:val="00614852"/>
    <w:rsid w:val="00625BA0"/>
    <w:rsid w:val="00631F18"/>
    <w:rsid w:val="00635D5B"/>
    <w:rsid w:val="00657EF4"/>
    <w:rsid w:val="00665D93"/>
    <w:rsid w:val="0068000D"/>
    <w:rsid w:val="00686549"/>
    <w:rsid w:val="0069499E"/>
    <w:rsid w:val="006A3BED"/>
    <w:rsid w:val="006B1009"/>
    <w:rsid w:val="006B118F"/>
    <w:rsid w:val="006B6C0C"/>
    <w:rsid w:val="006B7050"/>
    <w:rsid w:val="006F5C59"/>
    <w:rsid w:val="00703CE9"/>
    <w:rsid w:val="0071501D"/>
    <w:rsid w:val="00720C51"/>
    <w:rsid w:val="007261F6"/>
    <w:rsid w:val="0073040E"/>
    <w:rsid w:val="0073675A"/>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51B1"/>
    <w:rsid w:val="008054A2"/>
    <w:rsid w:val="008074B4"/>
    <w:rsid w:val="00812D68"/>
    <w:rsid w:val="008147B2"/>
    <w:rsid w:val="00821933"/>
    <w:rsid w:val="00825528"/>
    <w:rsid w:val="00825DCE"/>
    <w:rsid w:val="008317A0"/>
    <w:rsid w:val="00832896"/>
    <w:rsid w:val="008372DC"/>
    <w:rsid w:val="00846820"/>
    <w:rsid w:val="00847076"/>
    <w:rsid w:val="00860A9E"/>
    <w:rsid w:val="00862DA6"/>
    <w:rsid w:val="00876792"/>
    <w:rsid w:val="008A2556"/>
    <w:rsid w:val="008A64D5"/>
    <w:rsid w:val="008B2C03"/>
    <w:rsid w:val="008C102C"/>
    <w:rsid w:val="008E0A74"/>
    <w:rsid w:val="008E27D0"/>
    <w:rsid w:val="008E529D"/>
    <w:rsid w:val="00920E03"/>
    <w:rsid w:val="00944D27"/>
    <w:rsid w:val="009457D8"/>
    <w:rsid w:val="00947278"/>
    <w:rsid w:val="009473FA"/>
    <w:rsid w:val="00947F52"/>
    <w:rsid w:val="00952284"/>
    <w:rsid w:val="00952711"/>
    <w:rsid w:val="00954015"/>
    <w:rsid w:val="00966B16"/>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2F78"/>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92E95"/>
    <w:rsid w:val="00CA1C32"/>
    <w:rsid w:val="00CA3726"/>
    <w:rsid w:val="00CA5396"/>
    <w:rsid w:val="00CA681C"/>
    <w:rsid w:val="00CB39EB"/>
    <w:rsid w:val="00CC50E8"/>
    <w:rsid w:val="00CC672B"/>
    <w:rsid w:val="00CD1216"/>
    <w:rsid w:val="00CD3970"/>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20C31"/>
    <w:rsid w:val="00E321DA"/>
    <w:rsid w:val="00E43530"/>
    <w:rsid w:val="00E545BE"/>
    <w:rsid w:val="00E564FD"/>
    <w:rsid w:val="00E56CE5"/>
    <w:rsid w:val="00E578B6"/>
    <w:rsid w:val="00E72B75"/>
    <w:rsid w:val="00E82923"/>
    <w:rsid w:val="00E87556"/>
    <w:rsid w:val="00E90B49"/>
    <w:rsid w:val="00E937C0"/>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 w:val="00FF7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FF7FB6"/>
    <w:rPr>
      <w:color w:val="0563C1"/>
      <w:u w:val="single"/>
    </w:rPr>
  </w:style>
  <w:style w:type="character" w:customStyle="1" w:styleId="UnresolvedMention">
    <w:name w:val="Unresolved Mention"/>
    <w:basedOn w:val="Standardnpsmoodstavce"/>
    <w:uiPriority w:val="99"/>
    <w:semiHidden/>
    <w:unhideWhenUsed/>
    <w:rsid w:val="00FF7F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FF7FB6"/>
    <w:rPr>
      <w:color w:val="0563C1"/>
      <w:u w:val="single"/>
    </w:rPr>
  </w:style>
  <w:style w:type="character" w:customStyle="1" w:styleId="UnresolvedMention">
    <w:name w:val="Unresolved Mention"/>
    <w:basedOn w:val="Standardnpsmoodstavce"/>
    <w:uiPriority w:val="99"/>
    <w:semiHidden/>
    <w:unhideWhenUsed/>
    <w:rsid w:val="00FF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41970377">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39939076">
      <w:bodyDiv w:val="1"/>
      <w:marLeft w:val="0"/>
      <w:marRight w:val="0"/>
      <w:marTop w:val="0"/>
      <w:marBottom w:val="0"/>
      <w:divBdr>
        <w:top w:val="none" w:sz="0" w:space="0" w:color="auto"/>
        <w:left w:val="none" w:sz="0" w:space="0" w:color="auto"/>
        <w:bottom w:val="none" w:sz="0" w:space="0" w:color="auto"/>
        <w:right w:val="none" w:sz="0" w:space="0" w:color="auto"/>
      </w:divBdr>
    </w:div>
    <w:div w:id="1909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kazky@steelme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kazky@steelme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azky@steelmet.cz" TargetMode="External"/><Relationship Id="rId5" Type="http://schemas.openxmlformats.org/officeDocument/2006/relationships/settings" Target="settings.xml"/><Relationship Id="rId15" Type="http://schemas.openxmlformats.org/officeDocument/2006/relationships/hyperlink" Target="mailto:zakazky@steelmet.cz" TargetMode="External"/><Relationship Id="rId10" Type="http://schemas.openxmlformats.org/officeDocument/2006/relationships/hyperlink" Target="mailto:zsaddekonom@volny.cz" TargetMode="External"/><Relationship Id="rId4" Type="http://schemas.microsoft.com/office/2007/relationships/stylesWithEffects" Target="stylesWithEffects.xml"/><Relationship Id="rId9" Type="http://schemas.openxmlformats.org/officeDocument/2006/relationships/hyperlink" Target="mailto:zsaddzastupce@seznam.cz" TargetMode="External"/><Relationship Id="rId14" Type="http://schemas.openxmlformats.org/officeDocument/2006/relationships/hyperlink" Target="mailto:zakazky@steelme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04FB-BC16-49D5-A34B-FF999230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1479</Words>
  <Characters>8730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pocitac</cp:lastModifiedBy>
  <cp:revision>5</cp:revision>
  <cp:lastPrinted>2019-11-07T13:22:00Z</cp:lastPrinted>
  <dcterms:created xsi:type="dcterms:W3CDTF">2024-02-23T10:46:00Z</dcterms:created>
  <dcterms:modified xsi:type="dcterms:W3CDTF">2024-03-13T09:40:00Z</dcterms:modified>
</cp:coreProperties>
</file>