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B9" w:rsidRDefault="00F03C0C">
      <w:pPr>
        <w:spacing w:before="80" w:line="425" w:lineRule="exact"/>
        <w:ind w:left="673" w:right="68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3</w:t>
      </w:r>
    </w:p>
    <w:p w:rsidR="00270BB9" w:rsidRDefault="00F03C0C">
      <w:pPr>
        <w:spacing w:line="425" w:lineRule="exact"/>
        <w:ind w:left="2409" w:right="2419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70BB9" w:rsidRDefault="00F03C0C">
      <w:pPr>
        <w:spacing w:before="2" w:line="425" w:lineRule="exact"/>
        <w:ind w:right="9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 w:rsidR="00270BB9" w:rsidRDefault="00F03C0C">
      <w:pPr>
        <w:ind w:left="673" w:right="689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klimatu“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podporovaného z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Norských fondů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2014-2021</w:t>
      </w:r>
    </w:p>
    <w:p w:rsidR="00270BB9" w:rsidRDefault="00270BB9">
      <w:pPr>
        <w:pStyle w:val="Zkladntext"/>
        <w:spacing w:before="13"/>
        <w:ind w:left="0"/>
        <w:rPr>
          <w:sz w:val="31"/>
        </w:rPr>
      </w:pPr>
    </w:p>
    <w:p w:rsidR="00270BB9" w:rsidRDefault="00F03C0C">
      <w:pPr>
        <w:ind w:left="673" w:right="68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č.: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3213200007</w:t>
      </w:r>
    </w:p>
    <w:p w:rsidR="00270BB9" w:rsidRDefault="00270BB9">
      <w:pPr>
        <w:pStyle w:val="Zkladntext"/>
        <w:spacing w:before="13"/>
        <w:ind w:left="0"/>
        <w:rPr>
          <w:sz w:val="39"/>
        </w:rPr>
      </w:pPr>
    </w:p>
    <w:p w:rsidR="00270BB9" w:rsidRDefault="00F03C0C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70BB9" w:rsidRDefault="00270BB9">
      <w:pPr>
        <w:pStyle w:val="Zkladntext"/>
        <w:spacing w:before="12"/>
        <w:ind w:left="0"/>
        <w:rPr>
          <w:sz w:val="19"/>
        </w:rPr>
      </w:pPr>
    </w:p>
    <w:p w:rsidR="00270BB9" w:rsidRDefault="00F03C0C">
      <w:pPr>
        <w:pStyle w:val="Nadpis1"/>
      </w:pPr>
      <w:r>
        <w:t>Státní</w:t>
      </w:r>
      <w:r>
        <w:rPr>
          <w:spacing w:val="-3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70BB9" w:rsidRDefault="00F03C0C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270BB9" w:rsidRDefault="00F03C0C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70BB9" w:rsidRDefault="00F03C0C">
      <w:pPr>
        <w:pStyle w:val="Zkladntext"/>
        <w:tabs>
          <w:tab w:val="right" w:pos="3846"/>
        </w:tabs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70BB9" w:rsidRDefault="00F03C0C">
      <w:pPr>
        <w:pStyle w:val="Zkladntext"/>
        <w:tabs>
          <w:tab w:val="left" w:pos="2982"/>
        </w:tabs>
        <w:spacing w:before="1"/>
        <w:ind w:right="3216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8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</w:t>
      </w:r>
      <w:r>
        <w:rPr>
          <w:spacing w:val="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  <w:r>
        <w:rPr>
          <w:spacing w:val="-49"/>
          <w:w w:val="95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70BB9" w:rsidRDefault="00270BB9">
      <w:pPr>
        <w:pStyle w:val="Zkladntext"/>
        <w:spacing w:before="12"/>
        <w:ind w:left="0"/>
        <w:rPr>
          <w:sz w:val="19"/>
        </w:rPr>
      </w:pPr>
    </w:p>
    <w:p w:rsidR="00270BB9" w:rsidRDefault="00F03C0C">
      <w:pPr>
        <w:pStyle w:val="Zkladntext"/>
      </w:pPr>
      <w:r>
        <w:rPr>
          <w:w w:val="99"/>
        </w:rPr>
        <w:t>a</w:t>
      </w:r>
    </w:p>
    <w:p w:rsidR="00270BB9" w:rsidRDefault="00270BB9">
      <w:pPr>
        <w:pStyle w:val="Zkladntext"/>
        <w:ind w:left="0"/>
      </w:pPr>
    </w:p>
    <w:p w:rsidR="00270BB9" w:rsidRDefault="00F03C0C">
      <w:pPr>
        <w:pStyle w:val="Nadpis1"/>
        <w:spacing w:before="1"/>
      </w:pPr>
      <w:r>
        <w:t>AIVOTEC</w:t>
      </w:r>
      <w:r>
        <w:rPr>
          <w:spacing w:val="-4"/>
        </w:rPr>
        <w:t xml:space="preserve"> </w:t>
      </w:r>
      <w:r>
        <w:t>s.r.o.</w:t>
      </w:r>
    </w:p>
    <w:p w:rsidR="00270BB9" w:rsidRDefault="00F03C0C">
      <w:pPr>
        <w:pStyle w:val="Zkladntext"/>
        <w:ind w:right="1412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Brně,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82482</w:t>
      </w:r>
    </w:p>
    <w:p w:rsidR="00270BB9" w:rsidRDefault="00F03C0C">
      <w:pPr>
        <w:pStyle w:val="Zkladntext"/>
        <w:tabs>
          <w:tab w:val="left" w:pos="2970"/>
        </w:tabs>
        <w:spacing w:before="1" w:line="265" w:lineRule="exac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Sádkách</w:t>
      </w:r>
      <w:r>
        <w:rPr>
          <w:spacing w:val="-3"/>
        </w:rPr>
        <w:t xml:space="preserve"> </w:t>
      </w:r>
      <w:r>
        <w:t>2798/9,</w:t>
      </w:r>
      <w:r>
        <w:rPr>
          <w:spacing w:val="-4"/>
        </w:rPr>
        <w:t xml:space="preserve"> </w:t>
      </w:r>
      <w:r>
        <w:t>767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Kroměříž</w:t>
      </w:r>
    </w:p>
    <w:p w:rsidR="00270BB9" w:rsidRDefault="00F03C0C">
      <w:pPr>
        <w:pStyle w:val="Zkladntext"/>
        <w:tabs>
          <w:tab w:val="left" w:pos="2960"/>
        </w:tabs>
        <w:spacing w:line="265" w:lineRule="exact"/>
      </w:pPr>
      <w:r>
        <w:t>IČO:</w:t>
      </w:r>
      <w:r>
        <w:rPr>
          <w:rFonts w:ascii="Times New Roman" w:hAnsi="Times New Roman"/>
        </w:rPr>
        <w:tab/>
      </w:r>
      <w:r>
        <w:t>24172138</w:t>
      </w:r>
    </w:p>
    <w:p w:rsidR="00270BB9" w:rsidRDefault="00F03C0C">
      <w:pPr>
        <w:pStyle w:val="Zkladntext"/>
        <w:tabs>
          <w:tab w:val="left" w:pos="2968"/>
        </w:tabs>
        <w:ind w:right="3880"/>
      </w:pPr>
      <w:r>
        <w:t>zastoupená:</w:t>
      </w:r>
      <w:r>
        <w:tab/>
        <w:t>Tomášem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ň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jednatelem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270BB9" w:rsidRDefault="00270BB9">
      <w:pPr>
        <w:pStyle w:val="Zkladntext"/>
        <w:ind w:left="0"/>
        <w:rPr>
          <w:sz w:val="26"/>
        </w:rPr>
      </w:pPr>
    </w:p>
    <w:p w:rsidR="00270BB9" w:rsidRDefault="00F03C0C">
      <w:pPr>
        <w:pStyle w:val="Zkladntext"/>
        <w:spacing w:before="190" w:line="237" w:lineRule="auto"/>
        <w:ind w:right="111"/>
        <w:jc w:val="both"/>
      </w:pPr>
      <w:r>
        <w:t>se dohodly na této změně a doplnění smlouvy č. 3213200007 o poskytnutí podpory ze Stát</w:t>
      </w:r>
      <w:r>
        <w:t>ního fondu</w:t>
      </w:r>
      <w:r>
        <w:rPr>
          <w:spacing w:val="1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5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23.</w:t>
      </w:r>
      <w:r>
        <w:rPr>
          <w:spacing w:val="3"/>
        </w:rPr>
        <w:t xml:space="preserve"> </w:t>
      </w:r>
      <w:r>
        <w:t>8.</w:t>
      </w:r>
      <w:r>
        <w:rPr>
          <w:spacing w:val="3"/>
        </w:rPr>
        <w:t xml:space="preserve"> </w:t>
      </w:r>
      <w:r>
        <w:t>2022,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2"/>
        </w:rPr>
        <w:t xml:space="preserve"> </w:t>
      </w:r>
      <w:r>
        <w:t>dodatku</w:t>
      </w:r>
      <w:r>
        <w:rPr>
          <w:spacing w:val="3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12.</w:t>
      </w:r>
      <w:r>
        <w:rPr>
          <w:spacing w:val="3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2023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dodatku</w:t>
      </w:r>
    </w:p>
    <w:p w:rsidR="00270BB9" w:rsidRDefault="00F03C0C">
      <w:pPr>
        <w:pStyle w:val="Zkladntext"/>
        <w:spacing w:before="2"/>
      </w:pP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270BB9" w:rsidRDefault="00270BB9">
      <w:pPr>
        <w:pStyle w:val="Zkladntext"/>
        <w:ind w:left="0"/>
      </w:pPr>
    </w:p>
    <w:p w:rsidR="00270BB9" w:rsidRDefault="00F03C0C">
      <w:pPr>
        <w:pStyle w:val="Zkladntext"/>
        <w:spacing w:before="1"/>
      </w:pPr>
      <w:r>
        <w:t>1.</w:t>
      </w:r>
    </w:p>
    <w:p w:rsidR="00270BB9" w:rsidRDefault="00F03C0C">
      <w:pPr>
        <w:pStyle w:val="Zkladntext"/>
      </w:pPr>
      <w:r>
        <w:t>Konečný</w:t>
      </w:r>
      <w:r>
        <w:rPr>
          <w:spacing w:val="10"/>
        </w:rPr>
        <w:t xml:space="preserve"> </w:t>
      </w:r>
      <w:r>
        <w:t>termín</w:t>
      </w:r>
      <w:r>
        <w:rPr>
          <w:spacing w:val="10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dosažení</w:t>
      </w:r>
      <w:r>
        <w:rPr>
          <w:spacing w:val="10"/>
        </w:rPr>
        <w:t xml:space="preserve"> </w:t>
      </w:r>
      <w:r>
        <w:t>očekávaných</w:t>
      </w:r>
      <w:r>
        <w:rPr>
          <w:spacing w:val="10"/>
        </w:rPr>
        <w:t xml:space="preserve"> </w:t>
      </w:r>
      <w:r>
        <w:t>výsledků</w:t>
      </w:r>
      <w:r>
        <w:rPr>
          <w:spacing w:val="10"/>
        </w:rPr>
        <w:t xml:space="preserve"> </w:t>
      </w:r>
      <w:r>
        <w:t>akce,</w:t>
      </w:r>
      <w:r>
        <w:rPr>
          <w:spacing w:val="10"/>
        </w:rPr>
        <w:t xml:space="preserve"> </w:t>
      </w:r>
      <w:r>
        <w:t>stanovený</w:t>
      </w:r>
      <w:r>
        <w:rPr>
          <w:spacing w:val="11"/>
        </w:rPr>
        <w:t xml:space="preserve"> </w:t>
      </w:r>
      <w:r>
        <w:t>v článku</w:t>
      </w:r>
      <w:r>
        <w:rPr>
          <w:spacing w:val="10"/>
        </w:rPr>
        <w:t xml:space="preserve"> </w:t>
      </w:r>
      <w:r>
        <w:t>II.</w:t>
      </w:r>
      <w:r>
        <w:rPr>
          <w:spacing w:val="11"/>
        </w:rPr>
        <w:t xml:space="preserve"> </w:t>
      </w:r>
      <w:r>
        <w:t>bodu</w:t>
      </w:r>
      <w:r>
        <w:rPr>
          <w:spacing w:val="10"/>
        </w:rPr>
        <w:t xml:space="preserve"> </w:t>
      </w:r>
      <w:r>
        <w:t>2)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termín</w:t>
      </w:r>
      <w:r>
        <w:rPr>
          <w:spacing w:val="-52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výdajů</w:t>
      </w:r>
      <w:r>
        <w:rPr>
          <w:spacing w:val="-1"/>
        </w:rPr>
        <w:t xml:space="preserve"> </w:t>
      </w:r>
      <w:r>
        <w:t>akce,</w:t>
      </w:r>
      <w:r>
        <w:rPr>
          <w:spacing w:val="-2"/>
        </w:rPr>
        <w:t xml:space="preserve"> </w:t>
      </w:r>
      <w:r>
        <w:t>stanovený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II. bodu</w:t>
      </w:r>
      <w:r>
        <w:rPr>
          <w:spacing w:val="-1"/>
        </w:rPr>
        <w:t xml:space="preserve"> </w:t>
      </w:r>
      <w:r>
        <w:t>3),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b., se</w:t>
      </w:r>
      <w:r>
        <w:rPr>
          <w:spacing w:val="-2"/>
        </w:rPr>
        <w:t xml:space="preserve"> </w:t>
      </w:r>
      <w:r>
        <w:t>prodlužují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3. 2024.</w:t>
      </w:r>
    </w:p>
    <w:p w:rsidR="00270BB9" w:rsidRDefault="00270BB9">
      <w:pPr>
        <w:pStyle w:val="Zkladntext"/>
        <w:spacing w:before="13"/>
        <w:ind w:left="0"/>
        <w:rPr>
          <w:sz w:val="19"/>
        </w:rPr>
      </w:pPr>
    </w:p>
    <w:p w:rsidR="00270BB9" w:rsidRDefault="00F03C0C">
      <w:pPr>
        <w:pStyle w:val="Zkladntext"/>
      </w:pPr>
      <w:r>
        <w:t>2.</w:t>
      </w:r>
    </w:p>
    <w:p w:rsidR="00270BB9" w:rsidRDefault="00F03C0C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270BB9" w:rsidRDefault="00270BB9">
      <w:pPr>
        <w:pStyle w:val="Zkladntext"/>
        <w:spacing w:before="1"/>
        <w:ind w:left="0"/>
      </w:pPr>
    </w:p>
    <w:p w:rsidR="00270BB9" w:rsidRDefault="00F03C0C">
      <w:pPr>
        <w:pStyle w:val="Zkladntext"/>
      </w:pPr>
      <w:r>
        <w:t>3.</w:t>
      </w:r>
    </w:p>
    <w:p w:rsidR="00270BB9" w:rsidRDefault="00F03C0C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270BB9" w:rsidRDefault="00270BB9">
      <w:pPr>
        <w:jc w:val="both"/>
        <w:sectPr w:rsidR="00270BB9">
          <w:footerReference w:type="default" r:id="rId6"/>
          <w:type w:val="continuous"/>
          <w:pgSz w:w="12240" w:h="15840"/>
          <w:pgMar w:top="1480" w:right="1020" w:bottom="1100" w:left="1600" w:header="0" w:footer="911" w:gutter="0"/>
          <w:pgNumType w:start="1"/>
          <w:cols w:space="708"/>
        </w:sectPr>
      </w:pPr>
    </w:p>
    <w:p w:rsidR="00270BB9" w:rsidRDefault="00F03C0C">
      <w:pPr>
        <w:pStyle w:val="Zkladntext"/>
        <w:spacing w:before="73"/>
      </w:pPr>
      <w:r>
        <w:lastRenderedPageBreak/>
        <w:t>4.</w:t>
      </w:r>
    </w:p>
    <w:p w:rsidR="00270BB9" w:rsidRDefault="00F03C0C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</w:t>
      </w:r>
      <w:r>
        <w:t>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270BB9" w:rsidRDefault="00270BB9">
      <w:pPr>
        <w:pStyle w:val="Zkladntext"/>
        <w:ind w:left="0"/>
        <w:rPr>
          <w:sz w:val="26"/>
        </w:rPr>
      </w:pPr>
    </w:p>
    <w:p w:rsidR="00270BB9" w:rsidRDefault="00270BB9">
      <w:pPr>
        <w:pStyle w:val="Zkladntext"/>
        <w:ind w:left="0"/>
        <w:rPr>
          <w:sz w:val="26"/>
        </w:rPr>
      </w:pPr>
    </w:p>
    <w:p w:rsidR="00270BB9" w:rsidRDefault="00270BB9">
      <w:pPr>
        <w:pStyle w:val="Zkladntext"/>
        <w:spacing w:before="1"/>
        <w:ind w:left="0"/>
        <w:rPr>
          <w:sz w:val="28"/>
        </w:rPr>
      </w:pPr>
    </w:p>
    <w:p w:rsidR="00270BB9" w:rsidRDefault="00F03C0C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70BB9" w:rsidRDefault="00270BB9">
      <w:pPr>
        <w:pStyle w:val="Zkladntext"/>
        <w:ind w:left="0"/>
      </w:pPr>
    </w:p>
    <w:p w:rsidR="00270BB9" w:rsidRDefault="00F03C0C">
      <w:pPr>
        <w:pStyle w:val="Zkladntext"/>
        <w:spacing w:before="1"/>
      </w:pPr>
      <w:r>
        <w:t>dne:</w:t>
      </w:r>
    </w:p>
    <w:p w:rsidR="00270BB9" w:rsidRDefault="00270BB9">
      <w:pPr>
        <w:pStyle w:val="Zkladntext"/>
        <w:ind w:left="0"/>
        <w:rPr>
          <w:sz w:val="26"/>
        </w:rPr>
      </w:pPr>
    </w:p>
    <w:p w:rsidR="00270BB9" w:rsidRDefault="00270BB9">
      <w:pPr>
        <w:pStyle w:val="Zkladntext"/>
        <w:ind w:left="0"/>
        <w:rPr>
          <w:sz w:val="26"/>
        </w:rPr>
      </w:pPr>
    </w:p>
    <w:p w:rsidR="00270BB9" w:rsidRDefault="00270BB9">
      <w:pPr>
        <w:pStyle w:val="Zkladntext"/>
        <w:ind w:left="0"/>
        <w:rPr>
          <w:sz w:val="26"/>
        </w:rPr>
      </w:pPr>
    </w:p>
    <w:p w:rsidR="00270BB9" w:rsidRDefault="00270BB9">
      <w:pPr>
        <w:pStyle w:val="Zkladntext"/>
        <w:ind w:left="0"/>
        <w:rPr>
          <w:sz w:val="22"/>
        </w:rPr>
      </w:pPr>
    </w:p>
    <w:p w:rsidR="00270BB9" w:rsidRDefault="00F03C0C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270BB9">
      <w:pgSz w:w="12240" w:h="15840"/>
      <w:pgMar w:top="1060" w:right="1020" w:bottom="1140" w:left="1600" w:header="0" w:footer="9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0C" w:rsidRDefault="00F03C0C">
      <w:r>
        <w:separator/>
      </w:r>
    </w:p>
  </w:endnote>
  <w:endnote w:type="continuationSeparator" w:id="0">
    <w:p w:rsidR="00F03C0C" w:rsidRDefault="00F0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B9" w:rsidRDefault="00454B3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BB9" w:rsidRDefault="00F03C0C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4B3D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70BB9" w:rsidRDefault="00F03C0C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4B3D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0C" w:rsidRDefault="00F03C0C">
      <w:r>
        <w:separator/>
      </w:r>
    </w:p>
  </w:footnote>
  <w:footnote w:type="continuationSeparator" w:id="0">
    <w:p w:rsidR="00F03C0C" w:rsidRDefault="00F0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B9"/>
    <w:rsid w:val="00270BB9"/>
    <w:rsid w:val="00454B3D"/>
    <w:rsid w:val="00F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B74D43-1C0B-49D8-84B2-8FBB610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2024-03-13T08:09:00Z</dcterms:created>
  <dcterms:modified xsi:type="dcterms:W3CDTF">2024-03-13T08:09:00Z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2024-03-13T00:00:00Z</vt:filetime>
  </property>
</Properties>
</file>