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2F80" w14:textId="433CA4E3" w:rsidR="00126F30" w:rsidRDefault="00126F30" w:rsidP="00CA2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8D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334C47" w:rsidRPr="007B768D">
        <w:rPr>
          <w:rFonts w:ascii="Times New Roman" w:hAnsi="Times New Roman" w:cs="Times New Roman"/>
          <w:b/>
          <w:sz w:val="28"/>
          <w:szCs w:val="28"/>
        </w:rPr>
        <w:t>ú</w:t>
      </w:r>
      <w:r w:rsidRPr="007B768D">
        <w:rPr>
          <w:rFonts w:ascii="Times New Roman" w:hAnsi="Times New Roman" w:cs="Times New Roman"/>
          <w:b/>
          <w:sz w:val="28"/>
          <w:szCs w:val="28"/>
        </w:rPr>
        <w:t xml:space="preserve">časti na řešení grantového projektu č. </w:t>
      </w:r>
      <w:proofErr w:type="gramStart"/>
      <w:r w:rsidR="005C7428">
        <w:rPr>
          <w:rFonts w:ascii="Times New Roman" w:hAnsi="Times New Roman" w:cs="Times New Roman"/>
          <w:b/>
          <w:sz w:val="28"/>
          <w:szCs w:val="28"/>
        </w:rPr>
        <w:t>22</w:t>
      </w:r>
      <w:r w:rsidR="00D45384">
        <w:rPr>
          <w:rFonts w:ascii="Times New Roman" w:hAnsi="Times New Roman" w:cs="Times New Roman"/>
          <w:b/>
          <w:sz w:val="28"/>
          <w:szCs w:val="28"/>
        </w:rPr>
        <w:t>-00580S</w:t>
      </w:r>
      <w:proofErr w:type="gramEnd"/>
    </w:p>
    <w:p w14:paraId="0A6447A0" w14:textId="77777777" w:rsidR="00CA2B55" w:rsidRPr="007B768D" w:rsidRDefault="00CA2B55" w:rsidP="00CA2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C7DFF" w14:textId="77777777" w:rsidR="00BA4EA1" w:rsidRPr="007B768D" w:rsidRDefault="00CA2B55" w:rsidP="00BA4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Ústav struktury a mechaniky hornin AV ČR, v.</w:t>
      </w:r>
      <w:r w:rsidR="00686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v.</w:t>
      </w:r>
      <w:r w:rsidR="00686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141A744F" w14:textId="77777777" w:rsidR="00126F30" w:rsidRPr="007B768D" w:rsidRDefault="00126F30" w:rsidP="00BA4EA1">
      <w:pPr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 xml:space="preserve">Sídlo: </w:t>
      </w:r>
      <w:r w:rsidR="00CA2B55">
        <w:rPr>
          <w:rFonts w:ascii="Times New Roman" w:hAnsi="Times New Roman" w:cs="Times New Roman"/>
          <w:sz w:val="24"/>
          <w:szCs w:val="24"/>
        </w:rPr>
        <w:t>V Holešovičkách 41, 182 09</w:t>
      </w:r>
      <w:r w:rsidR="00F64F9D">
        <w:rPr>
          <w:rFonts w:ascii="Times New Roman" w:hAnsi="Times New Roman" w:cs="Times New Roman"/>
          <w:sz w:val="24"/>
          <w:szCs w:val="24"/>
        </w:rPr>
        <w:t xml:space="preserve"> Praha 8</w:t>
      </w:r>
    </w:p>
    <w:p w14:paraId="55ECB7EA" w14:textId="77777777" w:rsidR="00126F30" w:rsidRPr="007B768D" w:rsidRDefault="00126F30" w:rsidP="00BA4EA1">
      <w:pPr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>IČ</w:t>
      </w:r>
      <w:r w:rsidR="008629C1">
        <w:rPr>
          <w:rFonts w:ascii="Times New Roman" w:hAnsi="Times New Roman" w:cs="Times New Roman"/>
          <w:sz w:val="24"/>
          <w:szCs w:val="24"/>
        </w:rPr>
        <w:t>O</w:t>
      </w:r>
      <w:r w:rsidRPr="007B768D">
        <w:rPr>
          <w:rFonts w:ascii="Times New Roman" w:hAnsi="Times New Roman" w:cs="Times New Roman"/>
          <w:sz w:val="24"/>
          <w:szCs w:val="24"/>
        </w:rPr>
        <w:t>:</w:t>
      </w:r>
      <w:r w:rsidR="00CA2B55">
        <w:rPr>
          <w:rFonts w:ascii="Times New Roman" w:hAnsi="Times New Roman" w:cs="Times New Roman"/>
          <w:sz w:val="24"/>
          <w:szCs w:val="24"/>
        </w:rPr>
        <w:t xml:space="preserve"> </w:t>
      </w:r>
      <w:r w:rsidR="00CA2B55" w:rsidRPr="00CA2B55">
        <w:rPr>
          <w:rFonts w:ascii="Times New Roman" w:hAnsi="Times New Roman" w:cs="Times New Roman"/>
          <w:sz w:val="24"/>
          <w:szCs w:val="24"/>
        </w:rPr>
        <w:t>67985891</w:t>
      </w:r>
    </w:p>
    <w:p w14:paraId="75587534" w14:textId="60A95084" w:rsidR="00CA2B55" w:rsidRDefault="00E53FC2" w:rsidP="00BA4EA1">
      <w:pPr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>Zastoupen</w:t>
      </w:r>
      <w:r w:rsidR="00D45384">
        <w:rPr>
          <w:rFonts w:ascii="Times New Roman" w:hAnsi="Times New Roman" w:cs="Times New Roman"/>
          <w:sz w:val="24"/>
          <w:szCs w:val="24"/>
        </w:rPr>
        <w:t>ý</w:t>
      </w:r>
      <w:r w:rsidR="00126F30" w:rsidRPr="007B768D">
        <w:rPr>
          <w:rFonts w:ascii="Times New Roman" w:hAnsi="Times New Roman" w:cs="Times New Roman"/>
          <w:sz w:val="24"/>
          <w:szCs w:val="24"/>
        </w:rPr>
        <w:t>:</w:t>
      </w:r>
      <w:r w:rsidR="007012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5"/>
      <w:bookmarkStart w:id="1" w:name="OLE_LINK6"/>
      <w:r w:rsidR="00CA2B55" w:rsidRPr="00CA2B55">
        <w:rPr>
          <w:rFonts w:ascii="Times New Roman" w:hAnsi="Times New Roman" w:cs="Times New Roman"/>
          <w:sz w:val="24"/>
          <w:szCs w:val="24"/>
        </w:rPr>
        <w:t xml:space="preserve">RNDr. </w:t>
      </w:r>
      <w:r w:rsidR="00D45384">
        <w:rPr>
          <w:rFonts w:ascii="Times New Roman" w:hAnsi="Times New Roman" w:cs="Times New Roman"/>
          <w:sz w:val="24"/>
          <w:szCs w:val="24"/>
        </w:rPr>
        <w:t xml:space="preserve">Filipem </w:t>
      </w:r>
      <w:proofErr w:type="spellStart"/>
      <w:r w:rsidR="00D45384">
        <w:rPr>
          <w:rFonts w:ascii="Times New Roman" w:hAnsi="Times New Roman" w:cs="Times New Roman"/>
          <w:sz w:val="24"/>
          <w:szCs w:val="24"/>
        </w:rPr>
        <w:t>Hartvichem</w:t>
      </w:r>
      <w:proofErr w:type="spellEnd"/>
      <w:r w:rsidR="00D45384">
        <w:rPr>
          <w:rFonts w:ascii="Times New Roman" w:hAnsi="Times New Roman" w:cs="Times New Roman"/>
          <w:sz w:val="24"/>
          <w:szCs w:val="24"/>
        </w:rPr>
        <w:t>, Ph.D.</w:t>
      </w:r>
      <w:r w:rsidR="00CA2B55">
        <w:rPr>
          <w:rFonts w:ascii="Times New Roman" w:hAnsi="Times New Roman" w:cs="Times New Roman"/>
          <w:sz w:val="24"/>
          <w:szCs w:val="24"/>
        </w:rPr>
        <w:t>, ředitel</w:t>
      </w:r>
      <w:r w:rsidR="00D45384">
        <w:rPr>
          <w:rFonts w:ascii="Times New Roman" w:hAnsi="Times New Roman" w:cs="Times New Roman"/>
          <w:sz w:val="24"/>
          <w:szCs w:val="24"/>
        </w:rPr>
        <w:t>em</w:t>
      </w:r>
      <w:r w:rsidR="00CA2B55">
        <w:rPr>
          <w:rFonts w:ascii="Times New Roman" w:hAnsi="Times New Roman" w:cs="Times New Roman"/>
          <w:sz w:val="24"/>
          <w:szCs w:val="24"/>
        </w:rPr>
        <w:t xml:space="preserve"> ústavu</w:t>
      </w:r>
      <w:bookmarkEnd w:id="0"/>
      <w:bookmarkEnd w:id="1"/>
    </w:p>
    <w:p w14:paraId="5D954CFE" w14:textId="77777777" w:rsidR="00126F30" w:rsidRPr="007B768D" w:rsidRDefault="00126F30" w:rsidP="00BA4EA1">
      <w:pPr>
        <w:rPr>
          <w:rFonts w:ascii="Times New Roman" w:hAnsi="Times New Roman" w:cs="Times New Roman"/>
          <w:sz w:val="24"/>
          <w:szCs w:val="24"/>
        </w:rPr>
      </w:pPr>
      <w:r w:rsidRPr="00724F99">
        <w:rPr>
          <w:rFonts w:ascii="Times New Roman" w:hAnsi="Times New Roman" w:cs="Times New Roman"/>
          <w:sz w:val="24"/>
          <w:szCs w:val="24"/>
        </w:rPr>
        <w:t>Bankovní spojení:</w:t>
      </w:r>
      <w:r w:rsidR="0054515F" w:rsidRPr="0054515F">
        <w:rPr>
          <w:rFonts w:ascii="Times New Roman" w:hAnsi="Times New Roman" w:cs="Times New Roman"/>
          <w:sz w:val="24"/>
          <w:szCs w:val="24"/>
        </w:rPr>
        <w:t xml:space="preserve"> </w:t>
      </w:r>
      <w:r w:rsidR="00BE2234">
        <w:rPr>
          <w:rFonts w:ascii="Times New Roman" w:hAnsi="Times New Roman" w:cs="Times New Roman"/>
          <w:sz w:val="24"/>
          <w:szCs w:val="24"/>
        </w:rPr>
        <w:t xml:space="preserve">ČNB Praha </w:t>
      </w:r>
      <w:r w:rsidR="00BE2234">
        <w:rPr>
          <w:rFonts w:ascii="Times New Roman" w:hAnsi="Times New Roman" w:cs="Times New Roman"/>
          <w:sz w:val="24"/>
          <w:szCs w:val="24"/>
        </w:rPr>
        <w:tab/>
      </w:r>
      <w:r w:rsidR="00BE223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E2234"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proofErr w:type="gramEnd"/>
      <w:r w:rsidR="00BE2234">
        <w:rPr>
          <w:rFonts w:ascii="Times New Roman" w:hAnsi="Times New Roman" w:cs="Times New Roman"/>
          <w:sz w:val="24"/>
          <w:szCs w:val="24"/>
        </w:rPr>
        <w:t xml:space="preserve">: </w:t>
      </w:r>
      <w:r w:rsidR="0068603A">
        <w:rPr>
          <w:rFonts w:ascii="Times New Roman" w:hAnsi="Times New Roman" w:cs="Times New Roman"/>
          <w:sz w:val="24"/>
          <w:szCs w:val="24"/>
        </w:rPr>
        <w:t>94-</w:t>
      </w:r>
      <w:r w:rsidR="00BE2234">
        <w:rPr>
          <w:rFonts w:ascii="Times New Roman" w:hAnsi="Times New Roman" w:cs="Times New Roman"/>
          <w:sz w:val="24"/>
          <w:szCs w:val="24"/>
        </w:rPr>
        <w:t>10825081/0710</w:t>
      </w:r>
    </w:p>
    <w:p w14:paraId="43B784EA" w14:textId="77777777" w:rsidR="00BF6DF6" w:rsidRDefault="00BF6DF6" w:rsidP="00BA4EA1">
      <w:pPr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>jako příjemce na straně jedné,</w:t>
      </w:r>
    </w:p>
    <w:p w14:paraId="7272DA46" w14:textId="77777777" w:rsidR="008629C1" w:rsidRPr="007B768D" w:rsidRDefault="008629C1" w:rsidP="00BA4EA1">
      <w:pPr>
        <w:rPr>
          <w:rFonts w:ascii="Times New Roman" w:hAnsi="Times New Roman" w:cs="Times New Roman"/>
          <w:sz w:val="24"/>
          <w:szCs w:val="24"/>
        </w:rPr>
      </w:pPr>
    </w:p>
    <w:p w14:paraId="3B2CA465" w14:textId="77777777" w:rsidR="00126F30" w:rsidRPr="007B768D" w:rsidRDefault="008629C1" w:rsidP="00B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26F30" w:rsidRPr="007B768D"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126F30" w:rsidRPr="007B768D">
        <w:rPr>
          <w:rFonts w:ascii="Times New Roman" w:hAnsi="Times New Roman" w:cs="Times New Roman"/>
          <w:b/>
          <w:sz w:val="24"/>
          <w:szCs w:val="24"/>
        </w:rPr>
        <w:t>říjemce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3AAB7EFF" w14:textId="77777777" w:rsidR="00126F30" w:rsidRPr="00AA15DB" w:rsidRDefault="00126F30" w:rsidP="00BA4EA1">
      <w:pPr>
        <w:rPr>
          <w:rFonts w:ascii="Times New Roman" w:hAnsi="Times New Roman" w:cs="Times New Roman"/>
          <w:sz w:val="16"/>
          <w:szCs w:val="16"/>
        </w:rPr>
      </w:pPr>
    </w:p>
    <w:p w14:paraId="6033E157" w14:textId="77777777" w:rsidR="00126F30" w:rsidRPr="007B768D" w:rsidRDefault="00126F30" w:rsidP="00BA4EA1">
      <w:pPr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>a</w:t>
      </w:r>
    </w:p>
    <w:p w14:paraId="4158A53D" w14:textId="77777777" w:rsidR="00126F30" w:rsidRPr="00AA15DB" w:rsidRDefault="00126F30" w:rsidP="00BA4EA1">
      <w:pPr>
        <w:rPr>
          <w:rFonts w:ascii="Times New Roman" w:hAnsi="Times New Roman" w:cs="Times New Roman"/>
          <w:b/>
          <w:sz w:val="16"/>
          <w:szCs w:val="16"/>
        </w:rPr>
      </w:pPr>
    </w:p>
    <w:p w14:paraId="00C7FED0" w14:textId="5C0DD525" w:rsidR="00E762F1" w:rsidRDefault="00D45384" w:rsidP="00E762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Geofyzikální ústav AV ČR, v. v. i.</w:t>
      </w:r>
    </w:p>
    <w:p w14:paraId="13872963" w14:textId="76249A38" w:rsidR="00E762F1" w:rsidRPr="00D45384" w:rsidRDefault="00E762F1" w:rsidP="00E7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</w:t>
      </w:r>
      <w:r w:rsidR="00D45384" w:rsidRPr="00D45384">
        <w:rPr>
          <w:rFonts w:ascii="Times New Roman" w:hAnsi="Times New Roman" w:cs="Times New Roman"/>
          <w:sz w:val="24"/>
          <w:szCs w:val="24"/>
        </w:rPr>
        <w:t xml:space="preserve">Boční II/1401, 141 00 Praha 4 – </w:t>
      </w:r>
      <w:proofErr w:type="spellStart"/>
      <w:r w:rsidR="00D45384" w:rsidRPr="00D45384">
        <w:rPr>
          <w:rFonts w:ascii="Times New Roman" w:hAnsi="Times New Roman" w:cs="Times New Roman"/>
          <w:sz w:val="24"/>
          <w:szCs w:val="24"/>
        </w:rPr>
        <w:t>Spořilov</w:t>
      </w:r>
      <w:proofErr w:type="spellEnd"/>
    </w:p>
    <w:p w14:paraId="434B7ACE" w14:textId="55CFE4C2" w:rsidR="00E762F1" w:rsidRDefault="00E762F1" w:rsidP="00E7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8629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5384">
        <w:rPr>
          <w:rFonts w:ascii="Times New Roman" w:hAnsi="Times New Roman" w:cs="Times New Roman"/>
          <w:sz w:val="24"/>
          <w:szCs w:val="24"/>
        </w:rPr>
        <w:t>67985530</w:t>
      </w:r>
    </w:p>
    <w:p w14:paraId="41B30CE3" w14:textId="4FA3F98C" w:rsidR="007175D2" w:rsidRPr="00D45384" w:rsidRDefault="008629C1" w:rsidP="00FD15D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D45384">
        <w:rPr>
          <w:rFonts w:ascii="Times New Roman" w:hAnsi="Times New Roman" w:cs="Times New Roman"/>
        </w:rPr>
        <w:t xml:space="preserve">: </w:t>
      </w:r>
      <w:r w:rsidR="00D45384" w:rsidRPr="00D45384">
        <w:rPr>
          <w:rFonts w:ascii="Times New Roman" w:hAnsi="Times New Roman" w:cs="Times New Roman"/>
        </w:rPr>
        <w:t>RNDr. Alešem Špičákem, CSc.</w:t>
      </w:r>
      <w:r w:rsidR="00D45384">
        <w:rPr>
          <w:rFonts w:ascii="Times New Roman" w:hAnsi="Times New Roman" w:cs="Times New Roman"/>
        </w:rPr>
        <w:t>, ředitelem ústavu</w:t>
      </w:r>
    </w:p>
    <w:p w14:paraId="0D022CBF" w14:textId="0F738BE1" w:rsidR="00E762F1" w:rsidRPr="00C23BCC" w:rsidRDefault="00E762F1" w:rsidP="00E762F1">
      <w:pPr>
        <w:rPr>
          <w:rFonts w:ascii="Times New Roman" w:hAnsi="Times New Roman" w:cs="Times New Roman"/>
          <w:sz w:val="24"/>
          <w:szCs w:val="24"/>
        </w:rPr>
      </w:pPr>
      <w:r w:rsidRPr="00656065">
        <w:rPr>
          <w:rFonts w:ascii="Times New Roman" w:hAnsi="Times New Roman" w:cs="Times New Roman"/>
          <w:sz w:val="24"/>
          <w:szCs w:val="24"/>
        </w:rPr>
        <w:t>Bankovní spojení:</w:t>
      </w:r>
      <w:r w:rsidR="00352E2D" w:rsidRPr="00656065">
        <w:t xml:space="preserve"> </w:t>
      </w:r>
      <w:r w:rsidR="00D45384" w:rsidRPr="00D45384">
        <w:rPr>
          <w:rFonts w:ascii="Times New Roman" w:hAnsi="Times New Roman" w:cs="Times New Roman"/>
          <w:sz w:val="24"/>
          <w:szCs w:val="24"/>
        </w:rPr>
        <w:t>Komerční banka Praha</w:t>
      </w:r>
      <w:r w:rsidR="00D45384">
        <w:rPr>
          <w:rFonts w:ascii="Times New Roman" w:hAnsi="Times New Roman" w:cs="Times New Roman"/>
          <w:sz w:val="24"/>
          <w:szCs w:val="24"/>
        </w:rPr>
        <w:t>,</w:t>
      </w:r>
      <w:r w:rsidR="00D453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45384"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r w:rsidR="00D45384">
        <w:rPr>
          <w:rFonts w:ascii="Times New Roman" w:hAnsi="Times New Roman" w:cs="Times New Roman"/>
          <w:sz w:val="24"/>
          <w:szCs w:val="24"/>
        </w:rPr>
        <w:t xml:space="preserve">: </w:t>
      </w:r>
      <w:r w:rsidR="00331A64" w:rsidRPr="00331A64">
        <w:rPr>
          <w:rFonts w:ascii="Times New Roman" w:hAnsi="Times New Roman" w:cs="Times New Roman"/>
          <w:sz w:val="24"/>
          <w:szCs w:val="24"/>
        </w:rPr>
        <w:t>198784750227/0100</w:t>
      </w:r>
    </w:p>
    <w:p w14:paraId="277B4B6B" w14:textId="77777777" w:rsidR="00BF6DF6" w:rsidRDefault="00BF6DF6" w:rsidP="00BA4EA1">
      <w:pPr>
        <w:rPr>
          <w:rFonts w:ascii="Times New Roman" w:hAnsi="Times New Roman" w:cs="Times New Roman"/>
          <w:sz w:val="24"/>
          <w:szCs w:val="24"/>
        </w:rPr>
      </w:pPr>
      <w:r w:rsidRPr="00656065">
        <w:rPr>
          <w:rFonts w:ascii="Times New Roman" w:hAnsi="Times New Roman" w:cs="Times New Roman"/>
          <w:sz w:val="24"/>
          <w:szCs w:val="24"/>
        </w:rPr>
        <w:t>jako další účastník projektu na straně druhé,</w:t>
      </w:r>
    </w:p>
    <w:p w14:paraId="40090BE8" w14:textId="77777777" w:rsidR="008629C1" w:rsidRPr="007B768D" w:rsidRDefault="008629C1" w:rsidP="00BA4EA1">
      <w:pPr>
        <w:rPr>
          <w:rFonts w:ascii="Times New Roman" w:hAnsi="Times New Roman" w:cs="Times New Roman"/>
          <w:sz w:val="24"/>
          <w:szCs w:val="24"/>
        </w:rPr>
      </w:pPr>
    </w:p>
    <w:p w14:paraId="361A9A6C" w14:textId="77777777" w:rsidR="00126F30" w:rsidRPr="008629C1" w:rsidRDefault="008629C1" w:rsidP="00B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26F30" w:rsidRPr="007B768D">
        <w:rPr>
          <w:rFonts w:ascii="Times New Roman" w:hAnsi="Times New Roman" w:cs="Times New Roman"/>
          <w:sz w:val="24"/>
          <w:szCs w:val="24"/>
        </w:rPr>
        <w:t>dále jen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865F52">
        <w:rPr>
          <w:rFonts w:ascii="Times New Roman" w:hAnsi="Times New Roman" w:cs="Times New Roman"/>
          <w:b/>
          <w:sz w:val="24"/>
          <w:szCs w:val="24"/>
        </w:rPr>
        <w:t>alší účastník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35A30497" w14:textId="77777777" w:rsidR="00126F30" w:rsidRPr="00AA15DB" w:rsidRDefault="00126F30" w:rsidP="00BA4EA1">
      <w:pPr>
        <w:rPr>
          <w:rFonts w:ascii="Times New Roman" w:hAnsi="Times New Roman" w:cs="Times New Roman"/>
          <w:b/>
          <w:sz w:val="16"/>
          <w:szCs w:val="16"/>
        </w:rPr>
      </w:pPr>
    </w:p>
    <w:p w14:paraId="49F3E926" w14:textId="334CC393" w:rsidR="00126F30" w:rsidRDefault="00126F30" w:rsidP="00BA4EA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z w:val="24"/>
          <w:szCs w:val="24"/>
        </w:rPr>
        <w:t>uzavírají na základě výsledku veřejné soutěže ve výzkumu</w:t>
      </w:r>
      <w:r w:rsidR="00F4701F">
        <w:rPr>
          <w:rFonts w:ascii="Times New Roman" w:hAnsi="Times New Roman" w:cs="Times New Roman"/>
          <w:sz w:val="24"/>
          <w:szCs w:val="24"/>
        </w:rPr>
        <w:t>, experimentálním</w:t>
      </w:r>
      <w:r w:rsidRPr="007B768D">
        <w:rPr>
          <w:rFonts w:ascii="Times New Roman" w:hAnsi="Times New Roman" w:cs="Times New Roman"/>
          <w:sz w:val="24"/>
          <w:szCs w:val="24"/>
        </w:rPr>
        <w:t xml:space="preserve"> vývoji</w:t>
      </w:r>
      <w:r w:rsidR="00F4701F">
        <w:rPr>
          <w:rFonts w:ascii="Times New Roman" w:hAnsi="Times New Roman" w:cs="Times New Roman"/>
          <w:sz w:val="24"/>
          <w:szCs w:val="24"/>
        </w:rPr>
        <w:t xml:space="preserve"> a inovacích na podporu grantových projektů základního výzkumu</w:t>
      </w:r>
      <w:r w:rsidR="00934874">
        <w:rPr>
          <w:rFonts w:ascii="Times New Roman" w:hAnsi="Times New Roman" w:cs="Times New Roman"/>
          <w:sz w:val="24"/>
          <w:szCs w:val="24"/>
        </w:rPr>
        <w:t>,</w:t>
      </w:r>
      <w:r w:rsidRPr="007B768D">
        <w:rPr>
          <w:rFonts w:ascii="Times New Roman" w:hAnsi="Times New Roman" w:cs="Times New Roman"/>
          <w:sz w:val="24"/>
          <w:szCs w:val="24"/>
        </w:rPr>
        <w:t xml:space="preserve"> vyhlášené Grantovou agenturou České republiky (dále</w:t>
      </w:r>
      <w:r w:rsidR="009F6B50">
        <w:rPr>
          <w:rFonts w:ascii="Times New Roman" w:hAnsi="Times New Roman" w:cs="Times New Roman"/>
          <w:sz w:val="24"/>
          <w:szCs w:val="24"/>
        </w:rPr>
        <w:t xml:space="preserve"> také</w:t>
      </w:r>
      <w:r w:rsidRPr="007B768D">
        <w:rPr>
          <w:rFonts w:ascii="Times New Roman" w:hAnsi="Times New Roman" w:cs="Times New Roman"/>
          <w:sz w:val="24"/>
          <w:szCs w:val="24"/>
        </w:rPr>
        <w:t xml:space="preserve"> „</w:t>
      </w:r>
      <w:r w:rsidR="008629C1" w:rsidRPr="008629C1">
        <w:rPr>
          <w:rFonts w:ascii="Times New Roman" w:hAnsi="Times New Roman" w:cs="Times New Roman"/>
          <w:b/>
          <w:sz w:val="24"/>
          <w:szCs w:val="24"/>
        </w:rPr>
        <w:t>P</w:t>
      </w:r>
      <w:r w:rsidRPr="008629C1">
        <w:rPr>
          <w:rFonts w:ascii="Times New Roman" w:hAnsi="Times New Roman" w:cs="Times New Roman"/>
          <w:b/>
          <w:sz w:val="24"/>
          <w:szCs w:val="24"/>
        </w:rPr>
        <w:t>oskytovatel</w:t>
      </w:r>
      <w:r w:rsidRPr="007B768D">
        <w:rPr>
          <w:rFonts w:ascii="Times New Roman" w:hAnsi="Times New Roman" w:cs="Times New Roman"/>
          <w:sz w:val="24"/>
          <w:szCs w:val="24"/>
        </w:rPr>
        <w:t>“</w:t>
      </w:r>
      <w:r w:rsidR="008629C1">
        <w:rPr>
          <w:rFonts w:ascii="Times New Roman" w:hAnsi="Times New Roman" w:cs="Times New Roman"/>
          <w:sz w:val="24"/>
          <w:szCs w:val="24"/>
        </w:rPr>
        <w:t xml:space="preserve">) </w:t>
      </w:r>
      <w:r w:rsidRPr="007B768D">
        <w:rPr>
          <w:rFonts w:ascii="Times New Roman" w:hAnsi="Times New Roman" w:cs="Times New Roman"/>
          <w:sz w:val="24"/>
          <w:szCs w:val="24"/>
        </w:rPr>
        <w:t xml:space="preserve">podle zákona č. 130/2002 Sb. o podpoře výzkumu </w:t>
      </w:r>
      <w:r w:rsidR="00F4701F">
        <w:rPr>
          <w:rFonts w:ascii="Times New Roman" w:hAnsi="Times New Roman" w:cs="Times New Roman"/>
          <w:sz w:val="24"/>
          <w:szCs w:val="24"/>
        </w:rPr>
        <w:t>experimentálního</w:t>
      </w:r>
      <w:r w:rsidR="00F4701F" w:rsidRPr="007B768D">
        <w:rPr>
          <w:rFonts w:ascii="Times New Roman" w:hAnsi="Times New Roman" w:cs="Times New Roman"/>
          <w:sz w:val="24"/>
          <w:szCs w:val="24"/>
        </w:rPr>
        <w:t xml:space="preserve"> </w:t>
      </w:r>
      <w:r w:rsidRPr="007B768D">
        <w:rPr>
          <w:rFonts w:ascii="Times New Roman" w:hAnsi="Times New Roman" w:cs="Times New Roman"/>
          <w:sz w:val="24"/>
          <w:szCs w:val="24"/>
        </w:rPr>
        <w:t>vývoje</w:t>
      </w:r>
      <w:r w:rsidR="00F4701F">
        <w:rPr>
          <w:rFonts w:ascii="Times New Roman" w:hAnsi="Times New Roman" w:cs="Times New Roman"/>
          <w:sz w:val="24"/>
          <w:szCs w:val="24"/>
        </w:rPr>
        <w:t xml:space="preserve"> a inovací z veřejných prostředků</w:t>
      </w:r>
      <w:r w:rsidR="00010D01">
        <w:rPr>
          <w:rFonts w:ascii="Times New Roman" w:hAnsi="Times New Roman" w:cs="Times New Roman"/>
          <w:sz w:val="24"/>
          <w:szCs w:val="24"/>
        </w:rPr>
        <w:t xml:space="preserve"> </w:t>
      </w:r>
      <w:r w:rsidR="00010D01" w:rsidRPr="00F44ABC">
        <w:rPr>
          <w:rFonts w:ascii="Times New Roman" w:hAnsi="Times New Roman" w:cs="Times New Roman"/>
          <w:spacing w:val="-7"/>
          <w:sz w:val="24"/>
          <w:szCs w:val="24"/>
        </w:rPr>
        <w:t>a o změně některých souvisejících zákonů</w:t>
      </w:r>
      <w:r w:rsidRPr="007B768D">
        <w:rPr>
          <w:rFonts w:ascii="Times New Roman" w:hAnsi="Times New Roman" w:cs="Times New Roman"/>
          <w:sz w:val="24"/>
          <w:szCs w:val="24"/>
        </w:rPr>
        <w:t>,</w:t>
      </w:r>
      <w:r w:rsidR="00BF6DF6" w:rsidRPr="007B768D">
        <w:rPr>
          <w:rFonts w:ascii="Times New Roman" w:hAnsi="Times New Roman" w:cs="Times New Roman"/>
          <w:sz w:val="24"/>
          <w:szCs w:val="24"/>
        </w:rPr>
        <w:t xml:space="preserve"> v</w:t>
      </w:r>
      <w:r w:rsidR="00F4701F">
        <w:rPr>
          <w:rFonts w:ascii="Times New Roman" w:hAnsi="Times New Roman" w:cs="Times New Roman"/>
          <w:sz w:val="24"/>
          <w:szCs w:val="24"/>
        </w:rPr>
        <w:t>e</w:t>
      </w:r>
      <w:r w:rsidR="00BF6DF6" w:rsidRPr="007B768D">
        <w:rPr>
          <w:rFonts w:ascii="Times New Roman" w:hAnsi="Times New Roman" w:cs="Times New Roman"/>
          <w:sz w:val="24"/>
          <w:szCs w:val="24"/>
        </w:rPr>
        <w:t>  znění</w:t>
      </w:r>
      <w:r w:rsidR="00F4701F">
        <w:rPr>
          <w:rFonts w:ascii="Times New Roman" w:hAnsi="Times New Roman" w:cs="Times New Roman"/>
          <w:sz w:val="24"/>
          <w:szCs w:val="24"/>
        </w:rPr>
        <w:t xml:space="preserve"> pozdějších předpisů</w:t>
      </w:r>
      <w:r w:rsidR="00F6245E">
        <w:rPr>
          <w:rFonts w:ascii="Times New Roman" w:hAnsi="Times New Roman" w:cs="Times New Roman"/>
          <w:sz w:val="24"/>
          <w:szCs w:val="24"/>
        </w:rPr>
        <w:t xml:space="preserve"> (dále jen „zákon č. 130/2002 Sb.“)</w:t>
      </w:r>
      <w:r w:rsidR="00BF6DF6" w:rsidRPr="007B768D">
        <w:rPr>
          <w:rFonts w:ascii="Times New Roman" w:hAnsi="Times New Roman" w:cs="Times New Roman"/>
          <w:sz w:val="24"/>
          <w:szCs w:val="24"/>
        </w:rPr>
        <w:t>,</w:t>
      </w:r>
      <w:r w:rsidR="00865F52">
        <w:rPr>
          <w:rFonts w:ascii="Times New Roman" w:hAnsi="Times New Roman" w:cs="Times New Roman"/>
          <w:sz w:val="24"/>
          <w:szCs w:val="24"/>
        </w:rPr>
        <w:t xml:space="preserve"> tuto S</w:t>
      </w:r>
      <w:r w:rsidRPr="007B768D">
        <w:rPr>
          <w:rFonts w:ascii="Times New Roman" w:hAnsi="Times New Roman" w:cs="Times New Roman"/>
          <w:sz w:val="24"/>
          <w:szCs w:val="24"/>
        </w:rPr>
        <w:t>mlouvu o účasti na řešení grantového projektu</w:t>
      </w:r>
      <w:r w:rsidR="0039131B">
        <w:rPr>
          <w:rFonts w:ascii="Times New Roman" w:hAnsi="Times New Roman" w:cs="Times New Roman"/>
          <w:sz w:val="24"/>
          <w:szCs w:val="24"/>
        </w:rPr>
        <w:t xml:space="preserve"> č. </w:t>
      </w:r>
      <w:r w:rsidR="005C7428">
        <w:rPr>
          <w:rFonts w:ascii="Times New Roman" w:hAnsi="Times New Roman" w:cs="Times New Roman"/>
          <w:sz w:val="24"/>
          <w:szCs w:val="24"/>
        </w:rPr>
        <w:t>22-</w:t>
      </w:r>
      <w:r w:rsidR="00D45384">
        <w:rPr>
          <w:rFonts w:ascii="Times New Roman" w:hAnsi="Times New Roman" w:cs="Times New Roman"/>
          <w:sz w:val="24"/>
          <w:szCs w:val="24"/>
        </w:rPr>
        <w:t>00580S</w:t>
      </w:r>
      <w:r w:rsidR="00CA2B55" w:rsidRPr="00CA2B55">
        <w:rPr>
          <w:rFonts w:ascii="Times New Roman" w:hAnsi="Times New Roman" w:cs="Times New Roman"/>
          <w:sz w:val="24"/>
          <w:szCs w:val="24"/>
        </w:rPr>
        <w:t xml:space="preserve"> </w:t>
      </w:r>
      <w:r w:rsidR="001414B8" w:rsidRPr="007B768D">
        <w:rPr>
          <w:rFonts w:ascii="Times New Roman" w:hAnsi="Times New Roman" w:cs="Times New Roman"/>
          <w:sz w:val="24"/>
          <w:szCs w:val="24"/>
        </w:rPr>
        <w:t>(dále jen „</w:t>
      </w:r>
      <w:r w:rsidR="001414B8" w:rsidRPr="001452D6">
        <w:rPr>
          <w:rFonts w:ascii="Times New Roman" w:hAnsi="Times New Roman" w:cs="Times New Roman"/>
          <w:b/>
          <w:sz w:val="24"/>
          <w:szCs w:val="24"/>
        </w:rPr>
        <w:t>S</w:t>
      </w:r>
      <w:r w:rsidRPr="001452D6">
        <w:rPr>
          <w:rFonts w:ascii="Times New Roman" w:hAnsi="Times New Roman" w:cs="Times New Roman"/>
          <w:b/>
          <w:sz w:val="24"/>
          <w:szCs w:val="24"/>
        </w:rPr>
        <w:t>mlouva</w:t>
      </w:r>
      <w:r w:rsidRPr="007B768D">
        <w:rPr>
          <w:rFonts w:ascii="Times New Roman" w:hAnsi="Times New Roman" w:cs="Times New Roman"/>
          <w:sz w:val="24"/>
          <w:szCs w:val="24"/>
        </w:rPr>
        <w:t>“):</w:t>
      </w:r>
    </w:p>
    <w:p w14:paraId="2D443DE8" w14:textId="77777777" w:rsidR="00BA4EA1" w:rsidRPr="00AA15DB" w:rsidRDefault="00BA4EA1" w:rsidP="00BA4EA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07C4B9" w14:textId="77777777" w:rsidR="00126F30" w:rsidRPr="007B768D" w:rsidRDefault="00126F30" w:rsidP="00BA4EA1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I.</w:t>
      </w:r>
    </w:p>
    <w:p w14:paraId="7B12C612" w14:textId="77777777" w:rsidR="004B6ADF" w:rsidRDefault="00126F30" w:rsidP="00BA4EA1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A458AB7" w14:textId="77777777" w:rsidR="00126F30" w:rsidRPr="004B6ADF" w:rsidRDefault="00126F30" w:rsidP="00671EDE">
      <w:pPr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ADF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1414B8" w:rsidRPr="004B6ADF">
        <w:rPr>
          <w:rFonts w:ascii="Times New Roman" w:hAnsi="Times New Roman" w:cs="Times New Roman"/>
          <w:sz w:val="24"/>
          <w:szCs w:val="24"/>
        </w:rPr>
        <w:t>S</w:t>
      </w:r>
      <w:r w:rsidRPr="004B6ADF">
        <w:rPr>
          <w:rFonts w:ascii="Times New Roman" w:hAnsi="Times New Roman" w:cs="Times New Roman"/>
          <w:sz w:val="24"/>
          <w:szCs w:val="24"/>
        </w:rPr>
        <w:t>mlouvy je stanovení podmínek pro realizaci části níže spec</w:t>
      </w:r>
      <w:r w:rsidR="00BF6DF6" w:rsidRPr="004B6ADF">
        <w:rPr>
          <w:rFonts w:ascii="Times New Roman" w:hAnsi="Times New Roman" w:cs="Times New Roman"/>
          <w:sz w:val="24"/>
          <w:szCs w:val="24"/>
        </w:rPr>
        <w:t>ifikovaného grantového projektu:</w:t>
      </w:r>
    </w:p>
    <w:p w14:paraId="78E750CA" w14:textId="77777777" w:rsidR="004B6ADF" w:rsidRPr="004B6ADF" w:rsidRDefault="004B6ADF" w:rsidP="00AA15D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D134C11" w14:textId="7FFC004D" w:rsidR="00E762F1" w:rsidRPr="005C7428" w:rsidRDefault="00E762F1" w:rsidP="00E762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grantového projektu: </w:t>
      </w:r>
      <w:r w:rsidR="0020466C" w:rsidRPr="0020466C">
        <w:rPr>
          <w:rFonts w:ascii="Times New Roman" w:hAnsi="Times New Roman" w:cs="Times New Roman"/>
          <w:sz w:val="24"/>
          <w:szCs w:val="24"/>
        </w:rPr>
        <w:t>Vliv anizotropie hornin při hydraulickém štěpení zkoumaný akustickou</w:t>
      </w:r>
      <w:r w:rsidR="0020466C">
        <w:rPr>
          <w:rFonts w:ascii="Times New Roman" w:hAnsi="Times New Roman" w:cs="Times New Roman"/>
          <w:sz w:val="24"/>
          <w:szCs w:val="24"/>
        </w:rPr>
        <w:t xml:space="preserve"> emisí</w:t>
      </w:r>
    </w:p>
    <w:p w14:paraId="485A1D97" w14:textId="171CBC0F" w:rsidR="00E762F1" w:rsidRDefault="00E762F1" w:rsidP="00E762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Registrační číslo grantového projektu: </w:t>
      </w:r>
      <w:proofErr w:type="gramStart"/>
      <w:r w:rsidR="005C7428">
        <w:rPr>
          <w:rFonts w:ascii="Times New Roman" w:hAnsi="Times New Roman" w:cs="Times New Roman"/>
          <w:sz w:val="24"/>
          <w:szCs w:val="24"/>
        </w:rPr>
        <w:t>22-</w:t>
      </w:r>
      <w:r w:rsidR="00D45384">
        <w:rPr>
          <w:rFonts w:ascii="Times New Roman" w:hAnsi="Times New Roman" w:cs="Times New Roman"/>
          <w:sz w:val="24"/>
          <w:szCs w:val="24"/>
        </w:rPr>
        <w:t>00580S</w:t>
      </w:r>
      <w:proofErr w:type="gramEnd"/>
    </w:p>
    <w:p w14:paraId="01588F9F" w14:textId="77777777" w:rsidR="0020466C" w:rsidRPr="0020466C" w:rsidRDefault="00E762F1" w:rsidP="0020466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a cíle jeho řešení: </w:t>
      </w:r>
      <w:r w:rsidR="0020466C" w:rsidRPr="0020466C">
        <w:rPr>
          <w:rFonts w:ascii="Times New Roman" w:hAnsi="Times New Roman" w:cs="Times New Roman"/>
          <w:sz w:val="24"/>
          <w:szCs w:val="24"/>
        </w:rPr>
        <w:t>Aplikace seismických metod pro studium hydraulického</w:t>
      </w:r>
    </w:p>
    <w:p w14:paraId="442DF588" w14:textId="017F232C" w:rsidR="00E762F1" w:rsidRPr="005C7428" w:rsidRDefault="0020466C" w:rsidP="007C184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466C">
        <w:rPr>
          <w:rFonts w:ascii="Times New Roman" w:hAnsi="Times New Roman" w:cs="Times New Roman"/>
          <w:sz w:val="24"/>
          <w:szCs w:val="24"/>
        </w:rPr>
        <w:t>štěpení v anizotropních horninách se zaměřením na in-</w:t>
      </w:r>
      <w:proofErr w:type="spellStart"/>
      <w:r w:rsidRPr="0020466C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20466C">
        <w:rPr>
          <w:rFonts w:ascii="Times New Roman" w:hAnsi="Times New Roman" w:cs="Times New Roman"/>
          <w:sz w:val="24"/>
          <w:szCs w:val="24"/>
        </w:rPr>
        <w:t xml:space="preserve"> podmínky geotermálních lokalit patří k</w:t>
      </w:r>
      <w:r w:rsidR="007C184F">
        <w:rPr>
          <w:rFonts w:ascii="Times New Roman" w:hAnsi="Times New Roman" w:cs="Times New Roman"/>
          <w:sz w:val="24"/>
          <w:szCs w:val="24"/>
        </w:rPr>
        <w:t xml:space="preserve"> </w:t>
      </w:r>
      <w:r w:rsidRPr="0020466C">
        <w:rPr>
          <w:rFonts w:ascii="Times New Roman" w:hAnsi="Times New Roman" w:cs="Times New Roman"/>
          <w:sz w:val="24"/>
          <w:szCs w:val="24"/>
        </w:rPr>
        <w:t>cíli Národních priorit výzkumu - 3.2. Udržitelnost energetiky a materiálových zdrojů - 1.1.2 Vývoj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66C">
        <w:rPr>
          <w:rFonts w:ascii="Times New Roman" w:hAnsi="Times New Roman" w:cs="Times New Roman"/>
          <w:sz w:val="24"/>
          <w:szCs w:val="24"/>
        </w:rPr>
        <w:t>ekonomicky efektivního využití</w:t>
      </w:r>
      <w:r w:rsidR="007C184F">
        <w:rPr>
          <w:rFonts w:ascii="Times New Roman" w:hAnsi="Times New Roman" w:cs="Times New Roman"/>
          <w:sz w:val="24"/>
          <w:szCs w:val="24"/>
        </w:rPr>
        <w:t xml:space="preserve"> </w:t>
      </w:r>
      <w:r w:rsidRPr="0020466C">
        <w:rPr>
          <w:rFonts w:ascii="Times New Roman" w:hAnsi="Times New Roman" w:cs="Times New Roman"/>
          <w:sz w:val="24"/>
          <w:szCs w:val="24"/>
        </w:rPr>
        <w:t>geotermální energie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14DC8" w14:textId="77777777" w:rsidR="00737504" w:rsidRPr="003F1B7A" w:rsidRDefault="00737504" w:rsidP="003F1B7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1B04C" w14:textId="77777777" w:rsidR="00185107" w:rsidRDefault="00111D8C" w:rsidP="0026327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5107" w:rsidRPr="00E762F1">
        <w:rPr>
          <w:rFonts w:ascii="Times New Roman" w:hAnsi="Times New Roman" w:cs="Times New Roman"/>
          <w:sz w:val="24"/>
          <w:szCs w:val="24"/>
        </w:rPr>
        <w:t>dále jen „</w:t>
      </w:r>
      <w:r w:rsidR="00185107" w:rsidRPr="00111D8C">
        <w:rPr>
          <w:rFonts w:ascii="Times New Roman" w:hAnsi="Times New Roman" w:cs="Times New Roman"/>
          <w:b/>
          <w:sz w:val="24"/>
          <w:szCs w:val="24"/>
        </w:rPr>
        <w:t>Projekt</w:t>
      </w:r>
      <w:r w:rsidR="00185107" w:rsidRPr="00E762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5107" w:rsidRPr="00E762F1">
        <w:rPr>
          <w:rFonts w:ascii="Times New Roman" w:hAnsi="Times New Roman" w:cs="Times New Roman"/>
          <w:sz w:val="24"/>
          <w:szCs w:val="24"/>
        </w:rPr>
        <w:t>,</w:t>
      </w:r>
    </w:p>
    <w:p w14:paraId="125527C2" w14:textId="77777777" w:rsidR="00111D8C" w:rsidRPr="00E762F1" w:rsidRDefault="00111D8C" w:rsidP="0026327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E2F047" w14:textId="77777777" w:rsidR="00E762F1" w:rsidRDefault="00E762F1" w:rsidP="00E762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zahájení grantového </w:t>
      </w:r>
      <w:r w:rsidR="00111D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rojektu: </w:t>
      </w:r>
      <w:r w:rsidR="00457868">
        <w:rPr>
          <w:rFonts w:ascii="Times New Roman" w:hAnsi="Times New Roman" w:cs="Times New Roman"/>
          <w:sz w:val="24"/>
          <w:szCs w:val="24"/>
        </w:rPr>
        <w:t>1. 1. 20</w:t>
      </w:r>
      <w:r w:rsidR="005C7428">
        <w:rPr>
          <w:rFonts w:ascii="Times New Roman" w:hAnsi="Times New Roman" w:cs="Times New Roman"/>
          <w:sz w:val="24"/>
          <w:szCs w:val="24"/>
        </w:rPr>
        <w:t>22</w:t>
      </w:r>
    </w:p>
    <w:p w14:paraId="0828B37B" w14:textId="77777777" w:rsidR="00E762F1" w:rsidRDefault="00111D8C" w:rsidP="00E762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ukončení grantového P</w:t>
      </w:r>
      <w:r w:rsidR="00E762F1">
        <w:rPr>
          <w:rFonts w:ascii="Times New Roman" w:hAnsi="Times New Roman" w:cs="Times New Roman"/>
          <w:sz w:val="24"/>
          <w:szCs w:val="24"/>
        </w:rPr>
        <w:t xml:space="preserve">rojektu: </w:t>
      </w:r>
      <w:r w:rsidR="00457868">
        <w:rPr>
          <w:rFonts w:ascii="Times New Roman" w:hAnsi="Times New Roman" w:cs="Times New Roman"/>
          <w:sz w:val="24"/>
          <w:szCs w:val="24"/>
        </w:rPr>
        <w:t>31. 12. 202</w:t>
      </w:r>
      <w:r w:rsidR="005C7428">
        <w:rPr>
          <w:rFonts w:ascii="Times New Roman" w:hAnsi="Times New Roman" w:cs="Times New Roman"/>
          <w:sz w:val="24"/>
          <w:szCs w:val="24"/>
        </w:rPr>
        <w:t>4</w:t>
      </w:r>
    </w:p>
    <w:p w14:paraId="1C7A2770" w14:textId="5C6B4980" w:rsidR="00E762F1" w:rsidRDefault="00E762F1" w:rsidP="00E762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Odpovědný řešitel </w:t>
      </w:r>
      <w:r w:rsidR="00111D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rojektu</w:t>
      </w:r>
      <w:bookmarkStart w:id="2" w:name="OLE_LINK7"/>
      <w:bookmarkStart w:id="3" w:name="OLE_LINK8"/>
      <w:bookmarkStart w:id="4" w:name="OLE_LINK9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466C" w:rsidRPr="0020466C">
        <w:rPr>
          <w:rFonts w:ascii="Times New Roman" w:hAnsi="Times New Roman" w:cs="Times New Roman"/>
          <w:sz w:val="24"/>
          <w:szCs w:val="24"/>
        </w:rPr>
        <w:t xml:space="preserve">Ing. Tomáš Lokajíček, CSc. </w:t>
      </w:r>
      <w:r w:rsidR="00457868" w:rsidRPr="0045786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bookmarkEnd w:id="3"/>
      <w:bookmarkEnd w:id="4"/>
    </w:p>
    <w:p w14:paraId="1547BE8B" w14:textId="7B2FBB67" w:rsidR="00111D8C" w:rsidRDefault="00E762F1" w:rsidP="005C742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Spoluřešitel </w:t>
      </w:r>
      <w:r w:rsidR="00111D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rojektu: </w:t>
      </w:r>
      <w:bookmarkStart w:id="5" w:name="OLE_LINK10"/>
      <w:bookmarkStart w:id="6" w:name="OLE_LINK11"/>
      <w:r w:rsidR="0020466C" w:rsidRPr="0020466C">
        <w:rPr>
          <w:rFonts w:ascii="Times New Roman" w:hAnsi="Times New Roman" w:cs="Times New Roman"/>
          <w:sz w:val="24"/>
          <w:szCs w:val="24"/>
        </w:rPr>
        <w:t>RNDr. Jan Šílený, CSc.</w:t>
      </w:r>
      <w:r w:rsidR="00457868" w:rsidRPr="00457868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bookmarkEnd w:id="6"/>
    </w:p>
    <w:p w14:paraId="7C659F94" w14:textId="77777777" w:rsidR="00AA15DB" w:rsidRDefault="00AA15DB" w:rsidP="00AA15DB">
      <w:pPr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1A7DCBC" w14:textId="77777777" w:rsidR="00AD4FF0" w:rsidRDefault="00AD4FF0" w:rsidP="00AA15DB">
      <w:pPr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FCC0EC1" w14:textId="77777777" w:rsidR="00AD4FF0" w:rsidRDefault="00AD4FF0" w:rsidP="00AA15DB">
      <w:pPr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25F08FC" w14:textId="77777777" w:rsidR="00865F52" w:rsidRPr="00244BD4" w:rsidRDefault="004B6ADF" w:rsidP="00E96A20">
      <w:pPr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ABC">
        <w:rPr>
          <w:rFonts w:ascii="Times New Roman" w:hAnsi="Times New Roman" w:cs="Times New Roman"/>
          <w:spacing w:val="-3"/>
          <w:sz w:val="24"/>
          <w:szCs w:val="24"/>
        </w:rPr>
        <w:lastRenderedPageBreak/>
        <w:t>Příjemce uzavírá s </w:t>
      </w:r>
      <w:r w:rsidR="00111D8C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F44ABC">
        <w:rPr>
          <w:rFonts w:ascii="Times New Roman" w:hAnsi="Times New Roman" w:cs="Times New Roman"/>
          <w:spacing w:val="-3"/>
          <w:sz w:val="24"/>
          <w:szCs w:val="24"/>
        </w:rPr>
        <w:t xml:space="preserve">alším účastníkem tuto Smlouvu za účelem úpravy vzájemných práv a povinností při řešení </w:t>
      </w:r>
      <w:r w:rsidR="003A612F">
        <w:rPr>
          <w:rFonts w:ascii="Times New Roman" w:hAnsi="Times New Roman" w:cs="Times New Roman"/>
          <w:spacing w:val="-3"/>
          <w:sz w:val="24"/>
          <w:szCs w:val="24"/>
        </w:rPr>
        <w:t>Č</w:t>
      </w:r>
      <w:r w:rsidR="003A612F" w:rsidRPr="00F44ABC">
        <w:rPr>
          <w:rFonts w:ascii="Times New Roman" w:hAnsi="Times New Roman" w:cs="Times New Roman"/>
          <w:spacing w:val="-3"/>
          <w:sz w:val="24"/>
          <w:szCs w:val="24"/>
        </w:rPr>
        <w:t xml:space="preserve">ásti </w:t>
      </w:r>
      <w:r w:rsidRPr="00F44ABC">
        <w:rPr>
          <w:rFonts w:ascii="Times New Roman" w:hAnsi="Times New Roman" w:cs="Times New Roman"/>
          <w:spacing w:val="-3"/>
          <w:sz w:val="24"/>
          <w:szCs w:val="24"/>
        </w:rPr>
        <w:t xml:space="preserve">projektu a poskytování části podpory z veřejných prostředků </w:t>
      </w:r>
      <w:r w:rsidR="003A612F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F44ABC">
        <w:rPr>
          <w:rFonts w:ascii="Times New Roman" w:hAnsi="Times New Roman" w:cs="Times New Roman"/>
          <w:spacing w:val="-3"/>
          <w:sz w:val="24"/>
          <w:szCs w:val="24"/>
        </w:rPr>
        <w:t>rojektu specifikovaného v čl. I. této Smlouvy</w:t>
      </w:r>
      <w:r w:rsidR="00F44A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2E88397" w14:textId="77777777" w:rsidR="00244BD4" w:rsidRDefault="00244BD4" w:rsidP="00244BD4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D0CFBBD" w14:textId="77777777" w:rsidR="00997E15" w:rsidRPr="00865F52" w:rsidRDefault="00997E15" w:rsidP="00997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52">
        <w:rPr>
          <w:rFonts w:ascii="Times New Roman" w:hAnsi="Times New Roman" w:cs="Times New Roman"/>
          <w:b/>
          <w:sz w:val="24"/>
          <w:szCs w:val="24"/>
        </w:rPr>
        <w:t>II.</w:t>
      </w:r>
    </w:p>
    <w:p w14:paraId="0622713B" w14:textId="77777777" w:rsidR="00997E15" w:rsidRDefault="00997E15" w:rsidP="00997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52">
        <w:rPr>
          <w:rFonts w:ascii="Times New Roman" w:hAnsi="Times New Roman" w:cs="Times New Roman"/>
          <w:b/>
          <w:sz w:val="24"/>
          <w:szCs w:val="24"/>
        </w:rPr>
        <w:t>Zá</w:t>
      </w:r>
      <w:r>
        <w:rPr>
          <w:rFonts w:ascii="Times New Roman" w:hAnsi="Times New Roman" w:cs="Times New Roman"/>
          <w:b/>
          <w:sz w:val="24"/>
          <w:szCs w:val="24"/>
        </w:rPr>
        <w:t>kladní ustanov</w:t>
      </w:r>
      <w:r w:rsidRPr="00865F52">
        <w:rPr>
          <w:rFonts w:ascii="Times New Roman" w:hAnsi="Times New Roman" w:cs="Times New Roman"/>
          <w:b/>
          <w:sz w:val="24"/>
          <w:szCs w:val="24"/>
        </w:rPr>
        <w:t>ení</w:t>
      </w:r>
    </w:p>
    <w:p w14:paraId="725EA9AA" w14:textId="77777777" w:rsidR="00997E15" w:rsidRDefault="00997E15" w:rsidP="00671EDE">
      <w:pPr>
        <w:numPr>
          <w:ilvl w:val="0"/>
          <w:numId w:val="2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44ABC">
        <w:rPr>
          <w:rFonts w:ascii="Times New Roman" w:hAnsi="Times New Roman" w:cs="Times New Roman"/>
          <w:spacing w:val="-7"/>
          <w:sz w:val="24"/>
          <w:szCs w:val="24"/>
        </w:rPr>
        <w:t>Grantová agentura České republiky, zřízená a vykonávající činnosti podle zákona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6245E">
        <w:rPr>
          <w:rFonts w:ascii="Times New Roman" w:hAnsi="Times New Roman" w:cs="Times New Roman"/>
          <w:spacing w:val="-7"/>
          <w:sz w:val="24"/>
          <w:szCs w:val="24"/>
        </w:rPr>
        <w:t>č. 130/2002 Sb.</w:t>
      </w:r>
      <w:r w:rsidRPr="00F44ABC">
        <w:rPr>
          <w:rFonts w:ascii="Times New Roman" w:hAnsi="Times New Roman" w:cs="Times New Roman"/>
          <w:spacing w:val="-7"/>
          <w:sz w:val="24"/>
          <w:szCs w:val="24"/>
        </w:rPr>
        <w:t>, v</w:t>
      </w:r>
      <w:r w:rsidR="00671EDE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Pr="00F44ABC">
        <w:rPr>
          <w:rFonts w:ascii="Times New Roman" w:hAnsi="Times New Roman" w:cs="Times New Roman"/>
          <w:spacing w:val="-7"/>
          <w:sz w:val="24"/>
          <w:szCs w:val="24"/>
        </w:rPr>
        <w:t>souladu s Národní politikou výzkumu, vývoje a inovací České republiky, v souladu s dalšími právními předpisy České republiky a s předpisy a pravidly Evropské unie upravujícími státní podporu výzkumu, vývoje a inovací, a s cílem podporovat provádění základního výzkumu v České republice, vyhlásila veřejnou soutěž ve výzkumu, experimentálním vývoji a inovacích na podporu grantových projektů v</w:t>
      </w:r>
      <w:r w:rsidR="00671EDE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Pr="00F44ABC">
        <w:rPr>
          <w:rFonts w:ascii="Times New Roman" w:hAnsi="Times New Roman" w:cs="Times New Roman"/>
          <w:spacing w:val="-7"/>
          <w:sz w:val="24"/>
          <w:szCs w:val="24"/>
        </w:rPr>
        <w:t>základním výzkumu a následně poskytuje podporu na řešení těchto projektů.</w:t>
      </w:r>
    </w:p>
    <w:p w14:paraId="349FD8AB" w14:textId="77777777" w:rsidR="00997E15" w:rsidRDefault="00997E15" w:rsidP="00671EDE">
      <w:pPr>
        <w:numPr>
          <w:ilvl w:val="0"/>
          <w:numId w:val="2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Práva a 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povinnosti 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oskytovatele, 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říjemce a 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>alšího účastníka v průběhu této veřejné soutěže byla, kromě obecně závazných právních předpisů, upravena zadávací dokumentací této veřejné soutěže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(dále jen „</w:t>
      </w:r>
      <w:r w:rsidRPr="009F6B50">
        <w:rPr>
          <w:rFonts w:ascii="Times New Roman" w:hAnsi="Times New Roman" w:cs="Times New Roman"/>
          <w:b/>
          <w:spacing w:val="-7"/>
          <w:sz w:val="24"/>
          <w:szCs w:val="24"/>
        </w:rPr>
        <w:t>Zadávací dokumentace</w:t>
      </w:r>
      <w:r>
        <w:rPr>
          <w:rFonts w:ascii="Times New Roman" w:hAnsi="Times New Roman" w:cs="Times New Roman"/>
          <w:spacing w:val="-7"/>
          <w:sz w:val="24"/>
          <w:szCs w:val="24"/>
        </w:rPr>
        <w:t>“)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. Další účastník </w:t>
      </w:r>
      <w:r w:rsidR="001A3C0C">
        <w:rPr>
          <w:rFonts w:ascii="Times New Roman" w:hAnsi="Times New Roman" w:cs="Times New Roman"/>
          <w:spacing w:val="-7"/>
          <w:sz w:val="24"/>
          <w:szCs w:val="24"/>
        </w:rPr>
        <w:t>se zavazuje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 se při plnění této Smlouvy touto </w:t>
      </w:r>
      <w:r>
        <w:rPr>
          <w:rFonts w:ascii="Times New Roman" w:hAnsi="Times New Roman" w:cs="Times New Roman"/>
          <w:spacing w:val="-7"/>
          <w:sz w:val="24"/>
          <w:szCs w:val="24"/>
        </w:rPr>
        <w:t>Z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>adávací dokumentací řídit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s výjimkou těch ustanovení, z jejichž podstaty vyplývá, že se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 xml:space="preserve"> na něj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nemohou vztahovat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5531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A3C0C">
        <w:rPr>
          <w:rFonts w:ascii="Times New Roman" w:hAnsi="Times New Roman" w:cs="Times New Roman"/>
          <w:spacing w:val="-7"/>
          <w:sz w:val="24"/>
          <w:szCs w:val="24"/>
        </w:rPr>
        <w:t xml:space="preserve">Další účastník se výslovně zavazuje plnit povinnosti podle přílohy č. 4, čl. 3, čl. 4 a čl. 5 Zadávací dokumentace jak vůči 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1A3C0C">
        <w:rPr>
          <w:rFonts w:ascii="Times New Roman" w:hAnsi="Times New Roman" w:cs="Times New Roman"/>
          <w:spacing w:val="-7"/>
          <w:sz w:val="24"/>
          <w:szCs w:val="24"/>
        </w:rPr>
        <w:t xml:space="preserve">říjemci, tak i </w:t>
      </w:r>
      <w:r w:rsidR="009F6B5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1A3C0C">
        <w:rPr>
          <w:rFonts w:ascii="Times New Roman" w:hAnsi="Times New Roman" w:cs="Times New Roman"/>
          <w:spacing w:val="-7"/>
          <w:sz w:val="24"/>
          <w:szCs w:val="24"/>
        </w:rPr>
        <w:t>oskytovateli.</w:t>
      </w:r>
    </w:p>
    <w:p w14:paraId="7347DFF9" w14:textId="540C58C8" w:rsidR="00D603C4" w:rsidRPr="00F44ABC" w:rsidRDefault="00D603C4" w:rsidP="00457868">
      <w:pPr>
        <w:numPr>
          <w:ilvl w:val="0"/>
          <w:numId w:val="2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Na základě výsledků veřejné soutěže uvedené v čl. II. odst. 1 této Smlouvy uzavřel 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hAnsi="Times New Roman" w:cs="Times New Roman"/>
          <w:spacing w:val="-7"/>
          <w:sz w:val="24"/>
          <w:szCs w:val="24"/>
        </w:rPr>
        <w:t>oskytovatel s 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říjemcem Smlouvu o poskytnutí dotace </w:t>
      </w:r>
      <w:r w:rsidRPr="00E762F1">
        <w:rPr>
          <w:rFonts w:ascii="Times New Roman" w:hAnsi="Times New Roman" w:cs="Times New Roman"/>
          <w:spacing w:val="-7"/>
          <w:sz w:val="24"/>
          <w:szCs w:val="24"/>
        </w:rPr>
        <w:t xml:space="preserve">na podporu grantového projektu č. </w:t>
      </w:r>
      <w:proofErr w:type="gramStart"/>
      <w:r w:rsidR="0020466C">
        <w:rPr>
          <w:rFonts w:ascii="Times New Roman" w:hAnsi="Times New Roman" w:cs="Times New Roman"/>
          <w:spacing w:val="-7"/>
          <w:sz w:val="24"/>
          <w:szCs w:val="24"/>
        </w:rPr>
        <w:t>22-00580S</w:t>
      </w:r>
      <w:proofErr w:type="gramEnd"/>
      <w:r w:rsidR="00457868" w:rsidRPr="004578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62F1">
        <w:rPr>
          <w:rFonts w:ascii="Times New Roman" w:hAnsi="Times New Roman" w:cs="Times New Roman"/>
          <w:spacing w:val="-7"/>
          <w:sz w:val="24"/>
          <w:szCs w:val="24"/>
        </w:rPr>
        <w:t>(</w:t>
      </w:r>
      <w:r>
        <w:rPr>
          <w:rFonts w:ascii="Times New Roman" w:hAnsi="Times New Roman" w:cs="Times New Roman"/>
          <w:spacing w:val="-7"/>
          <w:sz w:val="24"/>
          <w:szCs w:val="24"/>
        </w:rPr>
        <w:t>dále jen „</w:t>
      </w:r>
      <w:r w:rsidR="008455A5" w:rsidRPr="00AE571D">
        <w:rPr>
          <w:rFonts w:ascii="Times New Roman" w:hAnsi="Times New Roman" w:cs="Times New Roman"/>
          <w:b/>
          <w:spacing w:val="-7"/>
          <w:sz w:val="24"/>
          <w:szCs w:val="24"/>
        </w:rPr>
        <w:t>S</w:t>
      </w:r>
      <w:r w:rsidRPr="00AE571D">
        <w:rPr>
          <w:rFonts w:ascii="Times New Roman" w:hAnsi="Times New Roman" w:cs="Times New Roman"/>
          <w:b/>
          <w:spacing w:val="-7"/>
          <w:sz w:val="24"/>
          <w:szCs w:val="24"/>
        </w:rPr>
        <w:t>mlouva mezi poskytovatelem a příjemcem</w:t>
      </w:r>
      <w:r>
        <w:rPr>
          <w:rFonts w:ascii="Times New Roman" w:hAnsi="Times New Roman" w:cs="Times New Roman"/>
          <w:spacing w:val="-7"/>
          <w:sz w:val="24"/>
          <w:szCs w:val="24"/>
        </w:rPr>
        <w:t>“), která je jako Příloha č. 1 nedílnou součástí této Smlouvy. Další účastník se tímto zavazuje dodržovat veškeré povinnosti</w:t>
      </w:r>
      <w:r w:rsidR="005C6A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5C6A39">
        <w:rPr>
          <w:rFonts w:ascii="Times New Roman" w:hAnsi="Times New Roman" w:cs="Times New Roman"/>
          <w:spacing w:val="-7"/>
          <w:sz w:val="24"/>
          <w:szCs w:val="24"/>
        </w:rPr>
        <w:t xml:space="preserve">říjemce i 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5C6A39">
        <w:rPr>
          <w:rFonts w:ascii="Times New Roman" w:hAnsi="Times New Roman" w:cs="Times New Roman"/>
          <w:spacing w:val="-7"/>
          <w:sz w:val="24"/>
          <w:szCs w:val="24"/>
        </w:rPr>
        <w:t>alšího účastníka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vyplývající z ustanovení </w:t>
      </w:r>
      <w:r w:rsidR="008455A5">
        <w:rPr>
          <w:rFonts w:ascii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mlouvy mezi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 xml:space="preserve">oskytovatelem a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říjemcem s výjimkou těch ustanovení, z jejichž podstaty vyplývá, že se nemohou vztahovat na </w:t>
      </w:r>
      <w:r w:rsidR="00AE571D">
        <w:rPr>
          <w:rFonts w:ascii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alšího účastníka.</w:t>
      </w:r>
    </w:p>
    <w:p w14:paraId="27685B14" w14:textId="77777777" w:rsidR="00997E15" w:rsidRDefault="00997E15" w:rsidP="00BA4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ADF69" w14:textId="77777777" w:rsidR="00865F52" w:rsidRPr="00865F52" w:rsidRDefault="00865F52" w:rsidP="00BA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52">
        <w:rPr>
          <w:rFonts w:ascii="Times New Roman" w:hAnsi="Times New Roman" w:cs="Times New Roman"/>
          <w:b/>
          <w:sz w:val="24"/>
          <w:szCs w:val="24"/>
        </w:rPr>
        <w:t>I</w:t>
      </w:r>
      <w:r w:rsidR="009034BB">
        <w:rPr>
          <w:rFonts w:ascii="Times New Roman" w:hAnsi="Times New Roman" w:cs="Times New Roman"/>
          <w:b/>
          <w:sz w:val="24"/>
          <w:szCs w:val="24"/>
        </w:rPr>
        <w:t>I</w:t>
      </w:r>
      <w:r w:rsidRPr="00865F52">
        <w:rPr>
          <w:rFonts w:ascii="Times New Roman" w:hAnsi="Times New Roman" w:cs="Times New Roman"/>
          <w:b/>
          <w:sz w:val="24"/>
          <w:szCs w:val="24"/>
        </w:rPr>
        <w:t>I.</w:t>
      </w:r>
    </w:p>
    <w:p w14:paraId="29D9B47C" w14:textId="77777777" w:rsidR="00865F52" w:rsidRPr="00865F52" w:rsidRDefault="00865F52" w:rsidP="00BA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52">
        <w:rPr>
          <w:rFonts w:ascii="Times New Roman" w:hAnsi="Times New Roman" w:cs="Times New Roman"/>
          <w:b/>
          <w:sz w:val="24"/>
          <w:szCs w:val="24"/>
        </w:rPr>
        <w:t xml:space="preserve">Celkové náklady na řešení </w:t>
      </w:r>
      <w:r w:rsidR="008C2033">
        <w:rPr>
          <w:rFonts w:ascii="Times New Roman" w:hAnsi="Times New Roman" w:cs="Times New Roman"/>
          <w:b/>
          <w:sz w:val="24"/>
          <w:szCs w:val="24"/>
        </w:rPr>
        <w:t>P</w:t>
      </w:r>
      <w:r w:rsidRPr="00865F52">
        <w:rPr>
          <w:rFonts w:ascii="Times New Roman" w:hAnsi="Times New Roman" w:cs="Times New Roman"/>
          <w:b/>
          <w:sz w:val="24"/>
          <w:szCs w:val="24"/>
        </w:rPr>
        <w:t>rojektu</w:t>
      </w:r>
    </w:p>
    <w:p w14:paraId="1FEDBDC2" w14:textId="0F13DC9C" w:rsidR="00C15DC7" w:rsidRDefault="0070129C" w:rsidP="00457868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>á výše podpory z veřejných prostředků</w:t>
      </w:r>
      <w:r w:rsidR="00C86E03">
        <w:rPr>
          <w:rFonts w:ascii="Times New Roman" w:hAnsi="Times New Roman" w:cs="Times New Roman"/>
          <w:color w:val="000000"/>
          <w:sz w:val="24"/>
          <w:szCs w:val="24"/>
        </w:rPr>
        <w:t xml:space="preserve"> na celou dobu řešení </w:t>
      </w:r>
      <w:r w:rsidR="003A61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86E03">
        <w:rPr>
          <w:rFonts w:ascii="Times New Roman" w:hAnsi="Times New Roman" w:cs="Times New Roman"/>
          <w:color w:val="000000"/>
          <w:sz w:val="24"/>
          <w:szCs w:val="24"/>
        </w:rPr>
        <w:t>rojektu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, poskytovaná </w:t>
      </w:r>
      <w:r w:rsidR="008C20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>oskytovatelem</w:t>
      </w:r>
      <w:r w:rsidR="00787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0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7FCC">
        <w:rPr>
          <w:rFonts w:ascii="Times New Roman" w:hAnsi="Times New Roman" w:cs="Times New Roman"/>
          <w:color w:val="000000"/>
          <w:sz w:val="24"/>
          <w:szCs w:val="24"/>
        </w:rPr>
        <w:t>říjemci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9131B">
        <w:rPr>
          <w:rFonts w:ascii="Times New Roman" w:hAnsi="Times New Roman" w:cs="Times New Roman"/>
          <w:color w:val="000000"/>
          <w:sz w:val="24"/>
          <w:szCs w:val="24"/>
        </w:rPr>
        <w:t>může činit až</w:t>
      </w:r>
      <w:r w:rsidR="00931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66C">
        <w:rPr>
          <w:rFonts w:ascii="Times New Roman" w:hAnsi="Times New Roman" w:cs="Times New Roman"/>
          <w:color w:val="000000"/>
          <w:sz w:val="24"/>
          <w:szCs w:val="24"/>
        </w:rPr>
        <w:t>2 160</w:t>
      </w:r>
      <w:r w:rsidR="0020466C" w:rsidRPr="0020466C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457868">
        <w:rPr>
          <w:rFonts w:ascii="Times New Roman" w:hAnsi="Times New Roman" w:cs="Times New Roman"/>
          <w:color w:val="000000"/>
          <w:sz w:val="24"/>
          <w:szCs w:val="24"/>
        </w:rPr>
        <w:t>,-</w:t>
      </w:r>
      <w:r w:rsidR="008C2033" w:rsidRPr="008C20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033">
        <w:rPr>
          <w:rFonts w:ascii="Times New Roman" w:hAnsi="Times New Roman" w:cs="Times New Roman"/>
          <w:color w:val="000000"/>
          <w:sz w:val="24"/>
          <w:szCs w:val="24"/>
        </w:rPr>
        <w:t>Kč</w:t>
      </w:r>
      <w:r w:rsidR="00355DA7" w:rsidRPr="008C20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95849A" w14:textId="77777777" w:rsidR="00C707DB" w:rsidRPr="00C15DC7" w:rsidRDefault="00355DA7" w:rsidP="00671EDE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5DC7">
        <w:rPr>
          <w:rFonts w:ascii="Times New Roman" w:hAnsi="Times New Roman" w:cs="Times New Roman"/>
          <w:sz w:val="24"/>
          <w:szCs w:val="24"/>
        </w:rPr>
        <w:t>Finanční prostředky (dále také „</w:t>
      </w:r>
      <w:r w:rsidR="008C2033" w:rsidRPr="008C2033">
        <w:rPr>
          <w:rFonts w:ascii="Times New Roman" w:hAnsi="Times New Roman" w:cs="Times New Roman"/>
          <w:b/>
          <w:sz w:val="24"/>
          <w:szCs w:val="24"/>
        </w:rPr>
        <w:t>G</w:t>
      </w:r>
      <w:r w:rsidRPr="008C2033">
        <w:rPr>
          <w:rFonts w:ascii="Times New Roman" w:hAnsi="Times New Roman" w:cs="Times New Roman"/>
          <w:b/>
          <w:sz w:val="24"/>
          <w:szCs w:val="24"/>
        </w:rPr>
        <w:t>rantové prostředky</w:t>
      </w:r>
      <w:r w:rsidRPr="00C15DC7">
        <w:rPr>
          <w:rFonts w:ascii="Times New Roman" w:hAnsi="Times New Roman" w:cs="Times New Roman"/>
          <w:sz w:val="24"/>
          <w:szCs w:val="24"/>
        </w:rPr>
        <w:t xml:space="preserve">“) poskytuje </w:t>
      </w:r>
      <w:r w:rsidR="008C2033">
        <w:rPr>
          <w:rFonts w:ascii="Times New Roman" w:hAnsi="Times New Roman" w:cs="Times New Roman"/>
          <w:sz w:val="24"/>
          <w:szCs w:val="24"/>
        </w:rPr>
        <w:t>P</w:t>
      </w:r>
      <w:r w:rsidRPr="00C15DC7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C2033">
        <w:rPr>
          <w:rFonts w:ascii="Times New Roman" w:hAnsi="Times New Roman" w:cs="Times New Roman"/>
          <w:sz w:val="24"/>
          <w:szCs w:val="24"/>
        </w:rPr>
        <w:t>D</w:t>
      </w:r>
      <w:r w:rsidRPr="00C15DC7">
        <w:rPr>
          <w:rFonts w:ascii="Times New Roman" w:hAnsi="Times New Roman" w:cs="Times New Roman"/>
          <w:sz w:val="24"/>
          <w:szCs w:val="24"/>
        </w:rPr>
        <w:t xml:space="preserve">alšímu účastníkovi na základě této Smlouvy výhradně za </w:t>
      </w:r>
      <w:r w:rsidRPr="00C15DC7">
        <w:rPr>
          <w:rFonts w:ascii="Times New Roman" w:hAnsi="Times New Roman" w:cs="Times New Roman"/>
          <w:color w:val="000000"/>
          <w:sz w:val="24"/>
          <w:szCs w:val="24"/>
        </w:rPr>
        <w:t xml:space="preserve">účelem jejich využití k dosažení cílů řešení Části projektu v rozsahu, členění a za podmínek, schválených </w:t>
      </w:r>
      <w:r w:rsidR="008C20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15DC7">
        <w:rPr>
          <w:rFonts w:ascii="Times New Roman" w:hAnsi="Times New Roman" w:cs="Times New Roman"/>
          <w:color w:val="000000"/>
          <w:sz w:val="24"/>
          <w:szCs w:val="24"/>
        </w:rPr>
        <w:t xml:space="preserve">oskytovatelem. </w:t>
      </w:r>
    </w:p>
    <w:p w14:paraId="490D12F0" w14:textId="77777777" w:rsidR="007B768D" w:rsidRPr="004B6ADF" w:rsidRDefault="007B768D" w:rsidP="00671EDE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Cíle </w:t>
      </w:r>
      <w:r w:rsidR="003A61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rojektu, způsob řešení a předpokládané výsledky jsou uvedeny ve </w:t>
      </w:r>
      <w:r w:rsidRPr="00BA38EF">
        <w:rPr>
          <w:rFonts w:ascii="Times New Roman" w:hAnsi="Times New Roman" w:cs="Times New Roman"/>
          <w:color w:val="000000"/>
          <w:sz w:val="24"/>
          <w:szCs w:val="24"/>
        </w:rPr>
        <w:t>schváleném </w:t>
      </w:r>
      <w:r w:rsidR="00B7382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A38EF">
        <w:rPr>
          <w:rFonts w:ascii="Times New Roman" w:hAnsi="Times New Roman" w:cs="Times New Roman"/>
          <w:color w:val="000000"/>
          <w:sz w:val="24"/>
          <w:szCs w:val="24"/>
        </w:rPr>
        <w:t xml:space="preserve">ávrhu výše uvedeného </w:t>
      </w:r>
      <w:r w:rsidR="003A612F" w:rsidRPr="00BA38E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A38EF">
        <w:rPr>
          <w:rFonts w:ascii="Times New Roman" w:hAnsi="Times New Roman" w:cs="Times New Roman"/>
          <w:color w:val="000000"/>
          <w:sz w:val="24"/>
          <w:szCs w:val="24"/>
        </w:rPr>
        <w:t>rojektu, jehož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 originál je uložen </w:t>
      </w:r>
      <w:r w:rsidR="0039131B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8C20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9131B">
        <w:rPr>
          <w:rFonts w:ascii="Times New Roman" w:hAnsi="Times New Roman" w:cs="Times New Roman"/>
          <w:color w:val="000000"/>
          <w:sz w:val="24"/>
          <w:szCs w:val="24"/>
        </w:rPr>
        <w:t>oskytovatele</w:t>
      </w:r>
      <w:r w:rsidR="002509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 a jehož obsah </w:t>
      </w:r>
      <w:r w:rsidR="00C707DB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 pro smluvní </w:t>
      </w:r>
      <w:r w:rsidR="004A500E" w:rsidRPr="00865F52">
        <w:rPr>
          <w:rFonts w:ascii="Times New Roman" w:hAnsi="Times New Roman" w:cs="Times New Roman"/>
          <w:color w:val="000000"/>
          <w:sz w:val="24"/>
          <w:szCs w:val="24"/>
        </w:rPr>
        <w:t>strany závazn</w:t>
      </w:r>
      <w:r w:rsidR="00C707DB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="00B73823">
        <w:rPr>
          <w:rFonts w:ascii="Times New Roman" w:hAnsi="Times New Roman" w:cs="Times New Roman"/>
          <w:color w:val="000000"/>
          <w:sz w:val="24"/>
          <w:szCs w:val="24"/>
        </w:rPr>
        <w:t xml:space="preserve"> (dále jen „</w:t>
      </w:r>
      <w:r w:rsidR="00B73823">
        <w:rPr>
          <w:rFonts w:ascii="Times New Roman" w:hAnsi="Times New Roman" w:cs="Times New Roman"/>
          <w:b/>
          <w:color w:val="000000"/>
          <w:sz w:val="24"/>
          <w:szCs w:val="24"/>
        </w:rPr>
        <w:t>Návrh projektu</w:t>
      </w:r>
      <w:r w:rsidR="00B73823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4A500E" w:rsidRPr="00865F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0C70D6" w14:textId="41087AEB" w:rsidR="004B6ADF" w:rsidRPr="0020466C" w:rsidRDefault="004B6ADF" w:rsidP="0020466C">
      <w:pPr>
        <w:numPr>
          <w:ilvl w:val="0"/>
          <w:numId w:val="1"/>
        </w:numPr>
        <w:tabs>
          <w:tab w:val="left" w:pos="284"/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ABC">
        <w:rPr>
          <w:rFonts w:ascii="Times New Roman" w:hAnsi="Times New Roman" w:cs="Times New Roman"/>
          <w:sz w:val="24"/>
          <w:szCs w:val="24"/>
        </w:rPr>
        <w:t xml:space="preserve">Na řešení věcné náplně </w:t>
      </w:r>
      <w:r w:rsidR="003A612F">
        <w:rPr>
          <w:rFonts w:ascii="Times New Roman" w:hAnsi="Times New Roman" w:cs="Times New Roman"/>
          <w:sz w:val="24"/>
          <w:szCs w:val="24"/>
        </w:rPr>
        <w:t>Č</w:t>
      </w:r>
      <w:r w:rsidR="003A612F" w:rsidRPr="00F44ABC">
        <w:rPr>
          <w:rFonts w:ascii="Times New Roman" w:hAnsi="Times New Roman" w:cs="Times New Roman"/>
          <w:sz w:val="24"/>
          <w:szCs w:val="24"/>
        </w:rPr>
        <w:t xml:space="preserve">ásti </w:t>
      </w:r>
      <w:r w:rsidRPr="00F44ABC">
        <w:rPr>
          <w:rFonts w:ascii="Times New Roman" w:hAnsi="Times New Roman" w:cs="Times New Roman"/>
          <w:sz w:val="24"/>
          <w:szCs w:val="24"/>
        </w:rPr>
        <w:t>projektu v</w:t>
      </w:r>
      <w:r w:rsidR="0020466C">
        <w:rPr>
          <w:rFonts w:ascii="Times New Roman" w:hAnsi="Times New Roman" w:cs="Times New Roman"/>
          <w:sz w:val="24"/>
          <w:szCs w:val="24"/>
        </w:rPr>
        <w:t xml:space="preserve"> tomto </w:t>
      </w:r>
      <w:r w:rsidRPr="00F44ABC">
        <w:rPr>
          <w:rFonts w:ascii="Times New Roman" w:hAnsi="Times New Roman" w:cs="Times New Roman"/>
          <w:sz w:val="24"/>
          <w:szCs w:val="24"/>
        </w:rPr>
        <w:t>kalendářním roce j</w:t>
      </w:r>
      <w:r w:rsidR="00934874" w:rsidRPr="00F44ABC">
        <w:rPr>
          <w:rFonts w:ascii="Times New Roman" w:hAnsi="Times New Roman" w:cs="Times New Roman"/>
          <w:sz w:val="24"/>
          <w:szCs w:val="24"/>
        </w:rPr>
        <w:t xml:space="preserve">eho trvání budou </w:t>
      </w:r>
      <w:r w:rsidR="008C2033">
        <w:rPr>
          <w:rFonts w:ascii="Times New Roman" w:hAnsi="Times New Roman" w:cs="Times New Roman"/>
          <w:sz w:val="24"/>
          <w:szCs w:val="24"/>
        </w:rPr>
        <w:t>P</w:t>
      </w:r>
      <w:r w:rsidR="00934874" w:rsidRPr="00F44ABC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F74CA6">
        <w:rPr>
          <w:rFonts w:ascii="Times New Roman" w:hAnsi="Times New Roman" w:cs="Times New Roman"/>
          <w:sz w:val="24"/>
          <w:szCs w:val="24"/>
        </w:rPr>
        <w:t>za podmínek stanovených touto Smlouvou</w:t>
      </w:r>
      <w:r w:rsidR="00F74CA6" w:rsidRPr="00F44ABC">
        <w:rPr>
          <w:rFonts w:ascii="Times New Roman" w:hAnsi="Times New Roman" w:cs="Times New Roman"/>
          <w:sz w:val="24"/>
          <w:szCs w:val="24"/>
        </w:rPr>
        <w:t xml:space="preserve"> </w:t>
      </w:r>
      <w:r w:rsidRPr="00F44ABC">
        <w:rPr>
          <w:rFonts w:ascii="Times New Roman" w:hAnsi="Times New Roman" w:cs="Times New Roman"/>
          <w:sz w:val="24"/>
          <w:szCs w:val="24"/>
        </w:rPr>
        <w:t xml:space="preserve">poskytnuty </w:t>
      </w:r>
      <w:r w:rsidR="008C2033">
        <w:rPr>
          <w:rFonts w:ascii="Times New Roman" w:hAnsi="Times New Roman" w:cs="Times New Roman"/>
          <w:sz w:val="24"/>
          <w:szCs w:val="24"/>
        </w:rPr>
        <w:t>D</w:t>
      </w:r>
      <w:r w:rsidRPr="00F44ABC">
        <w:rPr>
          <w:rFonts w:ascii="Times New Roman" w:hAnsi="Times New Roman" w:cs="Times New Roman"/>
          <w:sz w:val="24"/>
          <w:szCs w:val="24"/>
        </w:rPr>
        <w:t xml:space="preserve">alšímu účastníkovi </w:t>
      </w:r>
      <w:r w:rsidR="008C2033">
        <w:rPr>
          <w:rFonts w:ascii="Times New Roman" w:hAnsi="Times New Roman" w:cs="Times New Roman"/>
          <w:sz w:val="24"/>
          <w:szCs w:val="24"/>
        </w:rPr>
        <w:t>G</w:t>
      </w:r>
      <w:r w:rsidRPr="00F44ABC">
        <w:rPr>
          <w:rFonts w:ascii="Times New Roman" w:hAnsi="Times New Roman" w:cs="Times New Roman"/>
          <w:sz w:val="24"/>
          <w:szCs w:val="24"/>
        </w:rPr>
        <w:t>rantové</w:t>
      </w:r>
      <w:r w:rsidR="008C2033">
        <w:rPr>
          <w:rFonts w:ascii="Times New Roman" w:hAnsi="Times New Roman" w:cs="Times New Roman"/>
          <w:sz w:val="24"/>
          <w:szCs w:val="24"/>
        </w:rPr>
        <w:t xml:space="preserve"> </w:t>
      </w:r>
      <w:r w:rsidRPr="00F44ABC">
        <w:rPr>
          <w:rFonts w:ascii="Times New Roman" w:hAnsi="Times New Roman" w:cs="Times New Roman"/>
          <w:sz w:val="24"/>
          <w:szCs w:val="24"/>
        </w:rPr>
        <w:t>prostředky</w:t>
      </w:r>
      <w:r w:rsidR="00F44ABC" w:rsidRPr="00F44ABC">
        <w:rPr>
          <w:rFonts w:ascii="Times New Roman" w:hAnsi="Times New Roman" w:cs="Times New Roman"/>
          <w:sz w:val="24"/>
          <w:szCs w:val="24"/>
        </w:rPr>
        <w:t xml:space="preserve"> </w:t>
      </w:r>
      <w:r w:rsidR="00A16FF2">
        <w:rPr>
          <w:rFonts w:ascii="Times New Roman" w:hAnsi="Times New Roman" w:cs="Times New Roman"/>
          <w:sz w:val="24"/>
          <w:szCs w:val="24"/>
        </w:rPr>
        <w:t>ve výši</w:t>
      </w:r>
      <w:r w:rsidR="00C86E03">
        <w:rPr>
          <w:rFonts w:ascii="Times New Roman" w:hAnsi="Times New Roman" w:cs="Times New Roman"/>
          <w:sz w:val="24"/>
          <w:szCs w:val="24"/>
        </w:rPr>
        <w:t xml:space="preserve"> </w:t>
      </w:r>
      <w:r w:rsidR="00B5588B">
        <w:rPr>
          <w:rFonts w:ascii="Times New Roman" w:hAnsi="Times New Roman" w:cs="Times New Roman"/>
          <w:sz w:val="24"/>
          <w:szCs w:val="24"/>
        </w:rPr>
        <w:t>850</w:t>
      </w:r>
      <w:r w:rsidR="00457868">
        <w:rPr>
          <w:rFonts w:ascii="Times New Roman" w:hAnsi="Times New Roman" w:cs="Times New Roman"/>
          <w:sz w:val="24"/>
          <w:szCs w:val="24"/>
        </w:rPr>
        <w:t xml:space="preserve"> 000,- </w:t>
      </w:r>
      <w:r w:rsidR="00C86E03" w:rsidRPr="008C2033">
        <w:rPr>
          <w:rFonts w:ascii="Times New Roman" w:hAnsi="Times New Roman" w:cs="Times New Roman"/>
          <w:sz w:val="24"/>
          <w:szCs w:val="24"/>
        </w:rPr>
        <w:t>Kč</w:t>
      </w:r>
      <w:r w:rsidR="00E1138E" w:rsidRPr="00E762F1">
        <w:rPr>
          <w:rFonts w:ascii="Times New Roman" w:hAnsi="Times New Roman" w:cs="Times New Roman"/>
          <w:sz w:val="24"/>
          <w:szCs w:val="24"/>
        </w:rPr>
        <w:t>,</w:t>
      </w:r>
      <w:r w:rsidR="00E1138E">
        <w:rPr>
          <w:rFonts w:ascii="Times New Roman" w:hAnsi="Times New Roman" w:cs="Times New Roman"/>
          <w:sz w:val="24"/>
          <w:szCs w:val="24"/>
        </w:rPr>
        <w:t xml:space="preserve"> </w:t>
      </w:r>
      <w:r w:rsidR="00CC728C">
        <w:rPr>
          <w:rFonts w:ascii="Times New Roman" w:hAnsi="Times New Roman" w:cs="Times New Roman"/>
          <w:sz w:val="24"/>
          <w:szCs w:val="24"/>
        </w:rPr>
        <w:t xml:space="preserve">a to bankovním převodem na bankovní účet </w:t>
      </w:r>
      <w:r w:rsidR="008C2033">
        <w:rPr>
          <w:rFonts w:ascii="Times New Roman" w:hAnsi="Times New Roman" w:cs="Times New Roman"/>
          <w:sz w:val="24"/>
          <w:szCs w:val="24"/>
        </w:rPr>
        <w:t>D</w:t>
      </w:r>
      <w:r w:rsidR="00CC728C">
        <w:rPr>
          <w:rFonts w:ascii="Times New Roman" w:hAnsi="Times New Roman" w:cs="Times New Roman"/>
          <w:sz w:val="24"/>
          <w:szCs w:val="24"/>
        </w:rPr>
        <w:t xml:space="preserve">alšího účastníka, uvedený v záhlaví této </w:t>
      </w:r>
      <w:r w:rsidR="008C2033">
        <w:rPr>
          <w:rFonts w:ascii="Times New Roman" w:hAnsi="Times New Roman" w:cs="Times New Roman"/>
          <w:sz w:val="24"/>
          <w:szCs w:val="24"/>
        </w:rPr>
        <w:t>S</w:t>
      </w:r>
      <w:r w:rsidR="00CC728C">
        <w:rPr>
          <w:rFonts w:ascii="Times New Roman" w:hAnsi="Times New Roman" w:cs="Times New Roman"/>
          <w:sz w:val="24"/>
          <w:szCs w:val="24"/>
        </w:rPr>
        <w:t xml:space="preserve">mlouvy, </w:t>
      </w:r>
      <w:r w:rsidR="00CC728C" w:rsidRPr="00E1138E">
        <w:rPr>
          <w:rFonts w:ascii="Times New Roman" w:hAnsi="Times New Roman" w:cs="Times New Roman"/>
          <w:sz w:val="24"/>
          <w:szCs w:val="24"/>
        </w:rPr>
        <w:t xml:space="preserve">do 30 dnů po jejich obdržení od </w:t>
      </w:r>
      <w:r w:rsidR="008C2033">
        <w:rPr>
          <w:rFonts w:ascii="Times New Roman" w:hAnsi="Times New Roman" w:cs="Times New Roman"/>
          <w:sz w:val="24"/>
          <w:szCs w:val="24"/>
        </w:rPr>
        <w:t>P</w:t>
      </w:r>
      <w:r w:rsidR="00CC728C">
        <w:rPr>
          <w:rFonts w:ascii="Times New Roman" w:hAnsi="Times New Roman" w:cs="Times New Roman"/>
          <w:sz w:val="24"/>
          <w:szCs w:val="24"/>
        </w:rPr>
        <w:t>oskytovatele</w:t>
      </w:r>
      <w:r w:rsidR="00890F6C" w:rsidRPr="00E113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4B50F" w14:textId="77777777" w:rsidR="00244BD4" w:rsidRDefault="00244BD4" w:rsidP="00244BD4">
      <w:p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62E216" w14:textId="77777777" w:rsidR="00CF5A32" w:rsidRPr="00CF5A32" w:rsidRDefault="00CF5A32" w:rsidP="00BA3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EF">
        <w:rPr>
          <w:rFonts w:ascii="Times New Roman" w:hAnsi="Times New Roman" w:cs="Times New Roman"/>
          <w:b/>
          <w:sz w:val="24"/>
          <w:szCs w:val="24"/>
        </w:rPr>
        <w:t>IV</w:t>
      </w:r>
      <w:r w:rsidRPr="00CF5A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880D1A" w14:textId="77777777" w:rsidR="00CF5A32" w:rsidRDefault="007B7C96" w:rsidP="006679A6">
      <w:pPr>
        <w:tabs>
          <w:tab w:val="left" w:pos="284"/>
          <w:tab w:val="left" w:pos="7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účastník</w:t>
      </w:r>
    </w:p>
    <w:p w14:paraId="3A6B979B" w14:textId="77777777" w:rsidR="007B7C96" w:rsidRPr="007B7C96" w:rsidRDefault="007B7C96" w:rsidP="00671EDE">
      <w:pPr>
        <w:pStyle w:val="Textkomente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7C96">
        <w:rPr>
          <w:rFonts w:ascii="Times New Roman" w:hAnsi="Times New Roman" w:cs="Times New Roman"/>
          <w:sz w:val="24"/>
          <w:szCs w:val="24"/>
        </w:rPr>
        <w:t>Další účastník odpovídá Příjemci za odbornou úroveň Části projektu.</w:t>
      </w:r>
    </w:p>
    <w:p w14:paraId="4CA3F298" w14:textId="05750D7A" w:rsidR="007B7C96" w:rsidRPr="007B7C96" w:rsidRDefault="007B7C96" w:rsidP="00671EDE">
      <w:pPr>
        <w:pStyle w:val="Textkomente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7C96">
        <w:rPr>
          <w:rFonts w:ascii="Times New Roman" w:hAnsi="Times New Roman" w:cs="Times New Roman"/>
          <w:sz w:val="24"/>
          <w:szCs w:val="24"/>
        </w:rPr>
        <w:t xml:space="preserve">Další účastník odpovídá za to, že spoluřešitel souhlasí se svým ustanovením spoluřešitelem Části projektu, že byl seznámen s obsahem této Smlouvy, stejně tak jako se Zadávací dokumentací, a že Další účastník spoluřešitele zavázal dodržovat ve vztahu k Příjemci i Poskytovateli veškerá </w:t>
      </w:r>
      <w:r w:rsidRPr="007B7C96">
        <w:rPr>
          <w:rFonts w:ascii="Times New Roman" w:hAnsi="Times New Roman" w:cs="Times New Roman"/>
          <w:sz w:val="24"/>
          <w:szCs w:val="24"/>
        </w:rPr>
        <w:lastRenderedPageBreak/>
        <w:t>ustanovení obecně závazných předpisů, této Smlouvy, Zadávací dokumentace a Návrhu projektu.</w:t>
      </w:r>
    </w:p>
    <w:p w14:paraId="489E9087" w14:textId="77777777" w:rsidR="007B7C96" w:rsidRPr="007B7C96" w:rsidRDefault="007B7C96" w:rsidP="00671EDE">
      <w:pPr>
        <w:pStyle w:val="Textkomente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7C96">
        <w:rPr>
          <w:rFonts w:ascii="Times New Roman" w:hAnsi="Times New Roman" w:cs="Times New Roman"/>
          <w:sz w:val="24"/>
          <w:szCs w:val="24"/>
        </w:rPr>
        <w:t>Další účastník tímto stvrzuje Příjemci, že mezi spoluřešitelem, uvedeným v článku I. odstavci 1. této Smlouvy existuje pracovněprávní vztah, případně že tento vztah vznikne nejpozději ke dni zahájení řešení Projektu.</w:t>
      </w:r>
    </w:p>
    <w:p w14:paraId="061B66AF" w14:textId="77777777" w:rsidR="00CF5A32" w:rsidRPr="004B6ADF" w:rsidRDefault="00CF5A32" w:rsidP="00FE44EA">
      <w:pPr>
        <w:shd w:val="clear" w:color="auto" w:fill="FFFFFF"/>
        <w:tabs>
          <w:tab w:val="left" w:pos="720"/>
        </w:tabs>
        <w:ind w:left="720" w:right="14"/>
        <w:jc w:val="center"/>
        <w:rPr>
          <w:rFonts w:ascii="Times New Roman" w:hAnsi="Times New Roman" w:cs="Times New Roman"/>
          <w:spacing w:val="-17"/>
          <w:sz w:val="24"/>
          <w:szCs w:val="24"/>
        </w:rPr>
      </w:pPr>
    </w:p>
    <w:p w14:paraId="643F00AB" w14:textId="77777777" w:rsidR="007B768D" w:rsidRPr="007B768D" w:rsidRDefault="004B6ADF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B768D" w:rsidRPr="007B768D">
        <w:rPr>
          <w:rFonts w:ascii="Times New Roman" w:hAnsi="Times New Roman" w:cs="Times New Roman"/>
          <w:b/>
          <w:sz w:val="24"/>
          <w:szCs w:val="24"/>
        </w:rPr>
        <w:t>.</w:t>
      </w:r>
    </w:p>
    <w:p w14:paraId="600989B2" w14:textId="77777777" w:rsidR="007B768D" w:rsidRDefault="007B768D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Podmínky použití p</w:t>
      </w:r>
      <w:r w:rsidR="00C86E03">
        <w:rPr>
          <w:rFonts w:ascii="Times New Roman" w:hAnsi="Times New Roman" w:cs="Times New Roman"/>
          <w:b/>
          <w:sz w:val="24"/>
          <w:szCs w:val="24"/>
        </w:rPr>
        <w:t xml:space="preserve">oskytnutých </w:t>
      </w:r>
      <w:r w:rsidR="004716E0">
        <w:rPr>
          <w:rFonts w:ascii="Times New Roman" w:hAnsi="Times New Roman" w:cs="Times New Roman"/>
          <w:b/>
          <w:sz w:val="24"/>
          <w:szCs w:val="24"/>
        </w:rPr>
        <w:t>G</w:t>
      </w:r>
      <w:r w:rsidR="00C86E03">
        <w:rPr>
          <w:rFonts w:ascii="Times New Roman" w:hAnsi="Times New Roman" w:cs="Times New Roman"/>
          <w:b/>
          <w:sz w:val="24"/>
          <w:szCs w:val="24"/>
        </w:rPr>
        <w:t>rantových</w:t>
      </w:r>
      <w:r w:rsidRPr="007B768D">
        <w:rPr>
          <w:rFonts w:ascii="Times New Roman" w:hAnsi="Times New Roman" w:cs="Times New Roman"/>
          <w:b/>
          <w:sz w:val="24"/>
          <w:szCs w:val="24"/>
        </w:rPr>
        <w:t xml:space="preserve"> prostředků</w:t>
      </w:r>
    </w:p>
    <w:p w14:paraId="68F448E1" w14:textId="77777777" w:rsidR="008F48E7" w:rsidRDefault="008F48E7" w:rsidP="00671EDE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4874">
        <w:rPr>
          <w:rFonts w:ascii="Times New Roman" w:hAnsi="Times New Roman" w:cs="Times New Roman"/>
          <w:sz w:val="24"/>
          <w:szCs w:val="24"/>
        </w:rPr>
        <w:tab/>
      </w:r>
      <w:r w:rsidRPr="008F48E7">
        <w:rPr>
          <w:rFonts w:ascii="Times New Roman" w:hAnsi="Times New Roman" w:cs="Times New Roman"/>
          <w:sz w:val="24"/>
          <w:szCs w:val="24"/>
        </w:rPr>
        <w:t xml:space="preserve">Další účastník bere na vědomí skutečnost, že </w:t>
      </w:r>
      <w:r w:rsidR="00DF0D58">
        <w:rPr>
          <w:rFonts w:ascii="Times New Roman" w:hAnsi="Times New Roman" w:cs="Times New Roman"/>
          <w:sz w:val="24"/>
          <w:szCs w:val="24"/>
        </w:rPr>
        <w:t>Grantové</w:t>
      </w:r>
      <w:r w:rsidRPr="008F48E7">
        <w:rPr>
          <w:rFonts w:ascii="Times New Roman" w:hAnsi="Times New Roman" w:cs="Times New Roman"/>
          <w:sz w:val="24"/>
          <w:szCs w:val="24"/>
        </w:rPr>
        <w:t xml:space="preserve"> prostředky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48E7">
        <w:rPr>
          <w:rFonts w:ascii="Times New Roman" w:hAnsi="Times New Roman" w:cs="Times New Roman"/>
          <w:sz w:val="24"/>
          <w:szCs w:val="24"/>
        </w:rPr>
        <w:t xml:space="preserve"> poskytnuté mu </w:t>
      </w:r>
      <w:r w:rsidR="004716E0">
        <w:rPr>
          <w:rFonts w:ascii="Times New Roman" w:hAnsi="Times New Roman" w:cs="Times New Roman"/>
          <w:sz w:val="24"/>
          <w:szCs w:val="24"/>
        </w:rPr>
        <w:t>P</w:t>
      </w:r>
      <w:r w:rsidRPr="008F48E7">
        <w:rPr>
          <w:rFonts w:ascii="Times New Roman" w:hAnsi="Times New Roman" w:cs="Times New Roman"/>
          <w:sz w:val="24"/>
          <w:szCs w:val="24"/>
        </w:rPr>
        <w:t>říjemcem na základě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E7">
        <w:rPr>
          <w:rFonts w:ascii="Times New Roman" w:hAnsi="Times New Roman" w:cs="Times New Roman"/>
          <w:sz w:val="24"/>
          <w:szCs w:val="24"/>
        </w:rPr>
        <w:t xml:space="preserve">jsou dotací dle obecně závazných právních předpisů a jsou účelově vázány. </w:t>
      </w:r>
      <w:r w:rsidR="00DF0D58">
        <w:rPr>
          <w:rFonts w:ascii="Times New Roman" w:hAnsi="Times New Roman" w:cs="Times New Roman"/>
          <w:sz w:val="24"/>
          <w:szCs w:val="24"/>
        </w:rPr>
        <w:t>Další účastník je povinen Grantové</w:t>
      </w:r>
      <w:r w:rsidRPr="008F48E7">
        <w:rPr>
          <w:rFonts w:ascii="Times New Roman" w:hAnsi="Times New Roman" w:cs="Times New Roman"/>
          <w:sz w:val="24"/>
          <w:szCs w:val="24"/>
        </w:rPr>
        <w:t xml:space="preserve"> prostředky použít výlučně k úhradě uznaných nákladů </w:t>
      </w:r>
      <w:r w:rsidR="00DF0D58">
        <w:rPr>
          <w:rFonts w:ascii="Times New Roman" w:hAnsi="Times New Roman" w:cs="Times New Roman"/>
          <w:sz w:val="24"/>
          <w:szCs w:val="24"/>
        </w:rPr>
        <w:t>Části p</w:t>
      </w:r>
      <w:r w:rsidRPr="008F48E7">
        <w:rPr>
          <w:rFonts w:ascii="Times New Roman" w:hAnsi="Times New Roman" w:cs="Times New Roman"/>
          <w:sz w:val="24"/>
          <w:szCs w:val="24"/>
        </w:rPr>
        <w:t>rojektu dle této Smlouvy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48E7">
        <w:rPr>
          <w:rFonts w:ascii="Times New Roman" w:hAnsi="Times New Roman" w:cs="Times New Roman"/>
          <w:sz w:val="24"/>
          <w:szCs w:val="24"/>
        </w:rPr>
        <w:t xml:space="preserve"> </w:t>
      </w:r>
      <w:r w:rsidR="00DF0D58">
        <w:rPr>
          <w:rFonts w:ascii="Times New Roman" w:hAnsi="Times New Roman" w:cs="Times New Roman"/>
          <w:sz w:val="24"/>
          <w:szCs w:val="24"/>
        </w:rPr>
        <w:t xml:space="preserve">za podmínek a v rozsahu, </w:t>
      </w:r>
      <w:r w:rsidRPr="008F48E7">
        <w:rPr>
          <w:rFonts w:ascii="Times New Roman" w:hAnsi="Times New Roman" w:cs="Times New Roman"/>
          <w:sz w:val="24"/>
          <w:szCs w:val="24"/>
        </w:rPr>
        <w:t>které vyplývají z této Smlouvy, Zadávací dokumentace a obecně závazných právních předpisů.</w:t>
      </w:r>
    </w:p>
    <w:p w14:paraId="7E9CCA0F" w14:textId="77777777" w:rsidR="008F48E7" w:rsidRPr="006E3426" w:rsidRDefault="008F48E7" w:rsidP="00671EDE">
      <w:pPr>
        <w:shd w:val="clear" w:color="auto" w:fill="FFFFFF"/>
        <w:tabs>
          <w:tab w:val="left" w:pos="720"/>
        </w:tabs>
        <w:spacing w:before="120"/>
        <w:ind w:left="284" w:hanging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E3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Další účastník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je povinen hospodařit s poskytnutými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>rantovými prostředky s péčí řádného hospodáře, plnit povin</w:t>
      </w:r>
      <w:r w:rsidR="00DF0D58">
        <w:rPr>
          <w:rFonts w:ascii="Times New Roman" w:hAnsi="Times New Roman" w:cs="Times New Roman"/>
          <w:spacing w:val="-7"/>
          <w:sz w:val="24"/>
          <w:szCs w:val="24"/>
        </w:rPr>
        <w:t>nosti stanovené touto Smlouvou</w:t>
      </w:r>
      <w:r w:rsidR="003008B6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3008B6"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>Zadávací dokumentací a obec</w:t>
      </w:r>
      <w:r w:rsidR="00DF0D58">
        <w:rPr>
          <w:rFonts w:ascii="Times New Roman" w:hAnsi="Times New Roman" w:cs="Times New Roman"/>
          <w:spacing w:val="-7"/>
          <w:sz w:val="24"/>
          <w:szCs w:val="24"/>
        </w:rPr>
        <w:t xml:space="preserve">ně závaznými právními předpisy, 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>zejména zákonem č. 218/2000 Sb.</w:t>
      </w:r>
      <w:r w:rsidR="003008B6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 xml:space="preserve">o 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>rozpočtov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>ých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pravidl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>ech</w:t>
      </w:r>
      <w:r w:rsidR="003008B6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65DF">
        <w:rPr>
          <w:rFonts w:ascii="Times New Roman" w:hAnsi="Times New Roman" w:cs="Times New Roman"/>
          <w:spacing w:val="-7"/>
          <w:sz w:val="24"/>
          <w:szCs w:val="24"/>
        </w:rPr>
        <w:t>v platném znění</w:t>
      </w:r>
      <w:r w:rsidR="007250DE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a dále je povinen se při hospodaření s poskytnutými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rantovými </w:t>
      </w:r>
      <w:r w:rsidRPr="007B768D">
        <w:rPr>
          <w:rFonts w:ascii="Times New Roman" w:hAnsi="Times New Roman" w:cs="Times New Roman"/>
          <w:spacing w:val="-8"/>
          <w:sz w:val="24"/>
          <w:szCs w:val="24"/>
        </w:rPr>
        <w:t xml:space="preserve">prostředky řídit písemnými 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pokyny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říjemce a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oskytovatele, a to bez zbytečného odkladu po jejich obdržení. Pokud v průběhu řešení </w:t>
      </w:r>
      <w:r w:rsidR="007250DE">
        <w:rPr>
          <w:rFonts w:ascii="Times New Roman" w:hAnsi="Times New Roman" w:cs="Times New Roman"/>
          <w:spacing w:val="-7"/>
          <w:sz w:val="24"/>
          <w:szCs w:val="24"/>
        </w:rPr>
        <w:t>Části p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rojektu nastanou skutečnosti vyžadující jakoukoliv změnu skladby či výše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>rantových prostředků, postupuje se způsobem uvedeným v Zadávací dokumentaci pro</w:t>
      </w:r>
      <w:r w:rsidR="002350C1">
        <w:rPr>
          <w:rFonts w:ascii="Times New Roman" w:hAnsi="Times New Roman" w:cs="Times New Roman"/>
          <w:spacing w:val="-7"/>
          <w:sz w:val="24"/>
          <w:szCs w:val="24"/>
        </w:rPr>
        <w:t xml:space="preserve"> změny v rámci řešení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716E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>rojektu.</w:t>
      </w:r>
    </w:p>
    <w:p w14:paraId="600097FC" w14:textId="77777777" w:rsidR="000330D2" w:rsidRPr="007B768D" w:rsidRDefault="000330D2" w:rsidP="0010212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3862D" w14:textId="77777777" w:rsidR="000330D2" w:rsidRPr="007B768D" w:rsidRDefault="0040057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7ACF27D6" w14:textId="77777777" w:rsidR="00EB799B" w:rsidRPr="007B768D" w:rsidRDefault="00EB799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Evidence</w:t>
      </w:r>
    </w:p>
    <w:p w14:paraId="7838457C" w14:textId="77777777" w:rsidR="00EB799B" w:rsidRPr="007B768D" w:rsidRDefault="00CD02DD" w:rsidP="00671EDE">
      <w:pPr>
        <w:numPr>
          <w:ilvl w:val="0"/>
          <w:numId w:val="7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02DD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="00DF4EE9">
        <w:rPr>
          <w:rFonts w:ascii="Times New Roman" w:hAnsi="Times New Roman" w:cs="Times New Roman"/>
          <w:sz w:val="24"/>
          <w:szCs w:val="24"/>
        </w:rPr>
        <w:t>je povinen vést pro Část p</w:t>
      </w:r>
      <w:r w:rsidR="00EB799B" w:rsidRPr="00F44ABC">
        <w:rPr>
          <w:rFonts w:ascii="Times New Roman" w:hAnsi="Times New Roman" w:cs="Times New Roman"/>
          <w:sz w:val="24"/>
          <w:szCs w:val="24"/>
        </w:rPr>
        <w:t>rojekt</w:t>
      </w:r>
      <w:r w:rsidR="00DF4EE9">
        <w:rPr>
          <w:rFonts w:ascii="Times New Roman" w:hAnsi="Times New Roman" w:cs="Times New Roman"/>
          <w:sz w:val="24"/>
          <w:szCs w:val="24"/>
        </w:rPr>
        <w:t>u</w:t>
      </w:r>
      <w:r w:rsidR="00EB799B" w:rsidRPr="00F44ABC">
        <w:rPr>
          <w:rFonts w:ascii="Times New Roman" w:hAnsi="Times New Roman" w:cs="Times New Roman"/>
          <w:sz w:val="24"/>
          <w:szCs w:val="24"/>
        </w:rPr>
        <w:t xml:space="preserve"> samostatnou oddělenou účetní evidenci (podle obecně závazných právních</w:t>
      </w:r>
      <w:r w:rsidR="00CF35A0" w:rsidRPr="00F44ABC">
        <w:rPr>
          <w:rFonts w:ascii="Times New Roman" w:hAnsi="Times New Roman" w:cs="Times New Roman"/>
          <w:sz w:val="24"/>
          <w:szCs w:val="24"/>
        </w:rPr>
        <w:t xml:space="preserve"> </w:t>
      </w:r>
      <w:r w:rsidR="00EB799B" w:rsidRPr="00F44ABC">
        <w:rPr>
          <w:rFonts w:ascii="Times New Roman" w:hAnsi="Times New Roman" w:cs="Times New Roman"/>
          <w:sz w:val="24"/>
          <w:szCs w:val="24"/>
        </w:rPr>
        <w:t xml:space="preserve">předpisů upravujících vedení účetní evidence), která musí být vedena správně, úplně, průkazně, srozumitelně, přehledně, způsobem zaručujícím trvalost účetních záznamů a takovým způsobem, aby </w:t>
      </w:r>
      <w:r w:rsidR="002350C1">
        <w:rPr>
          <w:rFonts w:ascii="Times New Roman" w:hAnsi="Times New Roman" w:cs="Times New Roman"/>
          <w:sz w:val="24"/>
          <w:szCs w:val="24"/>
        </w:rPr>
        <w:t>D</w:t>
      </w:r>
      <w:r w:rsidRPr="00F44ABC">
        <w:rPr>
          <w:rFonts w:ascii="Times New Roman" w:hAnsi="Times New Roman" w:cs="Times New Roman"/>
          <w:sz w:val="24"/>
          <w:szCs w:val="24"/>
        </w:rPr>
        <w:t xml:space="preserve">alší účastník </w:t>
      </w:r>
      <w:r w:rsidR="00EB799B" w:rsidRPr="00F44ABC">
        <w:rPr>
          <w:rFonts w:ascii="Times New Roman" w:hAnsi="Times New Roman" w:cs="Times New Roman"/>
          <w:sz w:val="24"/>
          <w:szCs w:val="24"/>
        </w:rPr>
        <w:t xml:space="preserve">mohl kdykoliv na výzvu </w:t>
      </w:r>
      <w:r w:rsidR="002350C1">
        <w:rPr>
          <w:rFonts w:ascii="Times New Roman" w:hAnsi="Times New Roman" w:cs="Times New Roman"/>
          <w:sz w:val="24"/>
          <w:szCs w:val="24"/>
        </w:rPr>
        <w:t>P</w:t>
      </w:r>
      <w:r w:rsidR="00CF35A0" w:rsidRPr="00F44ABC">
        <w:rPr>
          <w:rFonts w:ascii="Times New Roman" w:hAnsi="Times New Roman" w:cs="Times New Roman"/>
          <w:sz w:val="24"/>
          <w:szCs w:val="24"/>
        </w:rPr>
        <w:t xml:space="preserve">říjemce nebo </w:t>
      </w:r>
      <w:r w:rsidR="002350C1">
        <w:rPr>
          <w:rFonts w:ascii="Times New Roman" w:hAnsi="Times New Roman" w:cs="Times New Roman"/>
          <w:sz w:val="24"/>
          <w:szCs w:val="24"/>
        </w:rPr>
        <w:t>P</w:t>
      </w:r>
      <w:r w:rsidR="00EB799B" w:rsidRPr="00F44ABC">
        <w:rPr>
          <w:rFonts w:ascii="Times New Roman" w:hAnsi="Times New Roman" w:cs="Times New Roman"/>
          <w:sz w:val="24"/>
          <w:szCs w:val="24"/>
        </w:rPr>
        <w:t>oskytovatele poskytnout věrohodné, aktuální a prokazatelné údaje o stavu hospodaření s</w:t>
      </w:r>
      <w:r w:rsidR="00671EDE">
        <w:rPr>
          <w:rFonts w:ascii="Times New Roman" w:hAnsi="Times New Roman" w:cs="Times New Roman"/>
          <w:sz w:val="24"/>
          <w:szCs w:val="24"/>
        </w:rPr>
        <w:t> </w:t>
      </w:r>
      <w:r w:rsidR="002350C1">
        <w:rPr>
          <w:rFonts w:ascii="Times New Roman" w:hAnsi="Times New Roman" w:cs="Times New Roman"/>
          <w:sz w:val="24"/>
          <w:szCs w:val="24"/>
        </w:rPr>
        <w:t>G</w:t>
      </w:r>
      <w:r w:rsidR="00EB799B" w:rsidRPr="00F44ABC">
        <w:rPr>
          <w:rFonts w:ascii="Times New Roman" w:hAnsi="Times New Roman" w:cs="Times New Roman"/>
          <w:sz w:val="24"/>
          <w:szCs w:val="24"/>
        </w:rPr>
        <w:t xml:space="preserve">rantovými prostředky a tyto údaje rovněž </w:t>
      </w:r>
      <w:r w:rsidR="00EB799B" w:rsidRPr="007B768D">
        <w:rPr>
          <w:rFonts w:ascii="Times New Roman" w:hAnsi="Times New Roman" w:cs="Times New Roman"/>
          <w:sz w:val="24"/>
          <w:szCs w:val="24"/>
        </w:rPr>
        <w:t>prokázat.</w:t>
      </w:r>
    </w:p>
    <w:p w14:paraId="21CE92EB" w14:textId="77777777" w:rsidR="00EB799B" w:rsidRPr="00F44ABC" w:rsidRDefault="00EB799B" w:rsidP="00671EDE">
      <w:pPr>
        <w:numPr>
          <w:ilvl w:val="0"/>
          <w:numId w:val="7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ABC">
        <w:rPr>
          <w:rFonts w:ascii="Times New Roman" w:hAnsi="Times New Roman" w:cs="Times New Roman"/>
          <w:sz w:val="24"/>
          <w:szCs w:val="24"/>
        </w:rPr>
        <w:t>O všech uznaných ná</w:t>
      </w:r>
      <w:r w:rsidR="008B61AC" w:rsidRPr="00F44ABC">
        <w:rPr>
          <w:rFonts w:ascii="Times New Roman" w:hAnsi="Times New Roman" w:cs="Times New Roman"/>
          <w:sz w:val="24"/>
          <w:szCs w:val="24"/>
        </w:rPr>
        <w:t>kladech musí</w:t>
      </w:r>
      <w:r w:rsidRPr="00F44ABC">
        <w:rPr>
          <w:rFonts w:ascii="Times New Roman" w:hAnsi="Times New Roman" w:cs="Times New Roman"/>
          <w:sz w:val="24"/>
          <w:szCs w:val="24"/>
        </w:rPr>
        <w:t xml:space="preserve"> být v rámci shora uvedené účetní evidence vedena na samostatném analytickém účtu samostatná a oddělená evidence a v jejím rámci pak dále samostatná a oddělená evidence o výdajích a nákladech hrazených z </w:t>
      </w:r>
      <w:r w:rsidR="009B43F5">
        <w:rPr>
          <w:rFonts w:ascii="Times New Roman" w:hAnsi="Times New Roman" w:cs="Times New Roman"/>
          <w:sz w:val="24"/>
          <w:szCs w:val="24"/>
        </w:rPr>
        <w:t>G</w:t>
      </w:r>
      <w:r w:rsidRPr="00F44ABC">
        <w:rPr>
          <w:rFonts w:ascii="Times New Roman" w:hAnsi="Times New Roman" w:cs="Times New Roman"/>
          <w:sz w:val="24"/>
          <w:szCs w:val="24"/>
        </w:rPr>
        <w:t xml:space="preserve">rantových prostředků. Evidence hospodaření s </w:t>
      </w:r>
      <w:r w:rsidR="009B43F5">
        <w:rPr>
          <w:rFonts w:ascii="Times New Roman" w:hAnsi="Times New Roman" w:cs="Times New Roman"/>
          <w:sz w:val="24"/>
          <w:szCs w:val="24"/>
        </w:rPr>
        <w:t>G</w:t>
      </w:r>
      <w:r w:rsidRPr="00F44ABC">
        <w:rPr>
          <w:rFonts w:ascii="Times New Roman" w:hAnsi="Times New Roman" w:cs="Times New Roman"/>
          <w:sz w:val="24"/>
          <w:szCs w:val="24"/>
        </w:rPr>
        <w:t>rantovými prostředky tedy musí být zcela oddělena od evidence případných jakýchkoliv dalších f</w:t>
      </w:r>
      <w:r w:rsidR="00DF4EE9">
        <w:rPr>
          <w:rFonts w:ascii="Times New Roman" w:hAnsi="Times New Roman" w:cs="Times New Roman"/>
          <w:sz w:val="24"/>
          <w:szCs w:val="24"/>
        </w:rPr>
        <w:t>inančních prostředků na řešení Části p</w:t>
      </w:r>
      <w:r w:rsidRPr="00F44ABC">
        <w:rPr>
          <w:rFonts w:ascii="Times New Roman" w:hAnsi="Times New Roman" w:cs="Times New Roman"/>
          <w:sz w:val="24"/>
          <w:szCs w:val="24"/>
        </w:rPr>
        <w:t xml:space="preserve">rojektu vynaložených (např. </w:t>
      </w:r>
      <w:r w:rsidRPr="007B768D">
        <w:rPr>
          <w:rFonts w:ascii="Times New Roman" w:hAnsi="Times New Roman" w:cs="Times New Roman"/>
          <w:sz w:val="24"/>
          <w:szCs w:val="24"/>
        </w:rPr>
        <w:t xml:space="preserve">finančních prostředků </w:t>
      </w:r>
      <w:r w:rsidR="009B43F5">
        <w:rPr>
          <w:rFonts w:ascii="Times New Roman" w:hAnsi="Times New Roman" w:cs="Times New Roman"/>
          <w:sz w:val="24"/>
          <w:szCs w:val="24"/>
        </w:rPr>
        <w:t>D</w:t>
      </w:r>
      <w:r w:rsidR="00CD02DD" w:rsidRPr="00CD02DD">
        <w:rPr>
          <w:rFonts w:ascii="Times New Roman" w:hAnsi="Times New Roman" w:cs="Times New Roman"/>
          <w:sz w:val="24"/>
          <w:szCs w:val="24"/>
        </w:rPr>
        <w:t>alší</w:t>
      </w:r>
      <w:r w:rsidR="00CD02DD">
        <w:rPr>
          <w:rFonts w:ascii="Times New Roman" w:hAnsi="Times New Roman" w:cs="Times New Roman"/>
          <w:sz w:val="24"/>
          <w:szCs w:val="24"/>
        </w:rPr>
        <w:t>ho</w:t>
      </w:r>
      <w:r w:rsidR="00CD02DD" w:rsidRPr="00CD02DD"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CD02DD">
        <w:rPr>
          <w:rFonts w:ascii="Times New Roman" w:hAnsi="Times New Roman" w:cs="Times New Roman"/>
          <w:sz w:val="24"/>
          <w:szCs w:val="24"/>
        </w:rPr>
        <w:t>a).</w:t>
      </w:r>
    </w:p>
    <w:p w14:paraId="0CE7185E" w14:textId="77777777" w:rsidR="000330D2" w:rsidRPr="00244BD4" w:rsidRDefault="00EB799B" w:rsidP="00671EDE">
      <w:pPr>
        <w:numPr>
          <w:ilvl w:val="0"/>
          <w:numId w:val="7"/>
        </w:num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BD4">
        <w:rPr>
          <w:rFonts w:ascii="Times New Roman" w:hAnsi="Times New Roman" w:cs="Times New Roman"/>
          <w:sz w:val="24"/>
          <w:szCs w:val="24"/>
        </w:rPr>
        <w:t xml:space="preserve">Další povinnosti </w:t>
      </w:r>
      <w:r w:rsidR="009B43F5">
        <w:rPr>
          <w:rFonts w:ascii="Times New Roman" w:hAnsi="Times New Roman" w:cs="Times New Roman"/>
          <w:sz w:val="24"/>
          <w:szCs w:val="24"/>
        </w:rPr>
        <w:t>D</w:t>
      </w:r>
      <w:r w:rsidR="00CD02DD" w:rsidRPr="00244BD4">
        <w:rPr>
          <w:rFonts w:ascii="Times New Roman" w:hAnsi="Times New Roman" w:cs="Times New Roman"/>
          <w:sz w:val="24"/>
          <w:szCs w:val="24"/>
        </w:rPr>
        <w:t>alšího účastníka, týkající se vedení</w:t>
      </w:r>
      <w:r w:rsidRPr="00244BD4">
        <w:rPr>
          <w:rFonts w:ascii="Times New Roman" w:hAnsi="Times New Roman" w:cs="Times New Roman"/>
          <w:sz w:val="24"/>
          <w:szCs w:val="24"/>
        </w:rPr>
        <w:t xml:space="preserve"> účetní evidence vyplývají ze Zadávací dokumentace a obecně závazných právních předpisů</w:t>
      </w:r>
      <w:r w:rsidR="00E6344C" w:rsidRPr="00244BD4">
        <w:rPr>
          <w:rFonts w:ascii="Times New Roman" w:hAnsi="Times New Roman" w:cs="Times New Roman"/>
          <w:sz w:val="24"/>
          <w:szCs w:val="24"/>
        </w:rPr>
        <w:t>.</w:t>
      </w:r>
    </w:p>
    <w:p w14:paraId="189E7D35" w14:textId="77777777" w:rsidR="00244BD4" w:rsidRPr="00244BD4" w:rsidRDefault="00244BD4" w:rsidP="00FE44EA">
      <w:pPr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336106E" w14:textId="77777777" w:rsidR="000330D2" w:rsidRPr="007B768D" w:rsidRDefault="00403C37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40057B">
        <w:rPr>
          <w:rFonts w:ascii="Times New Roman" w:hAnsi="Times New Roman" w:cs="Times New Roman"/>
          <w:b/>
          <w:sz w:val="24"/>
          <w:szCs w:val="24"/>
        </w:rPr>
        <w:t>I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>.</w:t>
      </w:r>
    </w:p>
    <w:p w14:paraId="1C210BF4" w14:textId="77777777" w:rsidR="00EB799B" w:rsidRPr="007B768D" w:rsidRDefault="00EB799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Kontrola</w:t>
      </w:r>
    </w:p>
    <w:p w14:paraId="3AD447C3" w14:textId="77777777" w:rsidR="00EB799B" w:rsidRPr="002A4F6D" w:rsidRDefault="00CF35A0" w:rsidP="00671E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Příjemce i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>oskytovatel j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sou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 oprávněn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 provádě</w:t>
      </w:r>
      <w:r w:rsidR="0040057B">
        <w:rPr>
          <w:rFonts w:ascii="Times New Roman" w:hAnsi="Times New Roman" w:cs="Times New Roman"/>
          <w:spacing w:val="-3"/>
          <w:sz w:val="24"/>
          <w:szCs w:val="24"/>
        </w:rPr>
        <w:t>t kdykoliv kontrolu a hodnocení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 plnění cílů </w:t>
      </w:r>
      <w:r w:rsidR="00907222">
        <w:rPr>
          <w:rFonts w:ascii="Times New Roman" w:hAnsi="Times New Roman" w:cs="Times New Roman"/>
          <w:spacing w:val="-3"/>
          <w:sz w:val="24"/>
          <w:szCs w:val="24"/>
        </w:rPr>
        <w:t>Části p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>rojektu</w:t>
      </w:r>
      <w:r w:rsidR="0040057B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včetně kontroly čerpání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a užívání podpory a hospodaření s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rantovými prostředky, účelnosti uznaných nákladů podle této Smlouvy a plnění povinností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CD02DD" w:rsidRPr="002A4F6D">
        <w:rPr>
          <w:rFonts w:ascii="Times New Roman" w:hAnsi="Times New Roman" w:cs="Times New Roman"/>
          <w:spacing w:val="-3"/>
          <w:sz w:val="24"/>
          <w:szCs w:val="24"/>
        </w:rPr>
        <w:t>alšího účastníka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>spolu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>řešitele.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CD1DF8C" w14:textId="77777777" w:rsidR="00EB799B" w:rsidRPr="002A4F6D" w:rsidRDefault="00CD02DD" w:rsidP="00671E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Další účastník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(jakož i spoluřešitel) </w:t>
      </w:r>
      <w:r w:rsidR="00850AB3">
        <w:rPr>
          <w:rFonts w:ascii="Times New Roman" w:hAnsi="Times New Roman" w:cs="Times New Roman"/>
          <w:spacing w:val="-3"/>
          <w:sz w:val="24"/>
          <w:szCs w:val="24"/>
        </w:rPr>
        <w:t>se zavazuje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umožnit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oskytovateli výkon 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>jeho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kontrolních oprávnění dle této Smlouvy</w:t>
      </w:r>
      <w:r w:rsidR="00850AB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Zadávací dokumentace </w:t>
      </w:r>
      <w:r w:rsidR="00850AB3">
        <w:rPr>
          <w:rFonts w:ascii="Times New Roman" w:hAnsi="Times New Roman" w:cs="Times New Roman"/>
          <w:spacing w:val="-3"/>
          <w:sz w:val="24"/>
          <w:szCs w:val="24"/>
        </w:rPr>
        <w:t xml:space="preserve">a obecně závazných právních předpisů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a poskytnout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oskytovateli veškerou nutnou nebo 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jím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požadovanou součinnost. 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>Další účastník</w:t>
      </w:r>
      <w:r w:rsidR="007B4D76">
        <w:rPr>
          <w:rFonts w:ascii="Times New Roman" w:hAnsi="Times New Roman" w:cs="Times New Roman"/>
          <w:spacing w:val="-3"/>
          <w:sz w:val="24"/>
          <w:szCs w:val="24"/>
        </w:rPr>
        <w:t xml:space="preserve"> jakož </w:t>
      </w:r>
      <w:r w:rsidR="007B4D76">
        <w:rPr>
          <w:rFonts w:ascii="Times New Roman" w:hAnsi="Times New Roman" w:cs="Times New Roman"/>
          <w:spacing w:val="-3"/>
          <w:sz w:val="24"/>
          <w:szCs w:val="24"/>
        </w:rPr>
        <w:lastRenderedPageBreak/>
        <w:t>i spoluřešitel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je povinen umožnit kontrolu ve stejném rozsahu jako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oskytovateli také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říjemci. </w:t>
      </w:r>
    </w:p>
    <w:p w14:paraId="1A7A0AA7" w14:textId="77777777" w:rsidR="00EB799B" w:rsidRPr="002A4F6D" w:rsidRDefault="00CF35A0" w:rsidP="00671E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Příjemce i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>oskytovatel m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ají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právo provést kontrolu dle této Smlouvy nebo Zadávací dokumentace kdykoliv v průběhu řešení Projektu, i po jeho ukončení. Kontrola ze strany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říjemce nebo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oskytovatele u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CD02DD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alšího účastníka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>nijak nenahrazuje provedení kontroly územními finančními orgány dle obecně závazných právních předpisů.</w:t>
      </w:r>
    </w:p>
    <w:p w14:paraId="56F767D5" w14:textId="77777777" w:rsidR="00EB799B" w:rsidRPr="002A4F6D" w:rsidRDefault="00CD02DD" w:rsidP="00671E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D02DD">
        <w:rPr>
          <w:rFonts w:ascii="Times New Roman" w:hAnsi="Times New Roman" w:cs="Times New Roman"/>
          <w:spacing w:val="-3"/>
          <w:sz w:val="24"/>
          <w:szCs w:val="24"/>
        </w:rPr>
        <w:t xml:space="preserve">Další účastník </w:t>
      </w:r>
      <w:r w:rsidR="00EB799B" w:rsidRPr="007B768D">
        <w:rPr>
          <w:rFonts w:ascii="Times New Roman" w:hAnsi="Times New Roman" w:cs="Times New Roman"/>
          <w:spacing w:val="-3"/>
          <w:sz w:val="24"/>
          <w:szCs w:val="24"/>
        </w:rPr>
        <w:t xml:space="preserve">je povinen uvádět v rámci dílčích zpráv, závěrečných zpráv nebo jakýchkoliv jiných dokumentů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(oznámení, žádostí, informací atd.) doručovaných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CF35A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říjemci či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oskytovateli výlučně pravdivé, úplné a nezkreslené údaje. Pokud tuto svou povinnost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alší účastník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poruší, je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říjemce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vždy oprávněn </w:t>
      </w:r>
      <w:r w:rsidR="00873C37">
        <w:rPr>
          <w:rFonts w:ascii="Times New Roman" w:hAnsi="Times New Roman" w:cs="Times New Roman"/>
          <w:spacing w:val="-3"/>
          <w:sz w:val="24"/>
          <w:szCs w:val="24"/>
        </w:rPr>
        <w:t>tuto Smlouvu vypovědět bez výpovědní doby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, přičemž další povinnosti </w:t>
      </w:r>
      <w:r w:rsidR="009B43F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alšího účastníka,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>stanovené pro tento případ obecně závaznými právními předpisy, touto Smlouvou nebo Zadávací dokumentací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E3426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nejsou 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tímto </w:t>
      </w:r>
      <w:r w:rsidR="00EB799B" w:rsidRPr="002A4F6D">
        <w:rPr>
          <w:rFonts w:ascii="Times New Roman" w:hAnsi="Times New Roman" w:cs="Times New Roman"/>
          <w:spacing w:val="-3"/>
          <w:sz w:val="24"/>
          <w:szCs w:val="24"/>
        </w:rPr>
        <w:t>dotčeny.</w:t>
      </w:r>
    </w:p>
    <w:p w14:paraId="6C5734F0" w14:textId="77777777" w:rsidR="000330D2" w:rsidRPr="002A4F6D" w:rsidRDefault="00EB799B" w:rsidP="00671EDE">
      <w:pPr>
        <w:numPr>
          <w:ilvl w:val="0"/>
          <w:numId w:val="8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4F6D">
        <w:rPr>
          <w:rFonts w:ascii="Times New Roman" w:hAnsi="Times New Roman" w:cs="Times New Roman"/>
          <w:spacing w:val="-3"/>
          <w:sz w:val="24"/>
          <w:szCs w:val="24"/>
        </w:rPr>
        <w:t>Další práva a povinnosti stran</w:t>
      </w:r>
      <w:r w:rsidR="00CD02DD" w:rsidRPr="002A4F6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E3426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>týkající se kontroly</w:t>
      </w:r>
      <w:r w:rsidR="00CD02DD" w:rsidRPr="002A4F6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E3426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4F6D">
        <w:rPr>
          <w:rFonts w:ascii="Times New Roman" w:hAnsi="Times New Roman" w:cs="Times New Roman"/>
          <w:spacing w:val="-3"/>
          <w:sz w:val="24"/>
          <w:szCs w:val="24"/>
        </w:rPr>
        <w:t>vyplývají z ustanovení Zadávací</w:t>
      </w:r>
      <w:r w:rsidR="007F7170" w:rsidRPr="002A4F6D">
        <w:rPr>
          <w:rFonts w:ascii="Times New Roman" w:hAnsi="Times New Roman" w:cs="Times New Roman"/>
          <w:spacing w:val="-3"/>
          <w:sz w:val="24"/>
          <w:szCs w:val="24"/>
        </w:rPr>
        <w:t xml:space="preserve"> dokumentace. </w:t>
      </w:r>
    </w:p>
    <w:p w14:paraId="6896BDDE" w14:textId="77777777" w:rsidR="007F7170" w:rsidRPr="007B768D" w:rsidRDefault="007F7170" w:rsidP="00FE44EA">
      <w:pPr>
        <w:shd w:val="clear" w:color="auto" w:fill="FFFFFF"/>
        <w:tabs>
          <w:tab w:val="left" w:pos="720"/>
        </w:tabs>
        <w:spacing w:before="7"/>
        <w:ind w:left="29"/>
        <w:rPr>
          <w:rFonts w:ascii="Times New Roman" w:hAnsi="Times New Roman" w:cs="Times New Roman"/>
          <w:b/>
          <w:sz w:val="24"/>
          <w:szCs w:val="24"/>
        </w:rPr>
      </w:pPr>
    </w:p>
    <w:p w14:paraId="79FED007" w14:textId="77777777" w:rsidR="000330D2" w:rsidRPr="007B768D" w:rsidRDefault="00403C37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F7F8957" w14:textId="77777777" w:rsidR="00EB799B" w:rsidRPr="007B768D" w:rsidRDefault="00EB799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Postup při řešení Projektu</w:t>
      </w:r>
    </w:p>
    <w:p w14:paraId="1AC49E8E" w14:textId="77777777" w:rsidR="00EB799B" w:rsidRPr="006E3426" w:rsidRDefault="00CD02DD" w:rsidP="00671EDE">
      <w:pPr>
        <w:numPr>
          <w:ilvl w:val="0"/>
          <w:numId w:val="9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Další účastník 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je bez dalšího povinen </w:t>
      </w:r>
      <w:r w:rsidR="00077740">
        <w:rPr>
          <w:rFonts w:ascii="Times New Roman" w:hAnsi="Times New Roman" w:cs="Times New Roman"/>
          <w:spacing w:val="-7"/>
          <w:sz w:val="24"/>
          <w:szCs w:val="24"/>
        </w:rPr>
        <w:t>zajistit, že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řeš</w:t>
      </w:r>
      <w:r w:rsidR="00077740">
        <w:rPr>
          <w:rFonts w:ascii="Times New Roman" w:hAnsi="Times New Roman" w:cs="Times New Roman"/>
          <w:spacing w:val="-7"/>
          <w:sz w:val="24"/>
          <w:szCs w:val="24"/>
        </w:rPr>
        <w:t>ení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Č</w:t>
      </w:r>
      <w:r w:rsidR="007F7170" w:rsidRPr="006E3426">
        <w:rPr>
          <w:rFonts w:ascii="Times New Roman" w:hAnsi="Times New Roman" w:cs="Times New Roman"/>
          <w:spacing w:val="-7"/>
          <w:sz w:val="24"/>
          <w:szCs w:val="24"/>
        </w:rPr>
        <w:t>ást</w:t>
      </w:r>
      <w:r w:rsidR="0007774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7F7170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>rojekt</w:t>
      </w:r>
      <w:r w:rsidR="007F7170" w:rsidRPr="006E3426">
        <w:rPr>
          <w:rFonts w:ascii="Times New Roman" w:hAnsi="Times New Roman" w:cs="Times New Roman"/>
          <w:spacing w:val="-7"/>
          <w:sz w:val="24"/>
          <w:szCs w:val="24"/>
        </w:rPr>
        <w:t>u</w:t>
      </w:r>
      <w:r w:rsidR="00077740">
        <w:rPr>
          <w:rFonts w:ascii="Times New Roman" w:hAnsi="Times New Roman" w:cs="Times New Roman"/>
          <w:spacing w:val="-7"/>
          <w:sz w:val="24"/>
          <w:szCs w:val="24"/>
        </w:rPr>
        <w:t xml:space="preserve"> bude zahájeno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nejpozději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ve lhůtě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86E03">
        <w:rPr>
          <w:rFonts w:ascii="Times New Roman" w:hAnsi="Times New Roman" w:cs="Times New Roman"/>
          <w:spacing w:val="-7"/>
          <w:sz w:val="24"/>
          <w:szCs w:val="24"/>
        </w:rPr>
        <w:t>6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>0 kalendářních dnů ode dne účinnosti té</w:t>
      </w:r>
      <w:r w:rsidR="008B61AC" w:rsidRPr="006E3426">
        <w:rPr>
          <w:rFonts w:ascii="Times New Roman" w:hAnsi="Times New Roman" w:cs="Times New Roman"/>
          <w:spacing w:val="-7"/>
          <w:sz w:val="24"/>
          <w:szCs w:val="24"/>
        </w:rPr>
        <w:t>to S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mlouvy, 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v případě rozpočtového provizoria ve lhůtě a postupem podle </w:t>
      </w:r>
      <w:r w:rsidR="00EB799B" w:rsidRPr="008455A5">
        <w:rPr>
          <w:rFonts w:ascii="Times New Roman" w:hAnsi="Times New Roman" w:cs="Times New Roman"/>
          <w:spacing w:val="-6"/>
          <w:sz w:val="24"/>
          <w:szCs w:val="24"/>
        </w:rPr>
        <w:t xml:space="preserve">zákona č. 218/2000 </w:t>
      </w:r>
      <w:r w:rsidR="003A72B8" w:rsidRPr="008455A5">
        <w:rPr>
          <w:rFonts w:ascii="Times New Roman" w:hAnsi="Times New Roman" w:cs="Times New Roman"/>
          <w:spacing w:val="-6"/>
          <w:sz w:val="24"/>
          <w:szCs w:val="24"/>
        </w:rPr>
        <w:t xml:space="preserve">Sb. </w:t>
      </w:r>
      <w:r w:rsidR="00EB799B" w:rsidRPr="008455A5">
        <w:rPr>
          <w:rFonts w:ascii="Times New Roman" w:hAnsi="Times New Roman" w:cs="Times New Roman"/>
          <w:spacing w:val="-6"/>
          <w:sz w:val="24"/>
          <w:szCs w:val="24"/>
        </w:rPr>
        <w:t>o rozpočtových pravidlech</w:t>
      </w:r>
      <w:r w:rsidRPr="008455A5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EB799B" w:rsidRPr="008455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65DF">
        <w:rPr>
          <w:rFonts w:ascii="Times New Roman" w:hAnsi="Times New Roman" w:cs="Times New Roman"/>
          <w:spacing w:val="-7"/>
          <w:sz w:val="24"/>
          <w:szCs w:val="24"/>
        </w:rPr>
        <w:t>v platném znění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a pokračovat v</w:t>
      </w:r>
      <w:r w:rsidR="00671EDE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řešení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Části p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>rojektu až do data ukončení řešení Projektu</w:t>
      </w:r>
      <w:r w:rsidRPr="006E3426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uvedeného v ustanovení č</w:t>
      </w:r>
      <w:r w:rsidR="007F7170" w:rsidRPr="006E3426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. I. 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této Smlouvy nebo do ukončení účinnosti této Smlouvy, nastane-li dříve, a to způsobem vyplývajícím z této Smlouvy, </w:t>
      </w:r>
      <w:r w:rsidR="00EB799B" w:rsidRPr="006E3426">
        <w:rPr>
          <w:rFonts w:ascii="Times New Roman" w:hAnsi="Times New Roman" w:cs="Times New Roman"/>
          <w:sz w:val="24"/>
          <w:szCs w:val="24"/>
        </w:rPr>
        <w:t>zejména z jejích příloh, Zadávací dokumentace a obecně závazných právních předpisů.</w:t>
      </w:r>
    </w:p>
    <w:p w14:paraId="04038029" w14:textId="77777777" w:rsidR="00EB799B" w:rsidRPr="00244BD4" w:rsidRDefault="00CD02DD" w:rsidP="00671EDE">
      <w:pPr>
        <w:numPr>
          <w:ilvl w:val="0"/>
          <w:numId w:val="9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6E3426">
        <w:rPr>
          <w:rFonts w:ascii="Times New Roman" w:hAnsi="Times New Roman" w:cs="Times New Roman"/>
          <w:spacing w:val="-7"/>
          <w:sz w:val="24"/>
          <w:szCs w:val="24"/>
        </w:rPr>
        <w:t>Další účastník je povinen postupovat při řešení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Č</w:t>
      </w:r>
      <w:r w:rsidR="007F7170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ásti </w:t>
      </w:r>
      <w:r w:rsidR="009B43F5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EB799B" w:rsidRPr="006E3426">
        <w:rPr>
          <w:rFonts w:ascii="Times New Roman" w:hAnsi="Times New Roman" w:cs="Times New Roman"/>
          <w:spacing w:val="-7"/>
          <w:sz w:val="24"/>
          <w:szCs w:val="24"/>
        </w:rPr>
        <w:t xml:space="preserve">rojektu s odbornou péčí, s využitím všech odborných 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>znalostí</w:t>
      </w:r>
      <w:r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 svých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, spoluřešitele a spolupracovníků. </w:t>
      </w:r>
    </w:p>
    <w:p w14:paraId="15585ED1" w14:textId="77777777" w:rsidR="00EB799B" w:rsidRPr="006E3426" w:rsidRDefault="00CD02DD" w:rsidP="00671EDE">
      <w:pPr>
        <w:numPr>
          <w:ilvl w:val="0"/>
          <w:numId w:val="9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Další účastník 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je povinen využívat při řešení </w:t>
      </w:r>
      <w:r w:rsidR="009B43F5">
        <w:rPr>
          <w:rFonts w:ascii="Times New Roman" w:hAnsi="Times New Roman" w:cs="Times New Roman"/>
          <w:spacing w:val="-6"/>
          <w:sz w:val="24"/>
          <w:szCs w:val="24"/>
        </w:rPr>
        <w:t>Části p</w:t>
      </w:r>
      <w:r w:rsidR="00EB799B" w:rsidRPr="006E3426">
        <w:rPr>
          <w:rFonts w:ascii="Times New Roman" w:hAnsi="Times New Roman" w:cs="Times New Roman"/>
          <w:spacing w:val="-6"/>
          <w:sz w:val="24"/>
          <w:szCs w:val="24"/>
        </w:rPr>
        <w:t xml:space="preserve">rojektu hmotný a nehmotný majetek, který pro řešení </w:t>
      </w:r>
      <w:r w:rsidR="009B43F5">
        <w:rPr>
          <w:rFonts w:ascii="Times New Roman" w:hAnsi="Times New Roman" w:cs="Times New Roman"/>
          <w:spacing w:val="-6"/>
          <w:sz w:val="24"/>
          <w:szCs w:val="24"/>
        </w:rPr>
        <w:t>Části p</w:t>
      </w:r>
      <w:r w:rsidR="00EB799B" w:rsidRPr="006E3426">
        <w:rPr>
          <w:rFonts w:ascii="Times New Roman" w:hAnsi="Times New Roman" w:cs="Times New Roman"/>
          <w:spacing w:val="-4"/>
          <w:sz w:val="24"/>
          <w:szCs w:val="24"/>
        </w:rPr>
        <w:t xml:space="preserve">rojektu z </w:t>
      </w:r>
      <w:r w:rsidR="009B43F5">
        <w:rPr>
          <w:rFonts w:ascii="Times New Roman" w:hAnsi="Times New Roman" w:cs="Times New Roman"/>
          <w:spacing w:val="-4"/>
          <w:sz w:val="24"/>
          <w:szCs w:val="24"/>
        </w:rPr>
        <w:t>G</w:t>
      </w:r>
      <w:r w:rsidR="00EB799B" w:rsidRPr="006E3426">
        <w:rPr>
          <w:rFonts w:ascii="Times New Roman" w:hAnsi="Times New Roman" w:cs="Times New Roman"/>
          <w:spacing w:val="-4"/>
          <w:sz w:val="24"/>
          <w:szCs w:val="24"/>
        </w:rPr>
        <w:t>rantových prostředků pořídil, a to v rozsahu a způsobem v</w:t>
      </w:r>
      <w:r w:rsidR="00077740">
        <w:rPr>
          <w:rFonts w:ascii="Times New Roman" w:hAnsi="Times New Roman" w:cs="Times New Roman"/>
          <w:spacing w:val="-4"/>
          <w:sz w:val="24"/>
          <w:szCs w:val="24"/>
        </w:rPr>
        <w:t xml:space="preserve">yplývajícím z této Smlouvy, </w:t>
      </w:r>
      <w:r w:rsidR="00EB799B" w:rsidRPr="006E3426">
        <w:rPr>
          <w:rFonts w:ascii="Times New Roman" w:hAnsi="Times New Roman" w:cs="Times New Roman"/>
          <w:spacing w:val="-4"/>
          <w:sz w:val="24"/>
          <w:szCs w:val="24"/>
        </w:rPr>
        <w:t xml:space="preserve">Zadávací </w:t>
      </w:r>
      <w:r w:rsidR="00EB799B" w:rsidRPr="006E3426">
        <w:rPr>
          <w:rFonts w:ascii="Times New Roman" w:hAnsi="Times New Roman" w:cs="Times New Roman"/>
          <w:spacing w:val="-8"/>
          <w:sz w:val="24"/>
          <w:szCs w:val="24"/>
        </w:rPr>
        <w:t>dokumentace</w:t>
      </w:r>
      <w:r w:rsidR="00077740">
        <w:rPr>
          <w:rFonts w:ascii="Times New Roman" w:hAnsi="Times New Roman" w:cs="Times New Roman"/>
          <w:spacing w:val="-8"/>
          <w:sz w:val="24"/>
          <w:szCs w:val="24"/>
        </w:rPr>
        <w:t xml:space="preserve"> a Návrhu projektu</w:t>
      </w:r>
      <w:r w:rsidR="00EB799B" w:rsidRPr="006E3426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A3A3B0F" w14:textId="77777777" w:rsidR="0039131B" w:rsidRPr="00535EC1" w:rsidRDefault="0039131B" w:rsidP="00671EDE">
      <w:pPr>
        <w:numPr>
          <w:ilvl w:val="0"/>
          <w:numId w:val="9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35EC1">
        <w:rPr>
          <w:rFonts w:ascii="Times New Roman" w:hAnsi="Times New Roman" w:cs="Times New Roman"/>
          <w:spacing w:val="-5"/>
          <w:sz w:val="24"/>
          <w:szCs w:val="24"/>
        </w:rPr>
        <w:t xml:space="preserve">V rámci postupu při řešení Části projektu je </w:t>
      </w:r>
      <w:r w:rsidR="009B43F5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535EC1">
        <w:rPr>
          <w:rFonts w:ascii="Times New Roman" w:hAnsi="Times New Roman" w:cs="Times New Roman"/>
          <w:spacing w:val="-5"/>
          <w:sz w:val="24"/>
          <w:szCs w:val="24"/>
        </w:rPr>
        <w:t xml:space="preserve">alší účastník povinen předkládat </w:t>
      </w:r>
      <w:r w:rsidR="009B43F5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535EC1">
        <w:rPr>
          <w:rFonts w:ascii="Times New Roman" w:hAnsi="Times New Roman" w:cs="Times New Roman"/>
          <w:spacing w:val="-5"/>
          <w:sz w:val="24"/>
          <w:szCs w:val="24"/>
        </w:rPr>
        <w:t xml:space="preserve">říjemci pravidelně dílčí zprávy a závěrečnou </w:t>
      </w:r>
      <w:r w:rsidRPr="00535EC1">
        <w:rPr>
          <w:rFonts w:ascii="Times New Roman" w:hAnsi="Times New Roman" w:cs="Times New Roman"/>
          <w:sz w:val="24"/>
          <w:szCs w:val="24"/>
        </w:rPr>
        <w:t>zprávu, a to ve lhůtě, způsobem a s</w:t>
      </w:r>
      <w:r w:rsidR="00497341">
        <w:rPr>
          <w:rFonts w:ascii="Times New Roman" w:hAnsi="Times New Roman" w:cs="Times New Roman"/>
          <w:sz w:val="24"/>
          <w:szCs w:val="24"/>
        </w:rPr>
        <w:t> </w:t>
      </w:r>
      <w:r w:rsidRPr="00535EC1">
        <w:rPr>
          <w:rFonts w:ascii="Times New Roman" w:hAnsi="Times New Roman" w:cs="Times New Roman"/>
          <w:sz w:val="24"/>
          <w:szCs w:val="24"/>
        </w:rPr>
        <w:t>náležitostmi</w:t>
      </w:r>
      <w:r w:rsidR="00497341">
        <w:rPr>
          <w:rFonts w:ascii="Times New Roman" w:hAnsi="Times New Roman" w:cs="Times New Roman"/>
          <w:sz w:val="24"/>
          <w:szCs w:val="24"/>
        </w:rPr>
        <w:t xml:space="preserve"> dle Smlouvy mezi poskytovatelem a příjemcem, resp.</w:t>
      </w:r>
      <w:r w:rsidRPr="00535EC1">
        <w:rPr>
          <w:rFonts w:ascii="Times New Roman" w:hAnsi="Times New Roman" w:cs="Times New Roman"/>
          <w:sz w:val="24"/>
          <w:szCs w:val="24"/>
        </w:rPr>
        <w:t xml:space="preserve"> dle Zadávací dokumentace.</w:t>
      </w:r>
    </w:p>
    <w:p w14:paraId="26F8A510" w14:textId="77777777" w:rsidR="0039131B" w:rsidRPr="007B768D" w:rsidRDefault="0039131B" w:rsidP="00671EDE">
      <w:pPr>
        <w:numPr>
          <w:ilvl w:val="0"/>
          <w:numId w:val="9"/>
        </w:numPr>
        <w:shd w:val="clear" w:color="auto" w:fill="FFFFFF"/>
        <w:tabs>
          <w:tab w:val="left" w:pos="426"/>
          <w:tab w:val="left" w:pos="742"/>
        </w:tabs>
        <w:spacing w:before="120"/>
        <w:ind w:left="284" w:hanging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D02DD">
        <w:rPr>
          <w:rFonts w:ascii="Times New Roman" w:hAnsi="Times New Roman" w:cs="Times New Roman"/>
          <w:spacing w:val="-7"/>
          <w:sz w:val="24"/>
          <w:szCs w:val="24"/>
        </w:rPr>
        <w:t xml:space="preserve">Další účastník 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se zavazuje při řešení </w:t>
      </w:r>
      <w:r>
        <w:rPr>
          <w:rFonts w:ascii="Times New Roman" w:hAnsi="Times New Roman" w:cs="Times New Roman"/>
          <w:spacing w:val="-7"/>
          <w:sz w:val="24"/>
          <w:szCs w:val="24"/>
        </w:rPr>
        <w:t>Části p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>rojektu dodržovat i další povinnosti</w:t>
      </w:r>
      <w:r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vyplývající pro něj z</w:t>
      </w:r>
      <w:r w:rsidR="00671EDE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Smlouvy mezi poskytovatelem a příjemcem, </w:t>
      </w:r>
      <w:r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Zadávací </w:t>
      </w:r>
      <w:r w:rsidRPr="007B768D">
        <w:rPr>
          <w:rFonts w:ascii="Times New Roman" w:hAnsi="Times New Roman" w:cs="Times New Roman"/>
          <w:sz w:val="24"/>
          <w:szCs w:val="24"/>
        </w:rPr>
        <w:t>dokumentace</w:t>
      </w:r>
      <w:r>
        <w:rPr>
          <w:rFonts w:ascii="Times New Roman" w:hAnsi="Times New Roman" w:cs="Times New Roman"/>
          <w:sz w:val="24"/>
          <w:szCs w:val="24"/>
        </w:rPr>
        <w:t>, Návrhu projektu</w:t>
      </w:r>
      <w:r w:rsidRPr="007B768D">
        <w:rPr>
          <w:rFonts w:ascii="Times New Roman" w:hAnsi="Times New Roman" w:cs="Times New Roman"/>
          <w:sz w:val="24"/>
          <w:szCs w:val="24"/>
        </w:rPr>
        <w:t xml:space="preserve"> a obecně závazných právních předpisů.</w:t>
      </w:r>
    </w:p>
    <w:p w14:paraId="2BE11EF8" w14:textId="77777777" w:rsidR="000330D2" w:rsidRDefault="00CD02DD" w:rsidP="00E96A20">
      <w:pPr>
        <w:widowControl/>
        <w:numPr>
          <w:ilvl w:val="0"/>
          <w:numId w:val="9"/>
        </w:numPr>
        <w:shd w:val="clear" w:color="auto" w:fill="FFFFFF"/>
        <w:tabs>
          <w:tab w:val="left" w:pos="426"/>
          <w:tab w:val="left" w:pos="792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02DD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="00EB799B" w:rsidRPr="007B768D">
        <w:rPr>
          <w:rFonts w:ascii="Times New Roman" w:hAnsi="Times New Roman" w:cs="Times New Roman"/>
          <w:spacing w:val="-8"/>
          <w:sz w:val="24"/>
          <w:szCs w:val="24"/>
        </w:rPr>
        <w:t>je povinen ukončit řeš</w:t>
      </w:r>
      <w:r w:rsidR="008B61AC">
        <w:rPr>
          <w:rFonts w:ascii="Times New Roman" w:hAnsi="Times New Roman" w:cs="Times New Roman"/>
          <w:spacing w:val="-8"/>
          <w:sz w:val="24"/>
          <w:szCs w:val="24"/>
        </w:rPr>
        <w:t>ení</w:t>
      </w:r>
      <w:r w:rsidR="008B4A97">
        <w:rPr>
          <w:rFonts w:ascii="Times New Roman" w:hAnsi="Times New Roman" w:cs="Times New Roman"/>
          <w:spacing w:val="-8"/>
          <w:sz w:val="24"/>
          <w:szCs w:val="24"/>
        </w:rPr>
        <w:t xml:space="preserve"> Části p</w:t>
      </w:r>
      <w:r w:rsidR="00EB799B" w:rsidRPr="007B768D">
        <w:rPr>
          <w:rFonts w:ascii="Times New Roman" w:hAnsi="Times New Roman" w:cs="Times New Roman"/>
          <w:spacing w:val="-8"/>
          <w:sz w:val="24"/>
          <w:szCs w:val="24"/>
        </w:rPr>
        <w:t>rojektu nejpozději do data ukončení řeš</w:t>
      </w:r>
      <w:r w:rsidR="008B61AC">
        <w:rPr>
          <w:rFonts w:ascii="Times New Roman" w:hAnsi="Times New Roman" w:cs="Times New Roman"/>
          <w:spacing w:val="-8"/>
          <w:sz w:val="24"/>
          <w:szCs w:val="24"/>
        </w:rPr>
        <w:t>ení</w:t>
      </w:r>
      <w:r w:rsidR="00EB799B" w:rsidRPr="007B768D">
        <w:rPr>
          <w:rFonts w:ascii="Times New Roman" w:hAnsi="Times New Roman" w:cs="Times New Roman"/>
          <w:spacing w:val="-8"/>
          <w:sz w:val="24"/>
          <w:szCs w:val="24"/>
        </w:rPr>
        <w:t xml:space="preserve"> Projektu uvedeného v</w:t>
      </w:r>
      <w:r w:rsidR="007B4BEE" w:rsidRPr="007B768D">
        <w:rPr>
          <w:rFonts w:ascii="Times New Roman" w:hAnsi="Times New Roman" w:cs="Times New Roman"/>
          <w:spacing w:val="-8"/>
          <w:sz w:val="24"/>
          <w:szCs w:val="24"/>
        </w:rPr>
        <w:t> čl. I. t</w:t>
      </w:r>
      <w:r w:rsidR="00EB799B" w:rsidRPr="007B768D">
        <w:rPr>
          <w:rFonts w:ascii="Times New Roman" w:hAnsi="Times New Roman" w:cs="Times New Roman"/>
          <w:spacing w:val="-6"/>
          <w:sz w:val="24"/>
          <w:szCs w:val="24"/>
        </w:rPr>
        <w:t>éto Smlouvy a výsledky řešení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 xml:space="preserve"> Části</w:t>
      </w:r>
      <w:r w:rsidR="00EB799B"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EB799B"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rojektu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7B4BEE"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říjemci </w:t>
      </w:r>
      <w:r w:rsidR="00EB799B" w:rsidRPr="007B768D">
        <w:rPr>
          <w:rFonts w:ascii="Times New Roman" w:hAnsi="Times New Roman" w:cs="Times New Roman"/>
          <w:spacing w:val="-6"/>
          <w:sz w:val="24"/>
          <w:szCs w:val="24"/>
        </w:rPr>
        <w:t>doložit či prezentovat v</w:t>
      </w:r>
      <w:r w:rsidR="00671EDE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EB799B"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souladu s Návrhem projektu a příslušnými </w:t>
      </w:r>
      <w:r w:rsidR="00EB799B" w:rsidRPr="007B768D">
        <w:rPr>
          <w:rFonts w:ascii="Times New Roman" w:hAnsi="Times New Roman" w:cs="Times New Roman"/>
          <w:sz w:val="24"/>
          <w:szCs w:val="24"/>
        </w:rPr>
        <w:t>ustanoveními Zadávací dokumentace.</w:t>
      </w:r>
    </w:p>
    <w:p w14:paraId="766DE6DC" w14:textId="77777777" w:rsidR="00934874" w:rsidRDefault="00934874" w:rsidP="00FE44EA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E6CCC" w14:textId="77777777" w:rsidR="00CD02DD" w:rsidRPr="00CD02DD" w:rsidRDefault="00403C37" w:rsidP="00FE44EA">
      <w:pPr>
        <w:shd w:val="clear" w:color="auto" w:fill="FFFFFF"/>
        <w:tabs>
          <w:tab w:val="left" w:pos="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D02DD" w:rsidRPr="00CD02DD">
        <w:rPr>
          <w:rFonts w:ascii="Times New Roman" w:hAnsi="Times New Roman" w:cs="Times New Roman"/>
          <w:b/>
          <w:sz w:val="24"/>
          <w:szCs w:val="24"/>
        </w:rPr>
        <w:t>X.</w:t>
      </w:r>
    </w:p>
    <w:p w14:paraId="02E0B717" w14:textId="77777777" w:rsidR="00CD02DD" w:rsidRPr="00CD02DD" w:rsidRDefault="00CD02DD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DD">
        <w:rPr>
          <w:rFonts w:ascii="Times New Roman" w:hAnsi="Times New Roman" w:cs="Times New Roman"/>
          <w:b/>
          <w:sz w:val="24"/>
          <w:szCs w:val="24"/>
        </w:rPr>
        <w:t>Informační systém výzkumu a vývoje</w:t>
      </w:r>
    </w:p>
    <w:p w14:paraId="01DC8CE8" w14:textId="77777777" w:rsidR="0053058D" w:rsidRPr="002A4F6D" w:rsidRDefault="0053058D" w:rsidP="00671EDE">
      <w:pPr>
        <w:numPr>
          <w:ilvl w:val="0"/>
          <w:numId w:val="10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4F6D">
        <w:rPr>
          <w:rFonts w:ascii="Times New Roman" w:hAnsi="Times New Roman" w:cs="Times New Roman"/>
          <w:spacing w:val="-6"/>
          <w:sz w:val="24"/>
          <w:szCs w:val="24"/>
        </w:rPr>
        <w:t xml:space="preserve">Další účastník je povinen zpracovat údaje pro </w:t>
      </w:r>
      <w:r w:rsidR="00077740">
        <w:rPr>
          <w:rFonts w:ascii="Times New Roman" w:hAnsi="Times New Roman" w:cs="Times New Roman"/>
          <w:spacing w:val="-6"/>
          <w:sz w:val="24"/>
          <w:szCs w:val="24"/>
        </w:rPr>
        <w:t>informační systém výzkumu,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 xml:space="preserve"> vývoje</w:t>
      </w:r>
      <w:r w:rsidR="00077740">
        <w:rPr>
          <w:rFonts w:ascii="Times New Roman" w:hAnsi="Times New Roman" w:cs="Times New Roman"/>
          <w:spacing w:val="-6"/>
          <w:sz w:val="24"/>
          <w:szCs w:val="24"/>
        </w:rPr>
        <w:t xml:space="preserve"> a inovací (IS </w:t>
      </w:r>
      <w:proofErr w:type="spellStart"/>
      <w:r w:rsidR="00077740">
        <w:rPr>
          <w:rFonts w:ascii="Times New Roman" w:hAnsi="Times New Roman" w:cs="Times New Roman"/>
          <w:spacing w:val="-6"/>
          <w:sz w:val="24"/>
          <w:szCs w:val="24"/>
        </w:rPr>
        <w:t>VaVaI</w:t>
      </w:r>
      <w:proofErr w:type="spellEnd"/>
      <w:r w:rsidR="00DE5BFF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 xml:space="preserve">, část Rejstřík informací o výsledcích (RIV) a doručit tyto </w:t>
      </w:r>
      <w:r w:rsidRPr="00083488">
        <w:rPr>
          <w:rFonts w:ascii="Times New Roman" w:hAnsi="Times New Roman" w:cs="Times New Roman"/>
          <w:spacing w:val="-6"/>
          <w:sz w:val="24"/>
          <w:szCs w:val="24"/>
        </w:rPr>
        <w:t xml:space="preserve">údaje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140CE7">
        <w:rPr>
          <w:rFonts w:ascii="Times New Roman" w:hAnsi="Times New Roman" w:cs="Times New Roman"/>
          <w:spacing w:val="-6"/>
          <w:sz w:val="24"/>
          <w:szCs w:val="24"/>
        </w:rPr>
        <w:t>říjemci</w:t>
      </w:r>
      <w:r w:rsidRPr="00083488">
        <w:rPr>
          <w:rFonts w:ascii="Times New Roman" w:hAnsi="Times New Roman" w:cs="Times New Roman"/>
          <w:spacing w:val="-6"/>
          <w:sz w:val="24"/>
          <w:szCs w:val="24"/>
        </w:rPr>
        <w:t xml:space="preserve"> v rozsahu, vyplývajícím z obecně závazných právních předpisů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Další účastník je povinen doručit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říjemci </w:t>
      </w:r>
      <w:r w:rsidRPr="00083488">
        <w:rPr>
          <w:rFonts w:ascii="Times New Roman" w:hAnsi="Times New Roman" w:cs="Times New Roman"/>
          <w:spacing w:val="-6"/>
          <w:sz w:val="24"/>
          <w:szCs w:val="24"/>
        </w:rPr>
        <w:t>do t</w:t>
      </w:r>
      <w:r>
        <w:rPr>
          <w:rFonts w:ascii="Times New Roman" w:hAnsi="Times New Roman" w:cs="Times New Roman"/>
          <w:spacing w:val="-6"/>
          <w:sz w:val="24"/>
          <w:szCs w:val="24"/>
        </w:rPr>
        <w:t>ermí</w:t>
      </w:r>
      <w:r w:rsidRPr="00921C1B">
        <w:rPr>
          <w:rFonts w:ascii="Times New Roman" w:hAnsi="Times New Roman" w:cs="Times New Roman"/>
          <w:spacing w:val="-6"/>
          <w:sz w:val="24"/>
          <w:szCs w:val="24"/>
        </w:rPr>
        <w:t xml:space="preserve">nu každoročně vyhlašovaného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921C1B">
        <w:rPr>
          <w:rFonts w:ascii="Times New Roman" w:hAnsi="Times New Roman" w:cs="Times New Roman"/>
          <w:spacing w:val="-6"/>
          <w:sz w:val="24"/>
          <w:szCs w:val="24"/>
        </w:rPr>
        <w:t>oskytovatelem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údaje o výsledcích řešení výše uvedené Části projektu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05163F75" w14:textId="77777777" w:rsidR="00CD02DD" w:rsidRPr="002A4F6D" w:rsidRDefault="00CD02DD" w:rsidP="00671EDE">
      <w:pPr>
        <w:numPr>
          <w:ilvl w:val="0"/>
          <w:numId w:val="10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4F6D">
        <w:rPr>
          <w:rFonts w:ascii="Times New Roman" w:hAnsi="Times New Roman" w:cs="Times New Roman"/>
          <w:spacing w:val="-6"/>
          <w:sz w:val="24"/>
          <w:szCs w:val="24"/>
        </w:rPr>
        <w:t>Práva a povinnosti při př</w:t>
      </w:r>
      <w:r w:rsidR="00DE5BFF">
        <w:rPr>
          <w:rFonts w:ascii="Times New Roman" w:hAnsi="Times New Roman" w:cs="Times New Roman"/>
          <w:spacing w:val="-6"/>
          <w:sz w:val="24"/>
          <w:szCs w:val="24"/>
        </w:rPr>
        <w:t>edávání a poskytování údajů do i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>nformačního systému výzkumu</w:t>
      </w:r>
      <w:r w:rsidR="00024767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C7E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 xml:space="preserve">vývoje </w:t>
      </w:r>
      <w:r w:rsidR="00497341">
        <w:rPr>
          <w:rFonts w:ascii="Times New Roman" w:hAnsi="Times New Roman" w:cs="Times New Roman"/>
          <w:spacing w:val="-6"/>
          <w:sz w:val="24"/>
          <w:szCs w:val="24"/>
        </w:rPr>
        <w:t xml:space="preserve">a inovací 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>se řídí ust</w:t>
      </w:r>
      <w:r w:rsidR="00DE5BFF">
        <w:rPr>
          <w:rFonts w:ascii="Times New Roman" w:hAnsi="Times New Roman" w:cs="Times New Roman"/>
          <w:spacing w:val="-6"/>
          <w:sz w:val="24"/>
          <w:szCs w:val="24"/>
        </w:rPr>
        <w:t>anoveními Zadávací dokumentace,</w:t>
      </w:r>
      <w:r w:rsidRPr="002A4F6D">
        <w:rPr>
          <w:rFonts w:ascii="Times New Roman" w:hAnsi="Times New Roman" w:cs="Times New Roman"/>
          <w:spacing w:val="-6"/>
          <w:sz w:val="24"/>
          <w:szCs w:val="24"/>
        </w:rPr>
        <w:t xml:space="preserve"> příslušných obe</w:t>
      </w:r>
      <w:r w:rsidR="00DE5BFF">
        <w:rPr>
          <w:rFonts w:ascii="Times New Roman" w:hAnsi="Times New Roman" w:cs="Times New Roman"/>
          <w:spacing w:val="-6"/>
          <w:sz w:val="24"/>
          <w:szCs w:val="24"/>
        </w:rPr>
        <w:t xml:space="preserve">cně závazných právních předpisů </w:t>
      </w:r>
      <w:r w:rsidR="00DE5BFF">
        <w:rPr>
          <w:rFonts w:ascii="Times New Roman" w:hAnsi="Times New Roman" w:cs="Times New Roman"/>
          <w:spacing w:val="-6"/>
          <w:sz w:val="24"/>
          <w:szCs w:val="24"/>
        </w:rPr>
        <w:lastRenderedPageBreak/>
        <w:t>a pokynů ze strany Příjemce, resp. Poskytovatele.</w:t>
      </w:r>
    </w:p>
    <w:p w14:paraId="418D2532" w14:textId="77777777" w:rsidR="001723CE" w:rsidRPr="001723CE" w:rsidRDefault="001723CE" w:rsidP="00FE44E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4"/>
          <w:szCs w:val="24"/>
        </w:rPr>
      </w:pPr>
    </w:p>
    <w:p w14:paraId="5ED8BC21" w14:textId="77777777" w:rsidR="000330D2" w:rsidRPr="007B768D" w:rsidRDefault="0040057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B61D39" w14:textId="77777777" w:rsidR="007B768D" w:rsidRPr="007B768D" w:rsidRDefault="007B768D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 xml:space="preserve">Sankce </w:t>
      </w:r>
      <w:r w:rsidR="00C86E0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EF2DD9">
        <w:rPr>
          <w:rFonts w:ascii="Times New Roman" w:hAnsi="Times New Roman" w:cs="Times New Roman"/>
          <w:b/>
          <w:sz w:val="24"/>
          <w:szCs w:val="24"/>
        </w:rPr>
        <w:t>porušení Smlouvy</w:t>
      </w:r>
    </w:p>
    <w:p w14:paraId="548BE860" w14:textId="77777777" w:rsidR="00F51F9B" w:rsidRPr="00F51F9B" w:rsidRDefault="00F51F9B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51F9B">
        <w:rPr>
          <w:rFonts w:ascii="Times New Roman" w:hAnsi="Times New Roman" w:cs="Times New Roman"/>
          <w:spacing w:val="-6"/>
          <w:sz w:val="24"/>
          <w:szCs w:val="24"/>
        </w:rPr>
        <w:t xml:space="preserve">Pokud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D</w:t>
      </w:r>
      <w:r w:rsidRPr="00F51F9B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použije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G</w:t>
      </w:r>
      <w:r w:rsidRPr="00F51F9B">
        <w:rPr>
          <w:rFonts w:ascii="Times New Roman" w:hAnsi="Times New Roman" w:cs="Times New Roman"/>
          <w:spacing w:val="-6"/>
          <w:sz w:val="24"/>
          <w:szCs w:val="24"/>
        </w:rPr>
        <w:t xml:space="preserve">rantové prostředky v rozporu s účelem anebo na jiný účel, než na který mu byly dle této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F51F9B">
        <w:rPr>
          <w:rFonts w:ascii="Times New Roman" w:hAnsi="Times New Roman" w:cs="Times New Roman"/>
          <w:spacing w:val="-6"/>
          <w:sz w:val="24"/>
          <w:szCs w:val="24"/>
        </w:rPr>
        <w:t xml:space="preserve">mlouvy poskytnuty, či </w:t>
      </w:r>
      <w:r w:rsidR="001239B2">
        <w:rPr>
          <w:rFonts w:ascii="Times New Roman" w:hAnsi="Times New Roman" w:cs="Times New Roman"/>
          <w:spacing w:val="-6"/>
          <w:sz w:val="24"/>
          <w:szCs w:val="24"/>
        </w:rPr>
        <w:t xml:space="preserve">je bude </w:t>
      </w:r>
      <w:r w:rsidRPr="00F51F9B">
        <w:rPr>
          <w:rFonts w:ascii="Times New Roman" w:hAnsi="Times New Roman" w:cs="Times New Roman"/>
          <w:spacing w:val="-6"/>
          <w:sz w:val="24"/>
          <w:szCs w:val="24"/>
        </w:rPr>
        <w:t xml:space="preserve">jinak neoprávněně používat či zadržovat, ujednávají smluvní strany výslovně, že takové jednání bude posuzováno jako porušení rozpočtové kázně ve smyslu </w:t>
      </w:r>
      <w:r w:rsidRPr="00AD73E9">
        <w:rPr>
          <w:rFonts w:ascii="Times New Roman" w:hAnsi="Times New Roman" w:cs="Times New Roman"/>
          <w:spacing w:val="-6"/>
          <w:sz w:val="24"/>
          <w:szCs w:val="24"/>
        </w:rPr>
        <w:t xml:space="preserve">§ 44 </w:t>
      </w:r>
      <w:r w:rsidR="00AD73E9">
        <w:rPr>
          <w:rFonts w:ascii="Times New Roman" w:hAnsi="Times New Roman" w:cs="Times New Roman"/>
          <w:spacing w:val="-6"/>
          <w:sz w:val="24"/>
          <w:szCs w:val="24"/>
        </w:rPr>
        <w:t xml:space="preserve">zákona č. </w:t>
      </w:r>
      <w:r w:rsidR="00AD73E9" w:rsidRPr="007B768D">
        <w:rPr>
          <w:rFonts w:ascii="Times New Roman" w:hAnsi="Times New Roman" w:cs="Times New Roman"/>
          <w:spacing w:val="-7"/>
          <w:sz w:val="24"/>
          <w:szCs w:val="24"/>
        </w:rPr>
        <w:t>218/2000 Sb.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AD73E9"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 xml:space="preserve">o </w:t>
      </w:r>
      <w:r w:rsidR="00AD73E9" w:rsidRPr="007B768D">
        <w:rPr>
          <w:rFonts w:ascii="Times New Roman" w:hAnsi="Times New Roman" w:cs="Times New Roman"/>
          <w:spacing w:val="-7"/>
          <w:sz w:val="24"/>
          <w:szCs w:val="24"/>
        </w:rPr>
        <w:t>rozpočtov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>ých</w:t>
      </w:r>
      <w:r w:rsidR="00AD73E9"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pravidl</w:t>
      </w:r>
      <w:r w:rsidR="00AD73E9">
        <w:rPr>
          <w:rFonts w:ascii="Times New Roman" w:hAnsi="Times New Roman" w:cs="Times New Roman"/>
          <w:spacing w:val="-7"/>
          <w:sz w:val="24"/>
          <w:szCs w:val="24"/>
        </w:rPr>
        <w:t>ech,</w:t>
      </w:r>
      <w:r w:rsidR="00AD73E9" w:rsidRPr="007B76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65DF">
        <w:rPr>
          <w:rFonts w:ascii="Times New Roman" w:hAnsi="Times New Roman" w:cs="Times New Roman"/>
          <w:spacing w:val="-7"/>
          <w:sz w:val="24"/>
          <w:szCs w:val="24"/>
        </w:rPr>
        <w:t>v</w:t>
      </w:r>
      <w:r w:rsidR="00102123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="003765DF">
        <w:rPr>
          <w:rFonts w:ascii="Times New Roman" w:hAnsi="Times New Roman" w:cs="Times New Roman"/>
          <w:spacing w:val="-7"/>
          <w:sz w:val="24"/>
          <w:szCs w:val="24"/>
        </w:rPr>
        <w:t>platném</w:t>
      </w:r>
      <w:r w:rsidR="00102123">
        <w:rPr>
          <w:rFonts w:ascii="Times New Roman" w:hAnsi="Times New Roman" w:cs="Times New Roman"/>
          <w:spacing w:val="-7"/>
          <w:sz w:val="24"/>
          <w:szCs w:val="24"/>
        </w:rPr>
        <w:t xml:space="preserve"> znění</w:t>
      </w:r>
      <w:r w:rsidRPr="00F51F9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165E8E75" w14:textId="77777777" w:rsidR="002445F3" w:rsidRDefault="002445F3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Poruší-li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alší účastník jakoukoli povinnost, </w:t>
      </w:r>
      <w:r w:rsidR="008B767C">
        <w:rPr>
          <w:rFonts w:ascii="Times New Roman" w:hAnsi="Times New Roman" w:cs="Times New Roman"/>
          <w:spacing w:val="-6"/>
          <w:sz w:val="24"/>
          <w:szCs w:val="24"/>
        </w:rPr>
        <w:t>vyplývající z této Smlouvy nebo Zadávací dokumentace (s výjimkou ustanovení, z jejichž podstaty vyplývá, že se nemohou vztahovat na Dalšího účastníka)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je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alší účastník povinen zaplatit </w:t>
      </w:r>
      <w:r w:rsidR="00B73823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říjemci smluvní pokutu ve výši 5000,- Kč (slovy: pět tisíc korun českých) za každý jednotlivý případ porušení povinnosti </w:t>
      </w:r>
      <w:r w:rsidR="00EF2DD9">
        <w:rPr>
          <w:rFonts w:ascii="Times New Roman" w:hAnsi="Times New Roman" w:cs="Times New Roman"/>
          <w:spacing w:val="-6"/>
          <w:sz w:val="24"/>
          <w:szCs w:val="24"/>
        </w:rPr>
        <w:t>a za každý následující týden prodlení se splněním takovéto povinnosti nebo za každý započatý následující týden trvání takového porušení povinnosti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448BE157" w14:textId="77777777" w:rsidR="00204A17" w:rsidRDefault="00204A17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Pokud </w:t>
      </w:r>
      <w:r w:rsidR="00F019F6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alší účastník poruší kteroukoli z následujících povinností, je povinen zaplatit </w:t>
      </w:r>
      <w:r w:rsidR="00F019F6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říjemci smluvní pokutu ve výši 1000,- Kč (slovy jeden tisíc korun českých) za každý kalendářní den prodlení se splněním dané povinnosti:</w:t>
      </w:r>
    </w:p>
    <w:p w14:paraId="4550A158" w14:textId="77777777" w:rsidR="00204A17" w:rsidRDefault="00204A17" w:rsidP="00E96A20">
      <w:pPr>
        <w:pStyle w:val="Odstavecseseznamem"/>
        <w:numPr>
          <w:ilvl w:val="0"/>
          <w:numId w:val="16"/>
        </w:numPr>
        <w:shd w:val="clear" w:color="auto" w:fill="FFFFFF"/>
        <w:tabs>
          <w:tab w:val="left" w:pos="426"/>
        </w:tabs>
        <w:spacing w:before="80"/>
        <w:ind w:left="782" w:right="22" w:hanging="357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Podat </w:t>
      </w:r>
      <w:r w:rsidR="00F019F6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říjemci dílčí zprávu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 xml:space="preserve"> o realizaci </w:t>
      </w:r>
      <w:r w:rsidR="00705A0C">
        <w:rPr>
          <w:rFonts w:ascii="Times New Roman" w:hAnsi="Times New Roman" w:cs="Times New Roman"/>
          <w:spacing w:val="-6"/>
          <w:sz w:val="24"/>
          <w:szCs w:val="24"/>
        </w:rPr>
        <w:t>Č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>ásti projektu</w:t>
      </w:r>
      <w:r w:rsidR="00705A0C">
        <w:rPr>
          <w:rFonts w:ascii="Times New Roman" w:hAnsi="Times New Roman" w:cs="Times New Roman"/>
          <w:spacing w:val="-6"/>
          <w:sz w:val="24"/>
          <w:szCs w:val="24"/>
        </w:rPr>
        <w:t xml:space="preserve"> v termínu stanoveném </w:t>
      </w:r>
      <w:r w:rsidR="00622012">
        <w:rPr>
          <w:rFonts w:ascii="Times New Roman" w:hAnsi="Times New Roman" w:cs="Times New Roman"/>
          <w:spacing w:val="-6"/>
          <w:sz w:val="24"/>
          <w:szCs w:val="24"/>
        </w:rPr>
        <w:t>Smlouvou mezi poskytovatelem a příjemcem,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 xml:space="preserve"> se stanovenými náležitostmi a stanoveným způsobem</w:t>
      </w:r>
      <w:r w:rsidR="00244BD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414A8589" w14:textId="77777777" w:rsidR="00024ECC" w:rsidRPr="00024ECC" w:rsidRDefault="00024ECC" w:rsidP="00E96A20">
      <w:pPr>
        <w:pStyle w:val="Odstavecseseznamem"/>
        <w:numPr>
          <w:ilvl w:val="0"/>
          <w:numId w:val="16"/>
        </w:numPr>
        <w:spacing w:before="80"/>
        <w:ind w:left="782" w:hanging="357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24ECC">
        <w:rPr>
          <w:rFonts w:ascii="Times New Roman" w:hAnsi="Times New Roman" w:cs="Times New Roman"/>
          <w:spacing w:val="-6"/>
          <w:sz w:val="24"/>
          <w:szCs w:val="24"/>
        </w:rPr>
        <w:t xml:space="preserve">Podat </w:t>
      </w:r>
      <w:r w:rsidR="00F019F6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024ECC">
        <w:rPr>
          <w:rFonts w:ascii="Times New Roman" w:hAnsi="Times New Roman" w:cs="Times New Roman"/>
          <w:spacing w:val="-6"/>
          <w:sz w:val="24"/>
          <w:szCs w:val="24"/>
        </w:rPr>
        <w:t xml:space="preserve">říjemci závěrečnou zprávu o realizaci </w:t>
      </w:r>
      <w:r w:rsidR="00705A0C">
        <w:rPr>
          <w:rFonts w:ascii="Times New Roman" w:hAnsi="Times New Roman" w:cs="Times New Roman"/>
          <w:spacing w:val="-6"/>
          <w:sz w:val="24"/>
          <w:szCs w:val="24"/>
        </w:rPr>
        <w:t>Č</w:t>
      </w:r>
      <w:r w:rsidRPr="00024ECC">
        <w:rPr>
          <w:rFonts w:ascii="Times New Roman" w:hAnsi="Times New Roman" w:cs="Times New Roman"/>
          <w:spacing w:val="-6"/>
          <w:sz w:val="24"/>
          <w:szCs w:val="24"/>
        </w:rPr>
        <w:t>ásti projektu</w:t>
      </w:r>
      <w:r w:rsidRPr="00024ECC">
        <w:t xml:space="preserve"> </w:t>
      </w:r>
      <w:r w:rsidR="00705A0C">
        <w:rPr>
          <w:rFonts w:ascii="Times New Roman" w:hAnsi="Times New Roman" w:cs="Times New Roman"/>
          <w:spacing w:val="-6"/>
          <w:sz w:val="24"/>
          <w:szCs w:val="24"/>
        </w:rPr>
        <w:t xml:space="preserve">v termínu stanoveném </w:t>
      </w:r>
      <w:r w:rsidR="00622012">
        <w:rPr>
          <w:rFonts w:ascii="Times New Roman" w:hAnsi="Times New Roman" w:cs="Times New Roman"/>
          <w:spacing w:val="-6"/>
          <w:sz w:val="24"/>
          <w:szCs w:val="24"/>
        </w:rPr>
        <w:t>Smlouvou mezi poskytovatelem a příjemcem</w:t>
      </w:r>
      <w:r w:rsidR="00705A0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024ECC">
        <w:rPr>
          <w:rFonts w:ascii="Times New Roman" w:hAnsi="Times New Roman" w:cs="Times New Roman"/>
          <w:spacing w:val="-6"/>
          <w:sz w:val="24"/>
          <w:szCs w:val="24"/>
        </w:rPr>
        <w:t>se stanovenými náležitostmi a stanoveným způsobem</w:t>
      </w:r>
      <w:r w:rsidR="00244BD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62F1A711" w14:textId="77777777" w:rsidR="00024ECC" w:rsidRDefault="00024ECC" w:rsidP="00E96A20">
      <w:pPr>
        <w:pStyle w:val="Odstavecseseznamem"/>
        <w:numPr>
          <w:ilvl w:val="0"/>
          <w:numId w:val="16"/>
        </w:numPr>
        <w:shd w:val="clear" w:color="auto" w:fill="FFFFFF"/>
        <w:tabs>
          <w:tab w:val="left" w:pos="426"/>
        </w:tabs>
        <w:spacing w:before="80"/>
        <w:ind w:left="782" w:right="22" w:hanging="357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Zpracovat údaje pro </w:t>
      </w:r>
      <w:r w:rsidR="006E034B"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nformační systém výzkumu a vývoje a inovací (IS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VaVa</w:t>
      </w:r>
      <w:r w:rsidR="006E034B">
        <w:rPr>
          <w:rFonts w:ascii="Times New Roman" w:hAnsi="Times New Roman" w:cs="Times New Roman"/>
          <w:spacing w:val="-6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) a doručit tyto </w:t>
      </w:r>
      <w:r w:rsidRPr="00083488">
        <w:rPr>
          <w:rFonts w:ascii="Times New Roman" w:hAnsi="Times New Roman" w:cs="Times New Roman"/>
          <w:spacing w:val="-6"/>
          <w:sz w:val="24"/>
          <w:szCs w:val="24"/>
        </w:rPr>
        <w:t xml:space="preserve">údaje </w:t>
      </w:r>
      <w:r w:rsidR="00F019F6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AF4D8A" w:rsidRPr="00140CE7">
        <w:rPr>
          <w:rFonts w:ascii="Times New Roman" w:hAnsi="Times New Roman" w:cs="Times New Roman"/>
          <w:spacing w:val="-6"/>
          <w:sz w:val="24"/>
          <w:szCs w:val="24"/>
        </w:rPr>
        <w:t xml:space="preserve">říjemci </w:t>
      </w:r>
      <w:r w:rsidRPr="00083488">
        <w:rPr>
          <w:rFonts w:ascii="Times New Roman" w:hAnsi="Times New Roman" w:cs="Times New Roman"/>
          <w:spacing w:val="-6"/>
          <w:sz w:val="24"/>
          <w:szCs w:val="24"/>
        </w:rPr>
        <w:t>v</w:t>
      </w:r>
      <w:r w:rsidR="00AF4D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termínu </w:t>
      </w:r>
      <w:r w:rsidR="00AF4D8A">
        <w:rPr>
          <w:rFonts w:ascii="Times New Roman" w:hAnsi="Times New Roman" w:cs="Times New Roman"/>
          <w:spacing w:val="-6"/>
          <w:sz w:val="24"/>
          <w:szCs w:val="24"/>
        </w:rPr>
        <w:t xml:space="preserve">stanoveném </w:t>
      </w:r>
      <w:r w:rsidR="0040445D">
        <w:rPr>
          <w:rFonts w:ascii="Times New Roman" w:hAnsi="Times New Roman" w:cs="Times New Roman"/>
          <w:spacing w:val="-6"/>
          <w:sz w:val="24"/>
          <w:szCs w:val="24"/>
        </w:rPr>
        <w:t>Smlouvou mezi poskytovatelem a příjemcem</w:t>
      </w:r>
      <w:r w:rsidR="006E034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6BA33042" w14:textId="77777777" w:rsidR="00072138" w:rsidRDefault="004D56F6" w:rsidP="00E96A20">
      <w:pPr>
        <w:pStyle w:val="Odstavecseseznamem"/>
        <w:numPr>
          <w:ilvl w:val="0"/>
          <w:numId w:val="16"/>
        </w:numPr>
        <w:shd w:val="clear" w:color="auto" w:fill="FFFFFF"/>
        <w:tabs>
          <w:tab w:val="left" w:pos="426"/>
        </w:tabs>
        <w:spacing w:before="80"/>
        <w:ind w:left="782" w:right="22" w:hanging="357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56F6">
        <w:rPr>
          <w:rFonts w:ascii="Times New Roman" w:hAnsi="Times New Roman" w:cs="Times New Roman"/>
          <w:spacing w:val="-6"/>
          <w:sz w:val="24"/>
          <w:szCs w:val="24"/>
        </w:rPr>
        <w:t>Zaslat Příjemci v termínu podle zvláštního právního předpisu řádně vyplněný formulář pro finanční vypořádání Grantových prostředků poskytnutých Dalšímu účastníkovi na řešení Části projektu</w:t>
      </w:r>
      <w:r w:rsidR="0049734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E7F4232" w14:textId="77777777" w:rsidR="00024ECC" w:rsidRDefault="006E7A80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 xml:space="preserve">orušení zbývajících podmínek stanovených touto Smlouvou a Zadávací dokumentací, které musí </w:t>
      </w:r>
      <w:r w:rsidR="00A047B7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plnit v souvislosti s použitím </w:t>
      </w:r>
      <w:r w:rsidR="006E034B">
        <w:rPr>
          <w:rFonts w:ascii="Times New Roman" w:hAnsi="Times New Roman" w:cs="Times New Roman"/>
          <w:spacing w:val="-6"/>
          <w:sz w:val="24"/>
          <w:szCs w:val="24"/>
        </w:rPr>
        <w:t>Grantových prostředků</w:t>
      </w:r>
      <w:r w:rsidR="00024ECC">
        <w:rPr>
          <w:rFonts w:ascii="Times New Roman" w:hAnsi="Times New Roman" w:cs="Times New Roman"/>
          <w:spacing w:val="-6"/>
          <w:sz w:val="24"/>
          <w:szCs w:val="24"/>
        </w:rPr>
        <w:t>, bude považováno za porušení rozpočtové kázně s příslušnými důsledky.</w:t>
      </w:r>
    </w:p>
    <w:p w14:paraId="6B45352D" w14:textId="77777777" w:rsidR="003D2612" w:rsidRDefault="003D2612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Výše uvedené sankce nezbavují </w:t>
      </w:r>
      <w:r w:rsidR="00E11CA8">
        <w:rPr>
          <w:rFonts w:ascii="Times New Roman" w:hAnsi="Times New Roman" w:cs="Times New Roman"/>
          <w:spacing w:val="-6"/>
          <w:sz w:val="24"/>
          <w:szCs w:val="24"/>
        </w:rPr>
        <w:t>D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alšího účastníka povinnosti zaplatit penále či úroky z prodlení vyměřené mu v souvislosti s porušením Smlouvy orgány státní a veřejné správy, jedná se zejména o</w:t>
      </w:r>
      <w:r w:rsidR="00671EDE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porušení zákona č. 218/2000 Sb.</w:t>
      </w:r>
      <w:r>
        <w:rPr>
          <w:rFonts w:ascii="Times New Roman" w:hAnsi="Times New Roman" w:cs="Times New Roman"/>
          <w:spacing w:val="-6"/>
          <w:sz w:val="24"/>
          <w:szCs w:val="24"/>
        </w:rPr>
        <w:t>, o rozpočtových pravidlech,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65DF">
        <w:rPr>
          <w:rFonts w:ascii="Times New Roman" w:hAnsi="Times New Roman" w:cs="Times New Roman"/>
          <w:spacing w:val="-7"/>
          <w:sz w:val="24"/>
          <w:szCs w:val="24"/>
        </w:rPr>
        <w:t>v platném znění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5915E998" w14:textId="77777777" w:rsidR="009A77CC" w:rsidRDefault="009A77CC" w:rsidP="00671ED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Pokud Další účastník poruší jakoukoliv ze svých povinností vyplývajících z této Smlouvy nebo podmínek Zadávací dokumentace, je Příjemce oprávněn poskytování podpory dle této Smlouvy bez dalšího zastavit, a to až do doby, než Další účastník odstraní závadný stav a učiní taková opatření, která Příjemci zaručí, že se Další účastník již opětovného porušení povinností nedopustí.</w:t>
      </w:r>
    </w:p>
    <w:p w14:paraId="38AF5BF0" w14:textId="77777777" w:rsidR="00AD4FF0" w:rsidRDefault="00AD4FF0" w:rsidP="00AD4FF0">
      <w:pPr>
        <w:shd w:val="clear" w:color="auto" w:fill="FFFFFF"/>
        <w:tabs>
          <w:tab w:val="left" w:pos="426"/>
        </w:tabs>
        <w:ind w:left="425" w:right="22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A66D95C" w14:textId="77777777" w:rsidR="000330D2" w:rsidRPr="007B768D" w:rsidRDefault="0040057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5F06C3">
        <w:rPr>
          <w:rFonts w:ascii="Times New Roman" w:hAnsi="Times New Roman" w:cs="Times New Roman"/>
          <w:b/>
          <w:sz w:val="24"/>
          <w:szCs w:val="24"/>
        </w:rPr>
        <w:t>I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AD69BA" w14:textId="77777777" w:rsidR="00EB799B" w:rsidRPr="007B768D" w:rsidRDefault="00DA6621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 Smlouvy</w:t>
      </w:r>
    </w:p>
    <w:p w14:paraId="15BDCD1B" w14:textId="77777777" w:rsidR="00DA6621" w:rsidRDefault="00DA6621" w:rsidP="00671EDE">
      <w:pPr>
        <w:numPr>
          <w:ilvl w:val="0"/>
          <w:numId w:val="12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Poruší-li </w:t>
      </w:r>
      <w:r w:rsidR="00E11CA8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>alší účastník jakoukoliv svou povinnost vyplývající z této Smlouvy</w:t>
      </w:r>
      <w:r w:rsidR="00AB57F9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AB57F9" w:rsidRPr="004C7706">
        <w:rPr>
          <w:rFonts w:ascii="Times New Roman" w:hAnsi="Times New Roman" w:cs="Times New Roman"/>
          <w:spacing w:val="-8"/>
          <w:sz w:val="24"/>
          <w:szCs w:val="24"/>
        </w:rPr>
        <w:t xml:space="preserve">Smlouvy </w:t>
      </w:r>
      <w:r w:rsidR="00140CE7">
        <w:rPr>
          <w:rFonts w:ascii="Times New Roman" w:hAnsi="Times New Roman" w:cs="Times New Roman"/>
          <w:spacing w:val="-8"/>
          <w:sz w:val="24"/>
          <w:szCs w:val="24"/>
        </w:rPr>
        <w:t>mezi poskytovatelem a příjemcem</w:t>
      </w:r>
      <w:r w:rsidR="00AB57F9">
        <w:rPr>
          <w:rFonts w:ascii="Times New Roman" w:hAnsi="Times New Roman" w:cs="Times New Roman"/>
          <w:spacing w:val="-8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Zadávací dokumentace nebo obecně závazných právních předpisů, je </w:t>
      </w:r>
      <w:r w:rsidR="00DC0AB1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říjemce oprávněn tuto Smlouvu vypovědět bez výpovědní doby.</w:t>
      </w:r>
    </w:p>
    <w:p w14:paraId="2D7231B1" w14:textId="77777777" w:rsidR="00EB799B" w:rsidRPr="00F44ABC" w:rsidRDefault="00F43156" w:rsidP="00671EDE">
      <w:pPr>
        <w:numPr>
          <w:ilvl w:val="0"/>
          <w:numId w:val="12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>Příjemce</w:t>
      </w:r>
      <w:r w:rsidR="00EB799B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je dále vždy oprávněn </w:t>
      </w:r>
      <w:r w:rsidR="00DA6621">
        <w:rPr>
          <w:rFonts w:ascii="Times New Roman" w:hAnsi="Times New Roman" w:cs="Times New Roman"/>
          <w:spacing w:val="-6"/>
          <w:sz w:val="24"/>
          <w:szCs w:val="24"/>
        </w:rPr>
        <w:t>tuto Smlouvu vypovědět</w:t>
      </w:r>
      <w:r w:rsidR="00497341">
        <w:rPr>
          <w:rFonts w:ascii="Times New Roman" w:hAnsi="Times New Roman" w:cs="Times New Roman"/>
          <w:spacing w:val="-6"/>
          <w:sz w:val="24"/>
          <w:szCs w:val="24"/>
        </w:rPr>
        <w:t xml:space="preserve"> bez výpovědní doby</w:t>
      </w:r>
      <w:r w:rsidR="00EB799B" w:rsidRPr="00F44ABC">
        <w:rPr>
          <w:rFonts w:ascii="Times New Roman" w:hAnsi="Times New Roman" w:cs="Times New Roman"/>
          <w:spacing w:val="-6"/>
          <w:sz w:val="24"/>
          <w:szCs w:val="24"/>
        </w:rPr>
        <w:t>, jestliže nastane kterákoliv z následujících skutečností:</w:t>
      </w:r>
    </w:p>
    <w:p w14:paraId="10E92593" w14:textId="77777777" w:rsidR="00EB799B" w:rsidRDefault="00EB799B" w:rsidP="00E96A20">
      <w:pPr>
        <w:numPr>
          <w:ilvl w:val="0"/>
          <w:numId w:val="6"/>
        </w:numPr>
        <w:shd w:val="clear" w:color="auto" w:fill="FFFFFF"/>
        <w:tabs>
          <w:tab w:val="left" w:pos="749"/>
        </w:tabs>
        <w:spacing w:before="80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>jestliže ne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>bude dodatek k této Smlouvě specifikující poskytnutí</w:t>
      </w:r>
      <w:r w:rsidR="006679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308D">
        <w:rPr>
          <w:rFonts w:ascii="Times New Roman" w:hAnsi="Times New Roman" w:cs="Times New Roman"/>
          <w:spacing w:val="-6"/>
          <w:sz w:val="24"/>
          <w:szCs w:val="24"/>
        </w:rPr>
        <w:t>G</w:t>
      </w:r>
      <w:r w:rsidR="006679A6">
        <w:rPr>
          <w:rFonts w:ascii="Times New Roman" w:hAnsi="Times New Roman" w:cs="Times New Roman"/>
          <w:spacing w:val="-6"/>
          <w:sz w:val="24"/>
          <w:szCs w:val="24"/>
        </w:rPr>
        <w:t xml:space="preserve">rantových prostředků na další 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kalendářní rok realizace </w:t>
      </w:r>
      <w:r w:rsidR="000A308D">
        <w:rPr>
          <w:rFonts w:ascii="Times New Roman" w:hAnsi="Times New Roman" w:cs="Times New Roman"/>
          <w:spacing w:val="-6"/>
          <w:sz w:val="24"/>
          <w:szCs w:val="24"/>
        </w:rPr>
        <w:t xml:space="preserve">Části 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projektu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uzavřen z jakéhokoliv důvodu</w:t>
      </w:r>
      <w:r w:rsidR="00231386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nejpozději do 30 dnů od jeho doručení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>alšímu účastníkovi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5B533CCF" w14:textId="77777777" w:rsidR="00EA6DAF" w:rsidRPr="00F44ABC" w:rsidRDefault="00497341" w:rsidP="00E96A20">
      <w:pPr>
        <w:numPr>
          <w:ilvl w:val="0"/>
          <w:numId w:val="6"/>
        </w:numPr>
        <w:shd w:val="clear" w:color="auto" w:fill="FFFFFF"/>
        <w:tabs>
          <w:tab w:val="left" w:pos="749"/>
        </w:tabs>
        <w:spacing w:before="80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jestliže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oskytovatel neuzavře s 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říjemcem dodatek ke Smlouvě mezi poskytovatelem a příje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mcem specifikující financování P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rojektu na další roky jeho řešení, z důvodu nesplnění předpokladů pro pokračování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rojektu</w:t>
      </w:r>
      <w:r w:rsidR="005044BD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2350CB2F" w14:textId="77777777" w:rsidR="00EB799B" w:rsidRPr="00F44ABC" w:rsidRDefault="00EB799B" w:rsidP="00E96A20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80"/>
        <w:ind w:left="714" w:right="36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jestliže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Da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lší účastník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ztratí způsobilost k řešení </w:t>
      </w:r>
      <w:r w:rsidR="00E81B89">
        <w:rPr>
          <w:rFonts w:ascii="Times New Roman" w:hAnsi="Times New Roman" w:cs="Times New Roman"/>
          <w:spacing w:val="-6"/>
          <w:sz w:val="24"/>
          <w:szCs w:val="24"/>
        </w:rPr>
        <w:t>Části p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rojektu</w:t>
      </w:r>
      <w:r w:rsidR="001723CE" w:rsidRPr="00F44ABC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vyplývající z obecně závazných právních předpisů a Zad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ávací dokumentace, zejména, nikoliv však výlučně,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pokud pozbude oprávněn</w:t>
      </w:r>
      <w:r w:rsidR="00231386" w:rsidRPr="00F44ABC">
        <w:rPr>
          <w:rFonts w:ascii="Times New Roman" w:hAnsi="Times New Roman" w:cs="Times New Roman"/>
          <w:spacing w:val="-6"/>
          <w:sz w:val="24"/>
          <w:szCs w:val="24"/>
        </w:rPr>
        <w:t>í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k činnosti při řešení </w:t>
      </w:r>
      <w:r w:rsidR="00DA6621">
        <w:rPr>
          <w:rFonts w:ascii="Times New Roman" w:hAnsi="Times New Roman" w:cs="Times New Roman"/>
          <w:spacing w:val="-6"/>
          <w:sz w:val="24"/>
          <w:szCs w:val="24"/>
        </w:rPr>
        <w:t>Části p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rojektu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vyžadované zvláštním právním předpisem nebo pokud vstoupí do likvidace nebo </w:t>
      </w:r>
      <w:r w:rsidR="00DA6621">
        <w:rPr>
          <w:rFonts w:ascii="Times New Roman" w:hAnsi="Times New Roman" w:cs="Times New Roman"/>
          <w:spacing w:val="-6"/>
          <w:sz w:val="24"/>
          <w:szCs w:val="24"/>
        </w:rPr>
        <w:t>bylo zahájeno insolvenční řízení, v němž je řešen úpadek nebo hrozící úpadek nebo bylo rozhodnuto o jeho úpadku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atd.;</w:t>
      </w:r>
    </w:p>
    <w:p w14:paraId="6D8F98D2" w14:textId="77FD72F2" w:rsidR="00EB799B" w:rsidRDefault="00EB799B" w:rsidP="00E96A20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80"/>
        <w:ind w:left="714" w:right="36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jestliže je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>alší účastník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-právnická osoba zrušen bez likvidace 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nebo jestliže by práva nebo závazky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5F06C3">
        <w:rPr>
          <w:rFonts w:ascii="Times New Roman" w:hAnsi="Times New Roman" w:cs="Times New Roman"/>
          <w:spacing w:val="-6"/>
          <w:sz w:val="24"/>
          <w:szCs w:val="24"/>
        </w:rPr>
        <w:t>alší</w:t>
      </w:r>
      <w:r w:rsidR="005F06C3">
        <w:rPr>
          <w:rFonts w:ascii="Times New Roman" w:hAnsi="Times New Roman" w:cs="Times New Roman"/>
          <w:spacing w:val="-6"/>
          <w:sz w:val="24"/>
          <w:szCs w:val="24"/>
        </w:rPr>
        <w:t>ho</w:t>
      </w:r>
      <w:r w:rsidR="005F06C3" w:rsidRPr="005F06C3">
        <w:rPr>
          <w:rFonts w:ascii="Times New Roman" w:hAnsi="Times New Roman" w:cs="Times New Roman"/>
          <w:spacing w:val="-6"/>
          <w:sz w:val="24"/>
          <w:szCs w:val="24"/>
        </w:rPr>
        <w:t xml:space="preserve"> účastník</w:t>
      </w:r>
      <w:r w:rsidR="005F06C3">
        <w:rPr>
          <w:rFonts w:ascii="Times New Roman" w:hAnsi="Times New Roman" w:cs="Times New Roman"/>
          <w:spacing w:val="-6"/>
          <w:sz w:val="24"/>
          <w:szCs w:val="24"/>
        </w:rPr>
        <w:t>a,</w:t>
      </w:r>
      <w:r w:rsidR="005F06C3" w:rsidRPr="005F06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>vyplývající z této Smlouvy</w:t>
      </w:r>
      <w:r w:rsidR="005F06C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 měl na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základě jakékoliv právní skutečnosti převzít jakýkoliv jiný subjekt;</w:t>
      </w:r>
    </w:p>
    <w:p w14:paraId="38E6ACD2" w14:textId="2D756440" w:rsidR="00894AC5" w:rsidRPr="00F44ABC" w:rsidRDefault="005044BD" w:rsidP="00E96A20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80"/>
        <w:ind w:left="714" w:right="36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k</w:t>
      </w:r>
      <w:r w:rsidR="00CF08BF">
        <w:rPr>
          <w:rFonts w:ascii="Times New Roman" w:hAnsi="Times New Roman" w:cs="Times New Roman"/>
          <w:spacing w:val="-6"/>
          <w:sz w:val="24"/>
          <w:szCs w:val="24"/>
        </w:rPr>
        <w:t xml:space="preserve">dykoliv po uzavření této Smlouvy vyjde najevo, že </w:t>
      </w:r>
      <w:r w:rsidR="007C184F">
        <w:rPr>
          <w:rFonts w:ascii="Times New Roman" w:hAnsi="Times New Roman" w:cs="Times New Roman"/>
          <w:spacing w:val="-6"/>
          <w:sz w:val="24"/>
          <w:szCs w:val="24"/>
        </w:rPr>
        <w:t xml:space="preserve">se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CF08BF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nebo spoluřešitel  jakkoliv podílel nebo podílí nebo má podílet na jakémkoliv projektu s totožnou nebo obdobnou problematikou, jako má Projekt, přičemž tento projekt přijal, přijímá nebo přijme podporu z jiného zdroje, nebo vyjde najevo, </w:t>
      </w:r>
      <w:r w:rsidR="00CF08BF" w:rsidRPr="00CF08BF">
        <w:rPr>
          <w:rFonts w:ascii="Times New Roman" w:hAnsi="Times New Roman" w:cs="Times New Roman"/>
          <w:spacing w:val="-6"/>
          <w:sz w:val="24"/>
          <w:szCs w:val="24"/>
        </w:rPr>
        <w:t xml:space="preserve">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CF08BF" w:rsidRPr="00CF08BF">
        <w:rPr>
          <w:rFonts w:ascii="Times New Roman" w:hAnsi="Times New Roman" w:cs="Times New Roman"/>
          <w:spacing w:val="-6"/>
          <w:sz w:val="24"/>
          <w:szCs w:val="24"/>
        </w:rPr>
        <w:t>alšímu účastníkovi nebo spoluřešiteli musela být známa existence takového projektu ještě před podáním Návrhu projektu, aniž by se na takovém projektu sám podílel.</w:t>
      </w:r>
    </w:p>
    <w:p w14:paraId="0480C9F0" w14:textId="77777777" w:rsidR="00EB799B" w:rsidRDefault="00EB799B" w:rsidP="00E96A20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80"/>
        <w:ind w:left="714" w:right="50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jestliže kdykoliv po uzavření této Smlouvy vyjde najevo, 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5F06C3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uvedl v rámci </w:t>
      </w:r>
      <w:r w:rsidRPr="00997E15">
        <w:rPr>
          <w:rFonts w:ascii="Times New Roman" w:hAnsi="Times New Roman" w:cs="Times New Roman"/>
          <w:spacing w:val="-6"/>
          <w:sz w:val="24"/>
          <w:szCs w:val="24"/>
        </w:rPr>
        <w:t>Návrhu projektu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 nepravdivé,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neúplné nebo zkreslené ú</w:t>
      </w:r>
      <w:r w:rsidR="00F43156" w:rsidRPr="00F44ABC">
        <w:rPr>
          <w:rFonts w:ascii="Times New Roman" w:hAnsi="Times New Roman" w:cs="Times New Roman"/>
          <w:spacing w:val="-6"/>
          <w:sz w:val="24"/>
          <w:szCs w:val="24"/>
        </w:rPr>
        <w:t>daje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5BCFA0E7" w14:textId="77777777" w:rsidR="009921EF" w:rsidRPr="00AB3D44" w:rsidRDefault="006E7A80" w:rsidP="00E96A20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80"/>
        <w:ind w:left="714" w:right="50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B3D44">
        <w:rPr>
          <w:rFonts w:ascii="Times New Roman" w:hAnsi="Times New Roman" w:cs="Times New Roman"/>
          <w:spacing w:val="-6"/>
          <w:sz w:val="24"/>
          <w:szCs w:val="24"/>
        </w:rPr>
        <w:t>jestliže kdykoliv po uzavření této Smlouvy vy</w:t>
      </w:r>
      <w:r w:rsidR="00CF08BF" w:rsidRPr="00AB3D44">
        <w:rPr>
          <w:rFonts w:ascii="Times New Roman" w:hAnsi="Times New Roman" w:cs="Times New Roman"/>
          <w:spacing w:val="-6"/>
          <w:sz w:val="24"/>
          <w:szCs w:val="24"/>
        </w:rPr>
        <w:t>jde najevo, že Návrh projektu neměl řádné náležitosti v souladu s příslušnými ustanoveními Zadávací dokumentace;</w:t>
      </w:r>
    </w:p>
    <w:p w14:paraId="475C97E8" w14:textId="77777777" w:rsidR="00F43156" w:rsidRPr="00F44ABC" w:rsidRDefault="00EB799B" w:rsidP="00E96A20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80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jestliže kdykoliv po uzavření této Smlouvy vyjde najevo, 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nesplnil jakoukoliv svou informační povinnost</w:t>
      </w:r>
      <w:r w:rsidR="00F43156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vyplývající ze Zadávací dokumentace nebo obecně závazných právních předpisů řádně nebo včas;</w:t>
      </w:r>
    </w:p>
    <w:p w14:paraId="463C7EE4" w14:textId="77777777" w:rsidR="00F43156" w:rsidRPr="007B768D" w:rsidRDefault="00EB799B" w:rsidP="00E96A20">
      <w:pPr>
        <w:widowControl/>
        <w:numPr>
          <w:ilvl w:val="0"/>
          <w:numId w:val="6"/>
        </w:numPr>
        <w:shd w:val="clear" w:color="auto" w:fill="FFFFFF"/>
        <w:tabs>
          <w:tab w:val="left" w:pos="713"/>
        </w:tabs>
        <w:spacing w:before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jestliže kdykoliv po uzavření této Smlouvy vyjde najevo, že </w:t>
      </w:r>
      <w:r w:rsidR="005F2F3D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5F06C3">
        <w:rPr>
          <w:rFonts w:ascii="Times New Roman" w:hAnsi="Times New Roman" w:cs="Times New Roman"/>
          <w:spacing w:val="-6"/>
          <w:sz w:val="24"/>
          <w:szCs w:val="24"/>
        </w:rPr>
        <w:t xml:space="preserve">alší účastník 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>nesplnil požadavky na způsobilost k</w:t>
      </w:r>
      <w:r w:rsidR="00F43156" w:rsidRPr="007B768D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B768D">
        <w:rPr>
          <w:rFonts w:ascii="Times New Roman" w:hAnsi="Times New Roman" w:cs="Times New Roman"/>
          <w:spacing w:val="-6"/>
          <w:sz w:val="24"/>
          <w:szCs w:val="24"/>
        </w:rPr>
        <w:t>řešení</w:t>
      </w:r>
      <w:r w:rsidR="00F43156" w:rsidRPr="007B76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0E0B">
        <w:rPr>
          <w:rFonts w:ascii="Times New Roman" w:hAnsi="Times New Roman" w:cs="Times New Roman"/>
          <w:spacing w:val="-6"/>
          <w:sz w:val="24"/>
          <w:szCs w:val="24"/>
        </w:rPr>
        <w:t>Části p</w:t>
      </w:r>
      <w:r w:rsidRPr="007B768D">
        <w:rPr>
          <w:rFonts w:ascii="Times New Roman" w:hAnsi="Times New Roman" w:cs="Times New Roman"/>
          <w:sz w:val="24"/>
          <w:szCs w:val="24"/>
        </w:rPr>
        <w:t>rojektu;</w:t>
      </w:r>
    </w:p>
    <w:p w14:paraId="19DCC1FA" w14:textId="77777777" w:rsidR="00EB799B" w:rsidRDefault="00EB799B" w:rsidP="00E96A20">
      <w:pPr>
        <w:numPr>
          <w:ilvl w:val="0"/>
          <w:numId w:val="6"/>
        </w:numPr>
        <w:shd w:val="clear" w:color="auto" w:fill="FFFFFF"/>
        <w:tabs>
          <w:tab w:val="left" w:pos="713"/>
        </w:tabs>
        <w:spacing w:before="80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4ABC">
        <w:rPr>
          <w:rFonts w:ascii="Times New Roman" w:hAnsi="Times New Roman" w:cs="Times New Roman"/>
          <w:spacing w:val="-6"/>
          <w:sz w:val="24"/>
          <w:szCs w:val="24"/>
        </w:rPr>
        <w:t>jestliže kdykoliv po uzavření této Smlouvy vyjde najevo, že kterékoliv z prohlášení, potvrzen</w:t>
      </w:r>
      <w:r w:rsidR="00F43156" w:rsidRPr="00F44ABC">
        <w:rPr>
          <w:rFonts w:ascii="Times New Roman" w:hAnsi="Times New Roman" w:cs="Times New Roman"/>
          <w:spacing w:val="-6"/>
          <w:sz w:val="24"/>
          <w:szCs w:val="24"/>
        </w:rPr>
        <w:t>í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 nebo ujištění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 xml:space="preserve">alšího účastníka, </w:t>
      </w:r>
      <w:r w:rsidRPr="00F44ABC">
        <w:rPr>
          <w:rFonts w:ascii="Times New Roman" w:hAnsi="Times New Roman" w:cs="Times New Roman"/>
          <w:spacing w:val="-6"/>
          <w:sz w:val="24"/>
          <w:szCs w:val="24"/>
        </w:rPr>
        <w:t>uvedených v této Smlouvě</w:t>
      </w:r>
      <w:r w:rsidR="005F06C3" w:rsidRPr="00F44ABC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481FA1">
        <w:rPr>
          <w:rFonts w:ascii="Times New Roman" w:hAnsi="Times New Roman" w:cs="Times New Roman"/>
          <w:spacing w:val="-6"/>
          <w:sz w:val="24"/>
          <w:szCs w:val="24"/>
        </w:rPr>
        <w:t xml:space="preserve"> je nepravdivé</w:t>
      </w:r>
      <w:r w:rsidR="00E015F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50A62CB" w14:textId="77777777" w:rsidR="00A56C0F" w:rsidRDefault="00A56C0F" w:rsidP="00671EDE">
      <w:pPr>
        <w:numPr>
          <w:ilvl w:val="0"/>
          <w:numId w:val="12"/>
        </w:numPr>
        <w:shd w:val="clear" w:color="auto" w:fill="FFFFFF"/>
        <w:tabs>
          <w:tab w:val="left" w:pos="426"/>
          <w:tab w:val="left" w:pos="749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Dále je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říjemce oprávněn tuto Smlouvu vypovědět bez výpovědní doby v případech, kdy je toto oprávnění uvedeno v jednotlivých ustanoveních této Smlouvy nebo Zadávací dokumentace</w:t>
      </w:r>
      <w:r w:rsidR="000A0E0B">
        <w:rPr>
          <w:rFonts w:ascii="Times New Roman" w:hAnsi="Times New Roman" w:cs="Times New Roman"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nebo kdy vyplývá z obecně závazných právních předpisů.</w:t>
      </w:r>
    </w:p>
    <w:p w14:paraId="3A7CF0D2" w14:textId="77777777" w:rsidR="00ED5306" w:rsidRDefault="00A56C0F" w:rsidP="00671EDE">
      <w:pPr>
        <w:numPr>
          <w:ilvl w:val="0"/>
          <w:numId w:val="12"/>
        </w:numPr>
        <w:shd w:val="clear" w:color="auto" w:fill="FFFFFF"/>
        <w:tabs>
          <w:tab w:val="left" w:pos="426"/>
          <w:tab w:val="left" w:pos="749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Příjemce je oprávněn zcela nebo zčásti odstoupit od Smlouvy v případě, že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>alší účastník bude pravomocně odsouzen pro trestný čin uvedený v § 7 odst. 3 písm. a) nebo b) zákona č. 130/2002 Sb.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 xml:space="preserve"> Odstoupením od Smlouvy z tohoto důvodu se Smlouva od počátku zcela nebo zčásti ruší a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 xml:space="preserve">alší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účastník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 xml:space="preserve"> je povinen vrátit vešker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é Grantové prostředky,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 xml:space="preserve"> nebo jej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ich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 xml:space="preserve"> část. Dále je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ED5306">
        <w:rPr>
          <w:rFonts w:ascii="Times New Roman" w:hAnsi="Times New Roman" w:cs="Times New Roman"/>
          <w:spacing w:val="-6"/>
          <w:sz w:val="24"/>
          <w:szCs w:val="24"/>
        </w:rPr>
        <w:t>říjemce oprávněn od Smlouvy odstoupit v případech, kdy toto oprávnění vyplývá z jednotlivých ustanovení Smlouvy, Zadávací dokumentace nebo obecně závazných právních předpisů.</w:t>
      </w:r>
    </w:p>
    <w:p w14:paraId="662F716B" w14:textId="74F06A1D" w:rsidR="00EB799B" w:rsidRPr="00F44ABC" w:rsidRDefault="00ED5306" w:rsidP="00671EDE">
      <w:pPr>
        <w:numPr>
          <w:ilvl w:val="0"/>
          <w:numId w:val="12"/>
        </w:numPr>
        <w:shd w:val="clear" w:color="auto" w:fill="FFFFFF"/>
        <w:tabs>
          <w:tab w:val="left" w:pos="426"/>
          <w:tab w:val="left" w:pos="749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Bude-li Smlouva ukončena výpovědí, odstoupením od smlouvy, dohodou smluvních stran nebo jiným způsobem, zanikají závazky z této Smlouvy ke dni účinnosti ukončení Smlouvy, tj. ke dni </w:t>
      </w:r>
      <w:r w:rsidR="00DF204D">
        <w:rPr>
          <w:rFonts w:ascii="Times New Roman" w:hAnsi="Times New Roman" w:cs="Times New Roman"/>
          <w:spacing w:val="-6"/>
          <w:sz w:val="24"/>
          <w:szCs w:val="24"/>
        </w:rPr>
        <w:t>doručení vý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povědi druhé smluvní straně, ke dni doručení odstoupení druhé smluvní straně, ke dni nabytí účinnosti dohody smluvních stran, </w:t>
      </w:r>
      <w:r w:rsidR="00DF204D">
        <w:rPr>
          <w:rFonts w:ascii="Times New Roman" w:hAnsi="Times New Roman" w:cs="Times New Roman"/>
          <w:spacing w:val="-6"/>
          <w:sz w:val="24"/>
          <w:szCs w:val="24"/>
        </w:rPr>
        <w:t>ke dni doho</w:t>
      </w:r>
      <w:r>
        <w:rPr>
          <w:rFonts w:ascii="Times New Roman" w:hAnsi="Times New Roman" w:cs="Times New Roman"/>
          <w:spacing w:val="-6"/>
          <w:sz w:val="24"/>
          <w:szCs w:val="24"/>
        </w:rPr>
        <w:t>dnutém sml</w:t>
      </w:r>
      <w:r w:rsidR="00DF204D">
        <w:rPr>
          <w:rFonts w:ascii="Times New Roman" w:hAnsi="Times New Roman" w:cs="Times New Roman"/>
          <w:spacing w:val="-6"/>
          <w:sz w:val="24"/>
          <w:szCs w:val="24"/>
        </w:rPr>
        <w:t xml:space="preserve">uvními stranami nebo </w:t>
      </w:r>
      <w:r w:rsidR="00D377B6" w:rsidRPr="00935BBD">
        <w:rPr>
          <w:rFonts w:ascii="Times New Roman" w:hAnsi="Times New Roman" w:cs="Times New Roman"/>
          <w:spacing w:val="-6"/>
          <w:sz w:val="24"/>
          <w:szCs w:val="24"/>
        </w:rPr>
        <w:t>ke dni ukončení Smlouvy</w:t>
      </w:r>
      <w:r w:rsidR="00497341">
        <w:rPr>
          <w:rFonts w:ascii="Times New Roman" w:hAnsi="Times New Roman" w:cs="Times New Roman"/>
          <w:spacing w:val="-6"/>
          <w:sz w:val="24"/>
          <w:szCs w:val="24"/>
        </w:rPr>
        <w:t xml:space="preserve"> mezi poskytovatelem a příjemcem</w:t>
      </w:r>
      <w:r w:rsidR="00D377B6"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377B6">
        <w:rPr>
          <w:rFonts w:ascii="Times New Roman" w:hAnsi="Times New Roman" w:cs="Times New Roman"/>
          <w:spacing w:val="-6"/>
          <w:sz w:val="24"/>
          <w:szCs w:val="24"/>
        </w:rPr>
        <w:t xml:space="preserve">nebo </w:t>
      </w:r>
      <w:r w:rsidR="00DF204D">
        <w:rPr>
          <w:rFonts w:ascii="Times New Roman" w:hAnsi="Times New Roman" w:cs="Times New Roman"/>
          <w:spacing w:val="-6"/>
          <w:sz w:val="24"/>
          <w:szCs w:val="24"/>
        </w:rPr>
        <w:t>ke dni vyp</w:t>
      </w:r>
      <w:r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DF204D">
        <w:rPr>
          <w:rFonts w:ascii="Times New Roman" w:hAnsi="Times New Roman" w:cs="Times New Roman"/>
          <w:spacing w:val="-6"/>
          <w:sz w:val="24"/>
          <w:szCs w:val="24"/>
        </w:rPr>
        <w:t>ýva</w:t>
      </w:r>
      <w:r>
        <w:rPr>
          <w:rFonts w:ascii="Times New Roman" w:hAnsi="Times New Roman" w:cs="Times New Roman"/>
          <w:spacing w:val="-6"/>
          <w:sz w:val="24"/>
          <w:szCs w:val="24"/>
        </w:rPr>
        <w:t>jícímu z obecně závazných právních předpisů. Další účastník se v tomto případ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ě zavazuje a je povinen vrátit 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rantové prostředky nevyčerpané k datu účinnosti ukončení Smlouvy za Část </w:t>
      </w:r>
      <w:r w:rsidRPr="00481FA1">
        <w:rPr>
          <w:rFonts w:ascii="Times New Roman" w:hAnsi="Times New Roman" w:cs="Times New Roman"/>
          <w:spacing w:val="-6"/>
          <w:sz w:val="24"/>
          <w:szCs w:val="24"/>
        </w:rPr>
        <w:t xml:space="preserve">projektu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481FA1" w:rsidRPr="00481FA1">
        <w:rPr>
          <w:rFonts w:ascii="Times New Roman" w:hAnsi="Times New Roman" w:cs="Times New Roman"/>
          <w:spacing w:val="-6"/>
          <w:sz w:val="24"/>
          <w:szCs w:val="24"/>
        </w:rPr>
        <w:t>říjemci</w:t>
      </w:r>
      <w:r w:rsidR="00B5588B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481FA1" w:rsidRPr="00481F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FA1"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to nejpozději do 30</w:t>
      </w:r>
      <w:r w:rsidR="00671EDE">
        <w:rPr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kalendářních dnů od účinnosti ukončení Smlouvy. Ve lhůtě 30 kalendářních dnů od účinnosti </w:t>
      </w: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ukončení Smlouvy je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alší účastník povinen vypracovat a doručit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6C379F">
        <w:rPr>
          <w:rFonts w:ascii="Times New Roman" w:hAnsi="Times New Roman" w:cs="Times New Roman"/>
          <w:spacing w:val="-6"/>
          <w:sz w:val="24"/>
          <w:szCs w:val="24"/>
        </w:rPr>
        <w:t>říjemci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závěrečnou zprávu o řešení Části projektu.</w:t>
      </w:r>
      <w:r w:rsidR="00A56C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51EFA80" w14:textId="77777777" w:rsidR="00D377B6" w:rsidRPr="00F44ABC" w:rsidRDefault="00D377B6" w:rsidP="00671EDE">
      <w:pPr>
        <w:numPr>
          <w:ilvl w:val="0"/>
          <w:numId w:val="12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Tato </w:t>
      </w:r>
      <w:r w:rsidR="003128D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mlouva </w:t>
      </w:r>
      <w:r w:rsidR="004418D7">
        <w:rPr>
          <w:rFonts w:ascii="Times New Roman" w:hAnsi="Times New Roman" w:cs="Times New Roman"/>
          <w:spacing w:val="-6"/>
          <w:sz w:val="24"/>
          <w:szCs w:val="24"/>
        </w:rPr>
        <w:t>bude rovněž ukončena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 v případě, že </w:t>
      </w:r>
      <w:r w:rsidR="004418D7">
        <w:rPr>
          <w:rFonts w:ascii="Times New Roman" w:hAnsi="Times New Roman" w:cs="Times New Roman"/>
          <w:spacing w:val="-6"/>
          <w:sz w:val="24"/>
          <w:szCs w:val="24"/>
        </w:rPr>
        <w:t>dojde k ukončení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 Smlouv</w:t>
      </w:r>
      <w:r w:rsidR="004418D7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418D7">
        <w:rPr>
          <w:rFonts w:ascii="Times New Roman" w:hAnsi="Times New Roman" w:cs="Times New Roman"/>
          <w:spacing w:val="-6"/>
          <w:sz w:val="24"/>
          <w:szCs w:val="24"/>
        </w:rPr>
        <w:t>mezi poskytovatelem a příjemcem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>, a to s účinky k</w:t>
      </w:r>
      <w:r w:rsidR="00C45ABA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okamžiku ukončení Smlouvy </w:t>
      </w:r>
      <w:r w:rsidR="004418D7">
        <w:rPr>
          <w:rFonts w:ascii="Times New Roman" w:hAnsi="Times New Roman" w:cs="Times New Roman"/>
          <w:spacing w:val="-6"/>
          <w:sz w:val="24"/>
          <w:szCs w:val="24"/>
        </w:rPr>
        <w:t>mezi poskytovatelem a příjemcem</w:t>
      </w:r>
      <w:r w:rsidRPr="00935BBD">
        <w:rPr>
          <w:rFonts w:ascii="Times New Roman" w:hAnsi="Times New Roman" w:cs="Times New Roman"/>
          <w:spacing w:val="-6"/>
          <w:sz w:val="24"/>
          <w:szCs w:val="24"/>
        </w:rPr>
        <w:t xml:space="preserve">.    </w:t>
      </w:r>
    </w:p>
    <w:p w14:paraId="507CD82A" w14:textId="77777777" w:rsidR="000330D2" w:rsidRPr="007B768D" w:rsidRDefault="000330D2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b/>
          <w:sz w:val="24"/>
          <w:szCs w:val="24"/>
        </w:rPr>
      </w:pPr>
    </w:p>
    <w:p w14:paraId="607DB107" w14:textId="77777777" w:rsidR="000330D2" w:rsidRPr="007B768D" w:rsidRDefault="00BF43FD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40057B">
        <w:rPr>
          <w:rFonts w:ascii="Times New Roman" w:hAnsi="Times New Roman" w:cs="Times New Roman"/>
          <w:b/>
          <w:sz w:val="24"/>
          <w:szCs w:val="24"/>
        </w:rPr>
        <w:t>I</w:t>
      </w:r>
      <w:r w:rsidR="005F06C3">
        <w:rPr>
          <w:rFonts w:ascii="Times New Roman" w:hAnsi="Times New Roman" w:cs="Times New Roman"/>
          <w:b/>
          <w:sz w:val="24"/>
          <w:szCs w:val="24"/>
        </w:rPr>
        <w:t>I</w:t>
      </w:r>
      <w:r w:rsidR="00EB799B" w:rsidRPr="007B7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FD375A" w14:textId="77777777" w:rsidR="00EB799B" w:rsidRDefault="00EB799B" w:rsidP="00FE44EA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8D">
        <w:rPr>
          <w:rFonts w:ascii="Times New Roman" w:hAnsi="Times New Roman" w:cs="Times New Roman"/>
          <w:b/>
          <w:sz w:val="24"/>
          <w:szCs w:val="24"/>
        </w:rPr>
        <w:t>Práva k výsledkům řešení Projektu</w:t>
      </w:r>
      <w:r w:rsidR="00934874">
        <w:rPr>
          <w:rFonts w:ascii="Times New Roman" w:hAnsi="Times New Roman" w:cs="Times New Roman"/>
          <w:b/>
          <w:sz w:val="24"/>
          <w:szCs w:val="24"/>
        </w:rPr>
        <w:t xml:space="preserve"> a vlastnictví</w:t>
      </w:r>
      <w:r w:rsidR="005F06C3">
        <w:rPr>
          <w:rFonts w:ascii="Times New Roman" w:hAnsi="Times New Roman" w:cs="Times New Roman"/>
          <w:b/>
          <w:sz w:val="24"/>
          <w:szCs w:val="24"/>
        </w:rPr>
        <w:t xml:space="preserve"> majetku</w:t>
      </w:r>
    </w:p>
    <w:p w14:paraId="1D41616C" w14:textId="77777777" w:rsidR="00833095" w:rsidRDefault="00833095" w:rsidP="00671E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12BD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12BD">
        <w:rPr>
          <w:rFonts w:ascii="Times New Roman" w:hAnsi="Times New Roman" w:cs="Times New Roman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ouvy mezi poskytovatelem a příjemcem</w:t>
      </w:r>
      <w:r w:rsidRPr="002812BD">
        <w:rPr>
          <w:rFonts w:ascii="Times New Roman" w:hAnsi="Times New Roman" w:cs="Times New Roman"/>
          <w:sz w:val="24"/>
          <w:szCs w:val="24"/>
        </w:rPr>
        <w:t xml:space="preserve"> </w:t>
      </w:r>
      <w:r w:rsidR="00C45ABA">
        <w:rPr>
          <w:rFonts w:ascii="Times New Roman" w:hAnsi="Times New Roman" w:cs="Times New Roman"/>
          <w:sz w:val="24"/>
          <w:szCs w:val="24"/>
        </w:rPr>
        <w:t>patří</w:t>
      </w:r>
      <w:r w:rsidRPr="00281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812BD">
        <w:rPr>
          <w:rFonts w:ascii="Times New Roman" w:hAnsi="Times New Roman" w:cs="Times New Roman"/>
          <w:sz w:val="24"/>
          <w:szCs w:val="24"/>
        </w:rPr>
        <w:t xml:space="preserve">šechna práva k výsledkům řešení </w:t>
      </w:r>
      <w:r w:rsidR="003128DB">
        <w:rPr>
          <w:rFonts w:ascii="Times New Roman" w:hAnsi="Times New Roman" w:cs="Times New Roman"/>
          <w:sz w:val="24"/>
          <w:szCs w:val="24"/>
        </w:rPr>
        <w:t>P</w:t>
      </w:r>
      <w:r w:rsidRPr="002812BD">
        <w:rPr>
          <w:rFonts w:ascii="Times New Roman" w:hAnsi="Times New Roman" w:cs="Times New Roman"/>
          <w:sz w:val="24"/>
          <w:szCs w:val="24"/>
        </w:rPr>
        <w:t xml:space="preserve">rojektu </w:t>
      </w:r>
      <w:r w:rsidR="003128DB">
        <w:rPr>
          <w:rFonts w:ascii="Times New Roman" w:hAnsi="Times New Roman" w:cs="Times New Roman"/>
          <w:sz w:val="24"/>
          <w:szCs w:val="24"/>
        </w:rPr>
        <w:t>P</w:t>
      </w:r>
      <w:r w:rsidRPr="002812BD">
        <w:rPr>
          <w:rFonts w:ascii="Times New Roman" w:hAnsi="Times New Roman" w:cs="Times New Roman"/>
          <w:sz w:val="24"/>
          <w:szCs w:val="24"/>
        </w:rPr>
        <w:t>říjemci.</w:t>
      </w:r>
      <w:r w:rsidR="00657D5C">
        <w:rPr>
          <w:rFonts w:ascii="Times New Roman" w:hAnsi="Times New Roman" w:cs="Times New Roman"/>
          <w:sz w:val="24"/>
          <w:szCs w:val="24"/>
        </w:rPr>
        <w:t xml:space="preserve"> Způsob nakládání s výsledky </w:t>
      </w:r>
      <w:r w:rsidR="00AC4D0B">
        <w:rPr>
          <w:rFonts w:ascii="Times New Roman" w:hAnsi="Times New Roman" w:cs="Times New Roman"/>
          <w:sz w:val="24"/>
          <w:szCs w:val="24"/>
        </w:rPr>
        <w:t>může být</w:t>
      </w:r>
      <w:r w:rsidR="00657D5C">
        <w:rPr>
          <w:rFonts w:ascii="Times New Roman" w:hAnsi="Times New Roman" w:cs="Times New Roman"/>
          <w:sz w:val="24"/>
          <w:szCs w:val="24"/>
        </w:rPr>
        <w:t xml:space="preserve"> upraven vnitřním předpisem Příjemce.</w:t>
      </w:r>
    </w:p>
    <w:p w14:paraId="70432B06" w14:textId="77777777" w:rsidR="00833095" w:rsidRDefault="00833095" w:rsidP="00671E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 autorských děl a výsledků chráněných právy souvisejícími s právem autorským (umělecké výkony) se </w:t>
      </w:r>
      <w:r w:rsidR="003128D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alší účastník zavazuje poskytnout </w:t>
      </w:r>
      <w:r w:rsidR="003128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říjemci licenci s možností poskytovat podlicence tak, aby mohl dostát svým povinnostem vůči </w:t>
      </w:r>
      <w:r w:rsidR="003128DB">
        <w:rPr>
          <w:rFonts w:ascii="Times New Roman" w:hAnsi="Times New Roman" w:cs="Times New Roman"/>
          <w:sz w:val="24"/>
          <w:szCs w:val="24"/>
        </w:rPr>
        <w:t>P</w:t>
      </w:r>
      <w:r w:rsidR="00AC4D0B">
        <w:rPr>
          <w:rFonts w:ascii="Times New Roman" w:hAnsi="Times New Roman" w:cs="Times New Roman"/>
          <w:sz w:val="24"/>
          <w:szCs w:val="24"/>
        </w:rPr>
        <w:t xml:space="preserve">oskytovateli. </w:t>
      </w:r>
      <w:r>
        <w:rPr>
          <w:rFonts w:ascii="Times New Roman" w:hAnsi="Times New Roman" w:cs="Times New Roman"/>
          <w:sz w:val="24"/>
          <w:szCs w:val="24"/>
        </w:rPr>
        <w:t>Osobnostní práva autorská a osobnostní práva výkonných umělců tím zůstávají nedotčena.</w:t>
      </w:r>
    </w:p>
    <w:p w14:paraId="5BD66742" w14:textId="77777777" w:rsidR="00833095" w:rsidRDefault="00833095" w:rsidP="00671E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 publikací, které mají být vydány u třetí osoby (vydavatele), se </w:t>
      </w:r>
      <w:r w:rsidR="003128D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alší </w:t>
      </w:r>
      <w:r w:rsidR="003128DB">
        <w:rPr>
          <w:rFonts w:ascii="Times New Roman" w:hAnsi="Times New Roman" w:cs="Times New Roman"/>
          <w:sz w:val="24"/>
          <w:szCs w:val="24"/>
        </w:rPr>
        <w:t>účastník</w:t>
      </w:r>
      <w:r>
        <w:rPr>
          <w:rFonts w:ascii="Times New Roman" w:hAnsi="Times New Roman" w:cs="Times New Roman"/>
          <w:sz w:val="24"/>
          <w:szCs w:val="24"/>
        </w:rPr>
        <w:t xml:space="preserve"> zavazuje při sjednávání licenčních podmínek jednat tak, aby nedošlo k porušení povinností stanovených v</w:t>
      </w:r>
      <w:r w:rsidR="00671E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předchozím odstavci.</w:t>
      </w:r>
    </w:p>
    <w:p w14:paraId="4B444656" w14:textId="77777777" w:rsidR="00833095" w:rsidRPr="004D56F6" w:rsidRDefault="00833095" w:rsidP="00BA3C52">
      <w:pPr>
        <w:widowControl/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56F6">
        <w:rPr>
          <w:rFonts w:ascii="Times New Roman" w:hAnsi="Times New Roman" w:cs="Times New Roman"/>
          <w:sz w:val="24"/>
          <w:szCs w:val="24"/>
        </w:rPr>
        <w:t xml:space="preserve">Je-li výsledkem </w:t>
      </w:r>
      <w:r w:rsidR="004D56F6" w:rsidRPr="004D56F6">
        <w:rPr>
          <w:rFonts w:ascii="Times New Roman" w:hAnsi="Times New Roman" w:cs="Times New Roman"/>
          <w:sz w:val="24"/>
          <w:szCs w:val="24"/>
        </w:rPr>
        <w:t>řešení Projektu / Části projektu</w:t>
      </w:r>
      <w:r w:rsidRPr="004D56F6">
        <w:rPr>
          <w:rFonts w:ascii="Times New Roman" w:hAnsi="Times New Roman" w:cs="Times New Roman"/>
          <w:sz w:val="24"/>
          <w:szCs w:val="24"/>
        </w:rPr>
        <w:t xml:space="preserve"> </w:t>
      </w:r>
      <w:r w:rsidRPr="004D56F6">
        <w:rPr>
          <w:rFonts w:ascii="Times New Roman" w:hAnsi="Times New Roman" w:cs="Times New Roman"/>
          <w:spacing w:val="-3"/>
          <w:sz w:val="24"/>
          <w:szCs w:val="24"/>
        </w:rPr>
        <w:t xml:space="preserve">patentovaný vynález, vzniká </w:t>
      </w:r>
      <w:r w:rsidR="003128DB" w:rsidRPr="004D56F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4D56F6">
        <w:rPr>
          <w:rFonts w:ascii="Times New Roman" w:hAnsi="Times New Roman" w:cs="Times New Roman"/>
          <w:spacing w:val="-3"/>
          <w:sz w:val="24"/>
          <w:szCs w:val="24"/>
        </w:rPr>
        <w:t>alšímu účastníku povinnost uplatnit právo na patent vůči zaměstnancům, kteří se na vytvoření vynálezu podíleli, případně na sebe nechat převést právo na patent od těch spolupůvodců, kteří vynález nevytvářeli v</w:t>
      </w:r>
      <w:r w:rsidR="00671EDE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4D56F6">
        <w:rPr>
          <w:rFonts w:ascii="Times New Roman" w:hAnsi="Times New Roman" w:cs="Times New Roman"/>
          <w:spacing w:val="-3"/>
          <w:sz w:val="24"/>
          <w:szCs w:val="24"/>
        </w:rPr>
        <w:t xml:space="preserve">rámci pracovního poměru vůči </w:t>
      </w:r>
      <w:r w:rsidR="003128DB" w:rsidRPr="004D56F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4D56F6">
        <w:rPr>
          <w:rFonts w:ascii="Times New Roman" w:hAnsi="Times New Roman" w:cs="Times New Roman"/>
          <w:spacing w:val="-3"/>
          <w:sz w:val="24"/>
          <w:szCs w:val="24"/>
        </w:rPr>
        <w:t xml:space="preserve">alšímu účastníku. </w:t>
      </w:r>
      <w:r w:rsidRPr="004D56F6">
        <w:rPr>
          <w:rFonts w:ascii="Times New Roman" w:hAnsi="Times New Roman" w:cs="Times New Roman"/>
          <w:sz w:val="24"/>
          <w:szCs w:val="24"/>
        </w:rPr>
        <w:t xml:space="preserve">Následně je </w:t>
      </w:r>
      <w:r w:rsidR="003128DB" w:rsidRPr="004D56F6">
        <w:rPr>
          <w:rFonts w:ascii="Times New Roman" w:hAnsi="Times New Roman" w:cs="Times New Roman"/>
          <w:sz w:val="24"/>
          <w:szCs w:val="24"/>
        </w:rPr>
        <w:t>D</w:t>
      </w:r>
      <w:r w:rsidRPr="004D56F6">
        <w:rPr>
          <w:rFonts w:ascii="Times New Roman" w:hAnsi="Times New Roman" w:cs="Times New Roman"/>
          <w:sz w:val="24"/>
          <w:szCs w:val="24"/>
        </w:rPr>
        <w:t xml:space="preserve">alší účastník povinen převést právo na patent na </w:t>
      </w:r>
      <w:r w:rsidR="003128DB" w:rsidRPr="004D56F6">
        <w:rPr>
          <w:rFonts w:ascii="Times New Roman" w:hAnsi="Times New Roman" w:cs="Times New Roman"/>
          <w:sz w:val="24"/>
          <w:szCs w:val="24"/>
        </w:rPr>
        <w:t>P</w:t>
      </w:r>
      <w:r w:rsidRPr="004D56F6">
        <w:rPr>
          <w:rFonts w:ascii="Times New Roman" w:hAnsi="Times New Roman" w:cs="Times New Roman"/>
          <w:sz w:val="24"/>
          <w:szCs w:val="24"/>
        </w:rPr>
        <w:t xml:space="preserve">říjemce. Příjemce bude rovněž podávat vlastním jménem příslušné patentové či jiné přihlášky. Práva původců </w:t>
      </w:r>
      <w:r w:rsidR="00AC58B3" w:rsidRPr="004D56F6">
        <w:rPr>
          <w:rFonts w:ascii="Times New Roman" w:hAnsi="Times New Roman" w:cs="Times New Roman"/>
          <w:sz w:val="24"/>
          <w:szCs w:val="24"/>
        </w:rPr>
        <w:t>P</w:t>
      </w:r>
      <w:r w:rsidRPr="004D56F6">
        <w:rPr>
          <w:rFonts w:ascii="Times New Roman" w:hAnsi="Times New Roman" w:cs="Times New Roman"/>
          <w:sz w:val="24"/>
          <w:szCs w:val="24"/>
        </w:rPr>
        <w:t xml:space="preserve">říjemce i </w:t>
      </w:r>
      <w:r w:rsidR="00AC58B3" w:rsidRPr="004D56F6">
        <w:rPr>
          <w:rFonts w:ascii="Times New Roman" w:hAnsi="Times New Roman" w:cs="Times New Roman"/>
          <w:sz w:val="24"/>
          <w:szCs w:val="24"/>
        </w:rPr>
        <w:t>D</w:t>
      </w:r>
      <w:r w:rsidRPr="004D56F6">
        <w:rPr>
          <w:rFonts w:ascii="Times New Roman" w:hAnsi="Times New Roman" w:cs="Times New Roman"/>
          <w:sz w:val="24"/>
          <w:szCs w:val="24"/>
        </w:rPr>
        <w:t xml:space="preserve">alšího účastníka zůstávají převodem práva na patent nedotčena. Další účastník má k vynálezům, na jejichž vytvoření se podíleli jeho zaměstnanci, nevýhradní a časově neomezenou licenci k užití pro účely výzkumu a výuky. </w:t>
      </w:r>
      <w:r w:rsidR="00CC45A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D56F6">
        <w:rPr>
          <w:rFonts w:ascii="Times New Roman" w:hAnsi="Times New Roman" w:cs="Times New Roman"/>
          <w:sz w:val="24"/>
          <w:szCs w:val="24"/>
        </w:rPr>
        <w:t>Užití nad rámec těchto podmínek (například pro komerční účely), bude mezi smluvními stranami sjednáno v</w:t>
      </w:r>
      <w:r w:rsidR="00671EDE">
        <w:rPr>
          <w:rFonts w:ascii="Times New Roman" w:hAnsi="Times New Roman" w:cs="Times New Roman"/>
          <w:sz w:val="24"/>
          <w:szCs w:val="24"/>
        </w:rPr>
        <w:t> </w:t>
      </w:r>
      <w:r w:rsidRPr="004D56F6">
        <w:rPr>
          <w:rFonts w:ascii="Times New Roman" w:hAnsi="Times New Roman" w:cs="Times New Roman"/>
          <w:sz w:val="24"/>
          <w:szCs w:val="24"/>
        </w:rPr>
        <w:t>samostatné licenční smlouvě.</w:t>
      </w:r>
    </w:p>
    <w:p w14:paraId="154B38A5" w14:textId="77777777" w:rsidR="00833095" w:rsidRPr="004D56F6" w:rsidRDefault="00833095" w:rsidP="00671E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56F6">
        <w:rPr>
          <w:rFonts w:ascii="Times New Roman" w:hAnsi="Times New Roman" w:cs="Times New Roman"/>
          <w:sz w:val="24"/>
          <w:szCs w:val="24"/>
        </w:rPr>
        <w:t>Povinnosti stanovené v předchozím odstavci se vztahují i na užitné vzory, průmyslové vzory, topografie polovodičových výrobků, nebo nové odrůdy rostlin.</w:t>
      </w:r>
    </w:p>
    <w:p w14:paraId="01C8DEE6" w14:textId="77777777" w:rsidR="00833095" w:rsidRPr="004D56F6" w:rsidRDefault="00833095" w:rsidP="00671E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56F6">
        <w:rPr>
          <w:rFonts w:ascii="Times New Roman" w:hAnsi="Times New Roman" w:cs="Times New Roman"/>
          <w:sz w:val="24"/>
          <w:szCs w:val="24"/>
        </w:rPr>
        <w:t xml:space="preserve">Další práva k výsledkům řešení </w:t>
      </w:r>
      <w:r w:rsidR="00AC58B3" w:rsidRPr="004D56F6">
        <w:rPr>
          <w:rFonts w:ascii="Times New Roman" w:hAnsi="Times New Roman" w:cs="Times New Roman"/>
          <w:sz w:val="24"/>
          <w:szCs w:val="24"/>
        </w:rPr>
        <w:t>P</w:t>
      </w:r>
      <w:r w:rsidRPr="004D56F6">
        <w:rPr>
          <w:rFonts w:ascii="Times New Roman" w:hAnsi="Times New Roman" w:cs="Times New Roman"/>
          <w:sz w:val="24"/>
          <w:szCs w:val="24"/>
        </w:rPr>
        <w:t>rojektu se řídí ustanoveními § 16 zákona č. 130/2002 Sb., a obecně závaznými právními předpisy, zejména předpisy na ochranu duševního vlastnictví.</w:t>
      </w:r>
    </w:p>
    <w:p w14:paraId="121BBF93" w14:textId="77777777" w:rsidR="00AD4FF0" w:rsidRPr="001D6434" w:rsidRDefault="00AD4FF0" w:rsidP="00AD4FF0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912FB6" w14:textId="77777777" w:rsidR="00EE35D2" w:rsidRDefault="00EE35D2" w:rsidP="00FE44EA">
      <w:pPr>
        <w:pStyle w:val="Odstavecseseznamem"/>
        <w:shd w:val="clear" w:color="auto" w:fill="FFFFFF"/>
        <w:tabs>
          <w:tab w:val="left" w:pos="698"/>
        </w:tabs>
        <w:rPr>
          <w:rFonts w:ascii="Times New Roman" w:hAnsi="Times New Roman" w:cs="Times New Roman"/>
          <w:sz w:val="24"/>
          <w:szCs w:val="24"/>
        </w:rPr>
      </w:pPr>
    </w:p>
    <w:p w14:paraId="55E04AA2" w14:textId="77777777" w:rsidR="0040057B" w:rsidRDefault="0040057B" w:rsidP="00FE44EA">
      <w:pPr>
        <w:shd w:val="clear" w:color="auto" w:fill="FFFFFF"/>
        <w:tabs>
          <w:tab w:val="left" w:pos="770"/>
        </w:tabs>
        <w:spacing w:before="7"/>
        <w:ind w:right="7"/>
        <w:jc w:val="center"/>
        <w:rPr>
          <w:rFonts w:ascii="Times New Roman" w:hAnsi="Times New Roman" w:cs="Times New Roman"/>
          <w:b/>
          <w:spacing w:val="-17"/>
          <w:sz w:val="24"/>
          <w:szCs w:val="24"/>
        </w:rPr>
      </w:pPr>
      <w:r>
        <w:rPr>
          <w:rFonts w:ascii="Times New Roman" w:hAnsi="Times New Roman" w:cs="Times New Roman"/>
          <w:b/>
          <w:spacing w:val="-17"/>
          <w:sz w:val="24"/>
          <w:szCs w:val="24"/>
        </w:rPr>
        <w:t>X</w:t>
      </w:r>
      <w:r w:rsidR="00403C37">
        <w:rPr>
          <w:rFonts w:ascii="Times New Roman" w:hAnsi="Times New Roman" w:cs="Times New Roman"/>
          <w:b/>
          <w:spacing w:val="-17"/>
          <w:sz w:val="24"/>
          <w:szCs w:val="24"/>
        </w:rPr>
        <w:t>I</w:t>
      </w:r>
      <w:r w:rsidR="00140CE7">
        <w:rPr>
          <w:rFonts w:ascii="Times New Roman" w:hAnsi="Times New Roman" w:cs="Times New Roman"/>
          <w:b/>
          <w:spacing w:val="-17"/>
          <w:sz w:val="24"/>
          <w:szCs w:val="24"/>
        </w:rPr>
        <w:t>II</w:t>
      </w:r>
      <w:r>
        <w:rPr>
          <w:rFonts w:ascii="Times New Roman" w:hAnsi="Times New Roman" w:cs="Times New Roman"/>
          <w:b/>
          <w:spacing w:val="-17"/>
          <w:sz w:val="24"/>
          <w:szCs w:val="24"/>
        </w:rPr>
        <w:t>.</w:t>
      </w:r>
    </w:p>
    <w:p w14:paraId="189C09D0" w14:textId="77777777" w:rsidR="007B768D" w:rsidRDefault="007B768D" w:rsidP="00FE44EA">
      <w:pPr>
        <w:shd w:val="clear" w:color="auto" w:fill="FFFFFF"/>
        <w:tabs>
          <w:tab w:val="left" w:pos="142"/>
          <w:tab w:val="left" w:pos="770"/>
        </w:tabs>
        <w:spacing w:before="7"/>
        <w:ind w:right="7"/>
        <w:jc w:val="center"/>
        <w:rPr>
          <w:rFonts w:ascii="Times New Roman" w:hAnsi="Times New Roman" w:cs="Times New Roman"/>
          <w:b/>
          <w:spacing w:val="-17"/>
          <w:sz w:val="24"/>
          <w:szCs w:val="24"/>
        </w:rPr>
      </w:pPr>
      <w:r w:rsidRPr="00CE13D3">
        <w:rPr>
          <w:rFonts w:ascii="Times New Roman" w:hAnsi="Times New Roman" w:cs="Times New Roman"/>
          <w:b/>
          <w:spacing w:val="-17"/>
          <w:sz w:val="24"/>
          <w:szCs w:val="24"/>
        </w:rPr>
        <w:t>Závěrečná ustanovení</w:t>
      </w:r>
    </w:p>
    <w:p w14:paraId="353125B0" w14:textId="77777777" w:rsidR="00AB3D44" w:rsidRPr="00FE44EA" w:rsidRDefault="00CE13D3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D44">
        <w:rPr>
          <w:rFonts w:ascii="Times New Roman" w:hAnsi="Times New Roman" w:cs="Times New Roman"/>
          <w:sz w:val="24"/>
          <w:szCs w:val="24"/>
        </w:rPr>
        <w:t>Pojmy použité v textu této Smlouvy mají stejný význam, jako obdobné pojmy, použité a definované v rámci Zadávací dokumentace</w:t>
      </w:r>
      <w:r w:rsidR="00023889" w:rsidRPr="00AB3D44">
        <w:rPr>
          <w:rFonts w:ascii="Times New Roman" w:hAnsi="Times New Roman" w:cs="Times New Roman"/>
          <w:sz w:val="24"/>
          <w:szCs w:val="24"/>
        </w:rPr>
        <w:t xml:space="preserve"> nebo Smlouvy mezi poskytovatelem a příjemcem</w:t>
      </w:r>
      <w:r w:rsidRPr="00AB3D44">
        <w:rPr>
          <w:rFonts w:ascii="Times New Roman" w:hAnsi="Times New Roman" w:cs="Times New Roman"/>
          <w:sz w:val="24"/>
          <w:szCs w:val="24"/>
        </w:rPr>
        <w:t>, s</w:t>
      </w:r>
      <w:r w:rsidR="00E605E3">
        <w:rPr>
          <w:rFonts w:ascii="Times New Roman" w:hAnsi="Times New Roman" w:cs="Times New Roman"/>
          <w:sz w:val="24"/>
          <w:szCs w:val="24"/>
        </w:rPr>
        <w:t> </w:t>
      </w:r>
      <w:r w:rsidRPr="00AB3D44">
        <w:rPr>
          <w:rFonts w:ascii="Times New Roman" w:hAnsi="Times New Roman" w:cs="Times New Roman"/>
          <w:sz w:val="24"/>
          <w:szCs w:val="24"/>
        </w:rPr>
        <w:t>výjimkou pojmů výslovně v textu této Smlouvy definovaných.</w:t>
      </w:r>
      <w:r w:rsidR="00204A17" w:rsidRPr="00AB3D44">
        <w:rPr>
          <w:rFonts w:ascii="Times New Roman" w:hAnsi="Times New Roman" w:cs="Times New Roman"/>
          <w:sz w:val="24"/>
          <w:szCs w:val="24"/>
        </w:rPr>
        <w:t xml:space="preserve"> V případě rozporu mezi ustanoveními Smlouvy</w:t>
      </w:r>
      <w:r w:rsidR="00023889" w:rsidRPr="00AB3D44">
        <w:rPr>
          <w:rFonts w:ascii="Times New Roman" w:hAnsi="Times New Roman" w:cs="Times New Roman"/>
          <w:sz w:val="24"/>
          <w:szCs w:val="24"/>
        </w:rPr>
        <w:t xml:space="preserve"> </w:t>
      </w:r>
      <w:r w:rsidR="00204A17" w:rsidRPr="00AB3D44">
        <w:rPr>
          <w:rFonts w:ascii="Times New Roman" w:hAnsi="Times New Roman" w:cs="Times New Roman"/>
          <w:sz w:val="24"/>
          <w:szCs w:val="24"/>
        </w:rPr>
        <w:t>mezi poskytovatelem a příjemcem a Zadávací dokumentací mají přednost ustanovení Smlouvy</w:t>
      </w:r>
      <w:r w:rsidR="009F28BE" w:rsidRPr="00AB3D44">
        <w:rPr>
          <w:rFonts w:ascii="Times New Roman" w:hAnsi="Times New Roman" w:cs="Times New Roman"/>
          <w:sz w:val="24"/>
          <w:szCs w:val="24"/>
        </w:rPr>
        <w:t xml:space="preserve"> mezi poskytovatelem a příjemcem</w:t>
      </w:r>
      <w:r w:rsidR="00204A17" w:rsidRPr="00AB3D44">
        <w:rPr>
          <w:rFonts w:ascii="Times New Roman" w:hAnsi="Times New Roman" w:cs="Times New Roman"/>
          <w:sz w:val="24"/>
          <w:szCs w:val="24"/>
        </w:rPr>
        <w:t>. V případě rozporu mezi ustanoveními Smlouvy mezi poskytovatelem a příjemcem a Návrhem projektu mají přednost ustanovení Smlouvy</w:t>
      </w:r>
      <w:r w:rsidR="009F28BE" w:rsidRPr="00AB3D44">
        <w:rPr>
          <w:rFonts w:ascii="Times New Roman" w:hAnsi="Times New Roman" w:cs="Times New Roman"/>
          <w:sz w:val="24"/>
          <w:szCs w:val="24"/>
        </w:rPr>
        <w:t xml:space="preserve"> mezi poskytovatelem a příjemcem</w:t>
      </w:r>
      <w:r w:rsidR="00204A17" w:rsidRPr="00AB3D44">
        <w:rPr>
          <w:rFonts w:ascii="Times New Roman" w:hAnsi="Times New Roman" w:cs="Times New Roman"/>
          <w:sz w:val="24"/>
          <w:szCs w:val="24"/>
        </w:rPr>
        <w:t>. V případě rozporu mezi ustanoveními Zadávací dokumentace a Návrhu projektu mají přednost ustanovení Zadávací dokumentace.</w:t>
      </w:r>
      <w:r w:rsidR="00F565EE" w:rsidRPr="00AB3D44">
        <w:rPr>
          <w:rFonts w:ascii="Times New Roman" w:hAnsi="Times New Roman" w:cs="Times New Roman"/>
          <w:sz w:val="24"/>
          <w:szCs w:val="24"/>
        </w:rPr>
        <w:t xml:space="preserve"> V případě rozporu mezi touto Smlouvou a </w:t>
      </w:r>
      <w:r w:rsidR="00023889" w:rsidRPr="00AB3D44">
        <w:rPr>
          <w:rFonts w:ascii="Times New Roman" w:hAnsi="Times New Roman" w:cs="Times New Roman"/>
          <w:sz w:val="24"/>
          <w:szCs w:val="24"/>
        </w:rPr>
        <w:t>S</w:t>
      </w:r>
      <w:r w:rsidR="00F565EE" w:rsidRPr="00AB3D44">
        <w:rPr>
          <w:rFonts w:ascii="Times New Roman" w:hAnsi="Times New Roman" w:cs="Times New Roman"/>
          <w:sz w:val="24"/>
          <w:szCs w:val="24"/>
        </w:rPr>
        <w:t xml:space="preserve">mlouvou mezi poskytovatelem a příjemcem má vždy přednost </w:t>
      </w:r>
      <w:r w:rsidR="00023889" w:rsidRPr="00AB3D44">
        <w:rPr>
          <w:rFonts w:ascii="Times New Roman" w:hAnsi="Times New Roman" w:cs="Times New Roman"/>
          <w:sz w:val="24"/>
          <w:szCs w:val="24"/>
        </w:rPr>
        <w:t>S</w:t>
      </w:r>
      <w:r w:rsidR="00F565EE" w:rsidRPr="00AB3D44">
        <w:rPr>
          <w:rFonts w:ascii="Times New Roman" w:hAnsi="Times New Roman" w:cs="Times New Roman"/>
          <w:sz w:val="24"/>
          <w:szCs w:val="24"/>
        </w:rPr>
        <w:t>mlouva mezi poskytovatelem a příjemcem</w:t>
      </w:r>
      <w:r w:rsidR="00045E43" w:rsidRPr="00AB3D44">
        <w:rPr>
          <w:rFonts w:ascii="Times New Roman" w:hAnsi="Times New Roman" w:cs="Times New Roman"/>
          <w:sz w:val="24"/>
          <w:szCs w:val="24"/>
        </w:rPr>
        <w:t xml:space="preserve"> s výjimkou ustanovení, z jejichž podstaty vyplývá, že se nemohou vztahovat na </w:t>
      </w:r>
      <w:r w:rsidR="001D6434">
        <w:rPr>
          <w:rFonts w:ascii="Times New Roman" w:hAnsi="Times New Roman" w:cs="Times New Roman"/>
          <w:sz w:val="24"/>
          <w:szCs w:val="24"/>
        </w:rPr>
        <w:t>D</w:t>
      </w:r>
      <w:r w:rsidR="00045E43" w:rsidRPr="00AB3D44">
        <w:rPr>
          <w:rFonts w:ascii="Times New Roman" w:hAnsi="Times New Roman" w:cs="Times New Roman"/>
          <w:sz w:val="24"/>
          <w:szCs w:val="24"/>
        </w:rPr>
        <w:t>alšího účastníka</w:t>
      </w:r>
      <w:r w:rsidR="00F565EE" w:rsidRPr="00AB3D44">
        <w:rPr>
          <w:rFonts w:ascii="Times New Roman" w:hAnsi="Times New Roman" w:cs="Times New Roman"/>
          <w:sz w:val="24"/>
          <w:szCs w:val="24"/>
        </w:rPr>
        <w:t>.</w:t>
      </w:r>
    </w:p>
    <w:p w14:paraId="397FA276" w14:textId="77777777" w:rsidR="00CE13D3" w:rsidRPr="007109DC" w:rsidRDefault="00CE13D3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D44">
        <w:rPr>
          <w:rFonts w:ascii="Times New Roman" w:hAnsi="Times New Roman" w:cs="Times New Roman"/>
          <w:sz w:val="24"/>
          <w:szCs w:val="24"/>
        </w:rPr>
        <w:t xml:space="preserve">Tato Smlouva, všechna práva a povinnosti stran dle této Smlouvy, jakož i všechny vztahy mezi </w:t>
      </w:r>
      <w:r w:rsidRPr="00AB3D44">
        <w:rPr>
          <w:rFonts w:ascii="Times New Roman" w:hAnsi="Times New Roman" w:cs="Times New Roman"/>
          <w:sz w:val="24"/>
          <w:szCs w:val="24"/>
        </w:rPr>
        <w:lastRenderedPageBreak/>
        <w:t>stranami Smlouvy</w:t>
      </w:r>
      <w:r w:rsidR="00934874" w:rsidRPr="00AB3D44">
        <w:rPr>
          <w:rFonts w:ascii="Times New Roman" w:hAnsi="Times New Roman" w:cs="Times New Roman"/>
          <w:sz w:val="24"/>
          <w:szCs w:val="24"/>
        </w:rPr>
        <w:t>,</w:t>
      </w:r>
      <w:r w:rsidRPr="00AB3D44">
        <w:rPr>
          <w:rFonts w:ascii="Times New Roman" w:hAnsi="Times New Roman" w:cs="Times New Roman"/>
          <w:sz w:val="24"/>
          <w:szCs w:val="24"/>
        </w:rPr>
        <w:t xml:space="preserve"> založené touto Smlouvou nebo s ní související</w:t>
      </w:r>
      <w:r w:rsidR="00934874" w:rsidRPr="00AB3D44">
        <w:rPr>
          <w:rFonts w:ascii="Times New Roman" w:hAnsi="Times New Roman" w:cs="Times New Roman"/>
          <w:sz w:val="24"/>
          <w:szCs w:val="24"/>
        </w:rPr>
        <w:t>,</w:t>
      </w:r>
      <w:r w:rsidRPr="00AB3D44">
        <w:rPr>
          <w:rFonts w:ascii="Times New Roman" w:hAnsi="Times New Roman" w:cs="Times New Roman"/>
          <w:sz w:val="24"/>
          <w:szCs w:val="24"/>
        </w:rPr>
        <w:t xml:space="preserve"> se dle výslovné dohody stran řídí právním řádem České republiky a v jeho rámci z</w:t>
      </w:r>
      <w:r w:rsidR="001D6434">
        <w:rPr>
          <w:rFonts w:ascii="Times New Roman" w:hAnsi="Times New Roman" w:cs="Times New Roman"/>
          <w:sz w:val="24"/>
          <w:szCs w:val="24"/>
        </w:rPr>
        <w:t>ejména zákonem č. 130/2002 Sb.,</w:t>
      </w:r>
      <w:r w:rsidRPr="00AB3D44">
        <w:rPr>
          <w:rFonts w:ascii="Times New Roman" w:hAnsi="Times New Roman" w:cs="Times New Roman"/>
          <w:sz w:val="24"/>
          <w:szCs w:val="24"/>
        </w:rPr>
        <w:t xml:space="preserve"> zákonem č. 89/2012 Sb.</w:t>
      </w:r>
      <w:r w:rsidR="006156C7" w:rsidRPr="00AB3D44">
        <w:rPr>
          <w:rFonts w:ascii="Times New Roman" w:hAnsi="Times New Roman" w:cs="Times New Roman"/>
          <w:sz w:val="24"/>
          <w:szCs w:val="24"/>
        </w:rPr>
        <w:t>, občanský zákoník,</w:t>
      </w:r>
      <w:r w:rsidRPr="00AB3D44">
        <w:rPr>
          <w:rFonts w:ascii="Times New Roman" w:hAnsi="Times New Roman" w:cs="Times New Roman"/>
          <w:sz w:val="24"/>
          <w:szCs w:val="24"/>
        </w:rPr>
        <w:t xml:space="preserve"> v</w:t>
      </w:r>
      <w:r w:rsidR="006156C7" w:rsidRPr="00AB3D44">
        <w:rPr>
          <w:rFonts w:ascii="Times New Roman" w:hAnsi="Times New Roman" w:cs="Times New Roman"/>
          <w:sz w:val="24"/>
          <w:szCs w:val="24"/>
        </w:rPr>
        <w:t xml:space="preserve"> platném znění </w:t>
      </w:r>
      <w:r w:rsidR="00204A17" w:rsidRPr="00AB3D44">
        <w:rPr>
          <w:rFonts w:ascii="Times New Roman" w:hAnsi="Times New Roman" w:cs="Times New Roman"/>
          <w:sz w:val="24"/>
          <w:szCs w:val="24"/>
        </w:rPr>
        <w:t>a</w:t>
      </w:r>
      <w:r w:rsidR="001D6434">
        <w:rPr>
          <w:rFonts w:ascii="Times New Roman" w:hAnsi="Times New Roman" w:cs="Times New Roman"/>
          <w:sz w:val="24"/>
          <w:szCs w:val="24"/>
        </w:rPr>
        <w:t xml:space="preserve"> zákonem č.</w:t>
      </w:r>
      <w:r w:rsidR="00204A17" w:rsidRPr="00AB3D44">
        <w:rPr>
          <w:rFonts w:ascii="Times New Roman" w:hAnsi="Times New Roman" w:cs="Times New Roman"/>
          <w:sz w:val="24"/>
          <w:szCs w:val="24"/>
        </w:rPr>
        <w:t xml:space="preserve"> </w:t>
      </w:r>
      <w:r w:rsidR="006156C7" w:rsidRPr="00AB3D44">
        <w:rPr>
          <w:rFonts w:ascii="Times New Roman" w:hAnsi="Times New Roman" w:cs="Times New Roman"/>
          <w:spacing w:val="-7"/>
          <w:sz w:val="24"/>
          <w:szCs w:val="24"/>
        </w:rPr>
        <w:t xml:space="preserve">218/2000 Sb., o rozpočtových pravidlech, </w:t>
      </w:r>
      <w:r w:rsidR="001D6434" w:rsidRPr="00AB3D44">
        <w:rPr>
          <w:rFonts w:ascii="Times New Roman" w:hAnsi="Times New Roman" w:cs="Times New Roman"/>
          <w:sz w:val="24"/>
          <w:szCs w:val="24"/>
        </w:rPr>
        <w:t>v platném znění</w:t>
      </w:r>
      <w:r w:rsidR="001D6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85451" w14:textId="77777777" w:rsidR="00204A17" w:rsidRPr="007109DC" w:rsidRDefault="00204A17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Všechny změny, které jsou podstatné pro splnění podmínek, za jakých byla přiznána účelová podpora</w:t>
      </w:r>
      <w:r w:rsidR="00F05ED7">
        <w:rPr>
          <w:rFonts w:ascii="Times New Roman" w:hAnsi="Times New Roman" w:cs="Times New Roman"/>
          <w:sz w:val="24"/>
          <w:szCs w:val="24"/>
        </w:rPr>
        <w:t xml:space="preserve"> dle Smlouvy mezi poskytovatelem a příjemcem</w:t>
      </w:r>
      <w:r w:rsidRPr="007109DC">
        <w:rPr>
          <w:rFonts w:ascii="Times New Roman" w:hAnsi="Times New Roman" w:cs="Times New Roman"/>
          <w:sz w:val="24"/>
          <w:szCs w:val="24"/>
        </w:rPr>
        <w:t xml:space="preserve">, musí </w:t>
      </w:r>
      <w:r w:rsidR="00361EA0">
        <w:rPr>
          <w:rFonts w:ascii="Times New Roman" w:hAnsi="Times New Roman" w:cs="Times New Roman"/>
          <w:sz w:val="24"/>
          <w:szCs w:val="24"/>
        </w:rPr>
        <w:t>D</w:t>
      </w:r>
      <w:r w:rsidRPr="007109DC">
        <w:rPr>
          <w:rFonts w:ascii="Times New Roman" w:hAnsi="Times New Roman" w:cs="Times New Roman"/>
          <w:sz w:val="24"/>
          <w:szCs w:val="24"/>
        </w:rPr>
        <w:t xml:space="preserve">alší účastník oznámit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7109DC">
        <w:rPr>
          <w:rFonts w:ascii="Times New Roman" w:hAnsi="Times New Roman" w:cs="Times New Roman"/>
          <w:sz w:val="24"/>
          <w:szCs w:val="24"/>
        </w:rPr>
        <w:t>říjemci do 4 kalendářních dnů od okamžiku, kdy se o jejich vzniku dozvěděl.</w:t>
      </w:r>
    </w:p>
    <w:p w14:paraId="3917A442" w14:textId="77777777" w:rsidR="002445F3" w:rsidRPr="007109DC" w:rsidRDefault="002445F3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Jakékoliv spory mezi stranami</w:t>
      </w:r>
      <w:r w:rsidR="00204A17" w:rsidRPr="007109DC">
        <w:rPr>
          <w:rFonts w:ascii="Times New Roman" w:hAnsi="Times New Roman" w:cs="Times New Roman"/>
          <w:sz w:val="24"/>
          <w:szCs w:val="24"/>
        </w:rPr>
        <w:t xml:space="preserve"> této Smlouvy budou řešeny obecnými soudy ČR, nedojde-li dříve ke smírnému řešení. K rozhodování sporů je dle výslovné dohody stran místně příslušný soud, v jehož obvodu se nachází sídlo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="00E7674E">
        <w:rPr>
          <w:rFonts w:ascii="Times New Roman" w:hAnsi="Times New Roman" w:cs="Times New Roman"/>
          <w:sz w:val="24"/>
          <w:szCs w:val="24"/>
        </w:rPr>
        <w:t>říjemce</w:t>
      </w:r>
      <w:r w:rsidR="00204A17" w:rsidRPr="007109DC">
        <w:rPr>
          <w:rFonts w:ascii="Times New Roman" w:hAnsi="Times New Roman" w:cs="Times New Roman"/>
          <w:sz w:val="24"/>
          <w:szCs w:val="24"/>
        </w:rPr>
        <w:t>, věcná příslušnost soudu se řídí dle příslušných ustanovení obecně závazných právních předpisů ČR.</w:t>
      </w:r>
    </w:p>
    <w:p w14:paraId="5B054321" w14:textId="77777777" w:rsidR="00CE13D3" w:rsidRDefault="00F6245E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této Smlouvy, </w:t>
      </w:r>
      <w:r w:rsidR="00CE13D3" w:rsidRPr="007109DC">
        <w:rPr>
          <w:rFonts w:ascii="Times New Roman" w:hAnsi="Times New Roman" w:cs="Times New Roman"/>
          <w:sz w:val="24"/>
          <w:szCs w:val="24"/>
        </w:rPr>
        <w:t>není-li stanoveno jinak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13D3" w:rsidRPr="007109DC">
        <w:rPr>
          <w:rFonts w:ascii="Times New Roman" w:hAnsi="Times New Roman" w:cs="Times New Roman"/>
          <w:sz w:val="24"/>
          <w:szCs w:val="24"/>
        </w:rPr>
        <w:t xml:space="preserve"> se nedotýká nároku na zaplacení smluvní pokuty, úroků z prodlení, jakékoliv jiné sankce dle této Smlouvy nebo náhrady škody dle této Smlouvy.</w:t>
      </w:r>
    </w:p>
    <w:p w14:paraId="73ED29F1" w14:textId="77777777" w:rsidR="00543101" w:rsidRDefault="00543101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účastník není oprávněn vůči jakýmkoliv nárokům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vzniklým z této </w:t>
      </w:r>
      <w:r w:rsidR="00361E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nebo na jejím základě započítat jakékoliv své nároky proti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říjemci.</w:t>
      </w:r>
    </w:p>
    <w:p w14:paraId="6C6F0466" w14:textId="77777777" w:rsidR="00543101" w:rsidRDefault="00543101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Započtení na pohledávky vzniklé z této Smlouvy se nepřipouští.</w:t>
      </w:r>
    </w:p>
    <w:p w14:paraId="7A08B503" w14:textId="77777777" w:rsidR="00543101" w:rsidRPr="007109DC" w:rsidRDefault="00543101" w:rsidP="00671EDE">
      <w:pPr>
        <w:pStyle w:val="Odstavecseseznamem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Další účastník není oprávněn převést práva a povinnosti založené touto Smlouvou na třetí osobu.</w:t>
      </w:r>
    </w:p>
    <w:p w14:paraId="3B152CF3" w14:textId="77777777" w:rsidR="00CE13D3" w:rsidRPr="007109DC" w:rsidRDefault="00CE13D3" w:rsidP="00671EDE">
      <w:pPr>
        <w:pStyle w:val="Odstavecseseznamem"/>
        <w:numPr>
          <w:ilvl w:val="0"/>
          <w:numId w:val="14"/>
        </w:numPr>
        <w:tabs>
          <w:tab w:val="left" w:pos="142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366A3FAB" w14:textId="77777777" w:rsidR="00AB3D44" w:rsidRPr="00024ECC" w:rsidRDefault="00CE13D3" w:rsidP="00BA3C52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4ECC">
        <w:rPr>
          <w:rFonts w:ascii="Times New Roman" w:hAnsi="Times New Roman" w:cs="Times New Roman"/>
          <w:spacing w:val="-7"/>
          <w:sz w:val="24"/>
          <w:szCs w:val="24"/>
        </w:rPr>
        <w:t>Příloha č. 1 – Smlouva mezi poskytovatelem a příjemcem</w:t>
      </w:r>
      <w:r w:rsidR="00140CE7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14:paraId="25195159" w14:textId="77777777" w:rsidR="00C72D7B" w:rsidRDefault="00C72D7B" w:rsidP="00BA3C52">
      <w:pPr>
        <w:pStyle w:val="Odstavecseseznamem"/>
        <w:keepNext/>
        <w:widowControl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</w:t>
      </w:r>
      <w:r w:rsidR="009921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nou</w:t>
      </w:r>
      <w:r w:rsidR="009921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samostatně uloženou součástí této Smlouvy je:</w:t>
      </w:r>
    </w:p>
    <w:p w14:paraId="57528F15" w14:textId="77777777" w:rsidR="00C72D7B" w:rsidRDefault="00C72D7B" w:rsidP="00BA3C52">
      <w:pPr>
        <w:pStyle w:val="Odstavecseseznamem"/>
        <w:keepNext/>
        <w:widowControl/>
        <w:numPr>
          <w:ilvl w:val="0"/>
          <w:numId w:val="19"/>
        </w:numPr>
        <w:spacing w:before="80"/>
        <w:ind w:left="709" w:hanging="3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Příslušný Návrh projektu – dostupný v GRIS na adrese </w:t>
      </w:r>
      <w:hyperlink r:id="rId11" w:history="1">
        <w:r w:rsidRPr="00287C18">
          <w:rPr>
            <w:rStyle w:val="Hypertextovodkaz"/>
            <w:rFonts w:ascii="Times New Roman" w:hAnsi="Times New Roman" w:cs="Times New Roman"/>
            <w:sz w:val="24"/>
            <w:szCs w:val="24"/>
          </w:rPr>
          <w:t>www.gris.cz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15480AF9" w14:textId="77777777" w:rsidR="00C72D7B" w:rsidRDefault="00C72D7B" w:rsidP="00BA3C52">
      <w:pPr>
        <w:pStyle w:val="Odstavecseseznamem"/>
        <w:keepNext/>
        <w:widowControl/>
        <w:numPr>
          <w:ilvl w:val="0"/>
          <w:numId w:val="19"/>
        </w:numPr>
        <w:spacing w:before="80"/>
        <w:ind w:left="709" w:hanging="3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Příslušná Zadávací dokumentace –</w:t>
      </w:r>
      <w:r w:rsidR="00787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dostupná na webových stránkách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</w:t>
      </w:r>
      <w:r w:rsidR="00787F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tele </w:t>
      </w:r>
      <w:hyperlink r:id="rId12" w:history="1">
        <w:r w:rsidR="00AD4FF0" w:rsidRPr="000806DB">
          <w:rPr>
            <w:rStyle w:val="Hypertextovodkaz"/>
            <w:rFonts w:ascii="Times New Roman" w:hAnsi="Times New Roman" w:cs="Times New Roman"/>
            <w:sz w:val="24"/>
            <w:szCs w:val="24"/>
          </w:rPr>
          <w:t>www.gacr.cz</w:t>
        </w:r>
      </w:hyperlink>
      <w:r w:rsidR="00BA3C52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07D9ACFB" w14:textId="77777777" w:rsidR="00CE13D3" w:rsidRDefault="00CE13D3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Neplatnost jakéhokoliv ustanovení této Smlouvy se nedotýká platnosti této Smlouvy jako celku nebo platnosti kterékoliv jiné části této Smlouvy.</w:t>
      </w:r>
    </w:p>
    <w:p w14:paraId="44CDC757" w14:textId="77777777" w:rsidR="00543101" w:rsidRDefault="00543101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účastník bere na vědomí, že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 je povinný</w:t>
      </w:r>
      <w:r w:rsidR="00361EA0">
        <w:rPr>
          <w:rFonts w:ascii="Times New Roman" w:hAnsi="Times New Roman" w:cs="Times New Roman"/>
          <w:sz w:val="24"/>
          <w:szCs w:val="24"/>
        </w:rPr>
        <w:t>m subjektem dle zákona č. 106/1</w:t>
      </w:r>
      <w:r>
        <w:rPr>
          <w:rFonts w:ascii="Times New Roman" w:hAnsi="Times New Roman" w:cs="Times New Roman"/>
          <w:sz w:val="24"/>
          <w:szCs w:val="24"/>
        </w:rPr>
        <w:t xml:space="preserve">999 Sb., o svobodném přístupu k informacím, </w:t>
      </w:r>
      <w:r w:rsidR="00361EA0" w:rsidRPr="00AB3D44">
        <w:rPr>
          <w:rFonts w:ascii="Times New Roman" w:hAnsi="Times New Roman" w:cs="Times New Roman"/>
          <w:sz w:val="24"/>
          <w:szCs w:val="24"/>
        </w:rPr>
        <w:t>v platném znění</w:t>
      </w:r>
      <w:r>
        <w:rPr>
          <w:rFonts w:ascii="Times New Roman" w:hAnsi="Times New Roman" w:cs="Times New Roman"/>
          <w:sz w:val="24"/>
          <w:szCs w:val="24"/>
        </w:rPr>
        <w:t xml:space="preserve">, a že je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povinen poskytovat informace dle uvedeného zákona. </w:t>
      </w:r>
    </w:p>
    <w:p w14:paraId="25652A40" w14:textId="77777777" w:rsidR="00244BD4" w:rsidRPr="00AB3D44" w:rsidRDefault="009E4161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D44">
        <w:rPr>
          <w:rFonts w:ascii="Times New Roman" w:hAnsi="Times New Roman" w:cs="Times New Roman"/>
          <w:sz w:val="24"/>
          <w:szCs w:val="24"/>
        </w:rPr>
        <w:t xml:space="preserve">Další účastník bere dále na vědomí, že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AB3D44">
        <w:rPr>
          <w:rFonts w:ascii="Times New Roman" w:hAnsi="Times New Roman" w:cs="Times New Roman"/>
          <w:sz w:val="24"/>
          <w:szCs w:val="24"/>
        </w:rPr>
        <w:t xml:space="preserve">říjemce je povinným subjektem dle zákona č. 340/2015 Sb., o zvláštních podmínkách účinnosti některých smluv, uveřejňování těchto smluv a o registru smluv, v platném znění, a že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AB3D44">
        <w:rPr>
          <w:rFonts w:ascii="Times New Roman" w:hAnsi="Times New Roman" w:cs="Times New Roman"/>
          <w:sz w:val="24"/>
          <w:szCs w:val="24"/>
        </w:rPr>
        <w:t xml:space="preserve">říjemce je povinen tuto Smlouvu uveřejnit v registru smluv podle tohoto zákona. Další účastník a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AB3D44">
        <w:rPr>
          <w:rFonts w:ascii="Times New Roman" w:hAnsi="Times New Roman" w:cs="Times New Roman"/>
          <w:sz w:val="24"/>
          <w:szCs w:val="24"/>
        </w:rPr>
        <w:t>říjemce pro tyto účely shodně prohlašují, že tato Smlouva neobsahuje žádné obchodní tajemství.</w:t>
      </w:r>
    </w:p>
    <w:p w14:paraId="3512A454" w14:textId="4623E0BB" w:rsidR="00AB3D44" w:rsidRPr="00FE44EA" w:rsidRDefault="00101CFF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B5588B">
        <w:rPr>
          <w:rFonts w:ascii="Times New Roman" w:hAnsi="Times New Roman" w:cs="Times New Roman"/>
          <w:sz w:val="24"/>
          <w:szCs w:val="24"/>
        </w:rPr>
        <w:t>,</w:t>
      </w:r>
      <w:r w:rsidRPr="007109DC">
        <w:rPr>
          <w:rFonts w:ascii="Times New Roman" w:hAnsi="Times New Roman" w:cs="Times New Roman"/>
          <w:sz w:val="24"/>
          <w:szCs w:val="24"/>
        </w:rPr>
        <w:t xml:space="preserve"> a to na dobu, schválenou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7109DC">
        <w:rPr>
          <w:rFonts w:ascii="Times New Roman" w:hAnsi="Times New Roman" w:cs="Times New Roman"/>
          <w:sz w:val="24"/>
          <w:szCs w:val="24"/>
        </w:rPr>
        <w:t xml:space="preserve">oskytovatelem k řešení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7109DC">
        <w:rPr>
          <w:rFonts w:ascii="Times New Roman" w:hAnsi="Times New Roman" w:cs="Times New Roman"/>
          <w:sz w:val="24"/>
          <w:szCs w:val="24"/>
        </w:rPr>
        <w:t xml:space="preserve">rojektu. </w:t>
      </w:r>
      <w:r w:rsidR="00024ECC" w:rsidRPr="007109DC">
        <w:rPr>
          <w:rFonts w:ascii="Times New Roman" w:hAnsi="Times New Roman" w:cs="Times New Roman"/>
          <w:sz w:val="24"/>
          <w:szCs w:val="24"/>
        </w:rPr>
        <w:t xml:space="preserve">Platnost a účinnost této Smlouvy končí uplynutím 720 dnů od data ukončení řešení </w:t>
      </w:r>
      <w:r w:rsidR="0006627B">
        <w:rPr>
          <w:rFonts w:ascii="Times New Roman" w:hAnsi="Times New Roman" w:cs="Times New Roman"/>
          <w:sz w:val="24"/>
          <w:szCs w:val="24"/>
        </w:rPr>
        <w:t>P</w:t>
      </w:r>
      <w:r w:rsidR="00024ECC" w:rsidRPr="007109DC">
        <w:rPr>
          <w:rFonts w:ascii="Times New Roman" w:hAnsi="Times New Roman" w:cs="Times New Roman"/>
          <w:sz w:val="24"/>
          <w:szCs w:val="24"/>
        </w:rPr>
        <w:t xml:space="preserve">rojektu, uvedeného v článku I. této Smlouvy. </w:t>
      </w:r>
      <w:r w:rsidRPr="007109DC">
        <w:rPr>
          <w:rFonts w:ascii="Times New Roman" w:hAnsi="Times New Roman" w:cs="Times New Roman"/>
          <w:sz w:val="24"/>
          <w:szCs w:val="24"/>
        </w:rPr>
        <w:t xml:space="preserve">Závazky </w:t>
      </w:r>
      <w:r w:rsidR="00361EA0">
        <w:rPr>
          <w:rFonts w:ascii="Times New Roman" w:hAnsi="Times New Roman" w:cs="Times New Roman"/>
          <w:sz w:val="24"/>
          <w:szCs w:val="24"/>
        </w:rPr>
        <w:t>D</w:t>
      </w:r>
      <w:r w:rsidRPr="007109DC">
        <w:rPr>
          <w:rFonts w:ascii="Times New Roman" w:hAnsi="Times New Roman" w:cs="Times New Roman"/>
          <w:sz w:val="24"/>
          <w:szCs w:val="24"/>
        </w:rPr>
        <w:t xml:space="preserve">alšího účastníka, mající dle své povahy trvalý charakter, </w:t>
      </w:r>
      <w:r w:rsidR="00024ECC" w:rsidRPr="007109DC">
        <w:rPr>
          <w:rFonts w:ascii="Times New Roman" w:hAnsi="Times New Roman" w:cs="Times New Roman"/>
          <w:sz w:val="24"/>
          <w:szCs w:val="24"/>
        </w:rPr>
        <w:t xml:space="preserve">přetrvávají ve stejném rozsahu i po zániku Smlouvy, zejména povinnosti vztahující se ke kontrole a hodnocení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="00024ECC" w:rsidRPr="007109DC">
        <w:rPr>
          <w:rFonts w:ascii="Times New Roman" w:hAnsi="Times New Roman" w:cs="Times New Roman"/>
          <w:sz w:val="24"/>
          <w:szCs w:val="24"/>
        </w:rPr>
        <w:t>rojektu, kontrole č</w:t>
      </w:r>
      <w:r w:rsidR="00982185" w:rsidRPr="007109DC">
        <w:rPr>
          <w:rFonts w:ascii="Times New Roman" w:hAnsi="Times New Roman" w:cs="Times New Roman"/>
          <w:sz w:val="24"/>
          <w:szCs w:val="24"/>
        </w:rPr>
        <w:t>erpání a užívání podpory, kontr</w:t>
      </w:r>
      <w:r w:rsidR="00024ECC" w:rsidRPr="007109DC">
        <w:rPr>
          <w:rFonts w:ascii="Times New Roman" w:hAnsi="Times New Roman" w:cs="Times New Roman"/>
          <w:sz w:val="24"/>
          <w:szCs w:val="24"/>
        </w:rPr>
        <w:t>ole hospodaření s </w:t>
      </w:r>
      <w:r w:rsidR="00361EA0">
        <w:rPr>
          <w:rFonts w:ascii="Times New Roman" w:hAnsi="Times New Roman" w:cs="Times New Roman"/>
          <w:sz w:val="24"/>
          <w:szCs w:val="24"/>
        </w:rPr>
        <w:t>G</w:t>
      </w:r>
      <w:r w:rsidR="00024ECC" w:rsidRPr="007109DC">
        <w:rPr>
          <w:rFonts w:ascii="Times New Roman" w:hAnsi="Times New Roman" w:cs="Times New Roman"/>
          <w:sz w:val="24"/>
          <w:szCs w:val="24"/>
        </w:rPr>
        <w:t>rantovými prostředky, kontrole úče</w:t>
      </w:r>
      <w:r w:rsidR="00982185" w:rsidRPr="007109DC">
        <w:rPr>
          <w:rFonts w:ascii="Times New Roman" w:hAnsi="Times New Roman" w:cs="Times New Roman"/>
          <w:sz w:val="24"/>
          <w:szCs w:val="24"/>
        </w:rPr>
        <w:t>lnosti uznaných nákladů a plnění</w:t>
      </w:r>
      <w:r w:rsidR="00024ECC" w:rsidRPr="007109DC">
        <w:rPr>
          <w:rFonts w:ascii="Times New Roman" w:hAnsi="Times New Roman" w:cs="Times New Roman"/>
          <w:sz w:val="24"/>
          <w:szCs w:val="24"/>
        </w:rPr>
        <w:t xml:space="preserve"> povinností </w:t>
      </w:r>
      <w:r w:rsidR="00361EA0">
        <w:rPr>
          <w:rFonts w:ascii="Times New Roman" w:hAnsi="Times New Roman" w:cs="Times New Roman"/>
          <w:sz w:val="24"/>
          <w:szCs w:val="24"/>
        </w:rPr>
        <w:t>D</w:t>
      </w:r>
      <w:r w:rsidR="00024ECC" w:rsidRPr="007109DC">
        <w:rPr>
          <w:rFonts w:ascii="Times New Roman" w:hAnsi="Times New Roman" w:cs="Times New Roman"/>
          <w:sz w:val="24"/>
          <w:szCs w:val="24"/>
        </w:rPr>
        <w:t>alšího ú</w:t>
      </w:r>
      <w:r w:rsidR="00982185" w:rsidRPr="007109DC">
        <w:rPr>
          <w:rFonts w:ascii="Times New Roman" w:hAnsi="Times New Roman" w:cs="Times New Roman"/>
          <w:sz w:val="24"/>
          <w:szCs w:val="24"/>
        </w:rPr>
        <w:t>častní</w:t>
      </w:r>
      <w:r w:rsidR="00635925" w:rsidRPr="007109DC">
        <w:rPr>
          <w:rFonts w:ascii="Times New Roman" w:hAnsi="Times New Roman" w:cs="Times New Roman"/>
          <w:sz w:val="24"/>
          <w:szCs w:val="24"/>
        </w:rPr>
        <w:t>ka</w:t>
      </w:r>
      <w:r w:rsidR="00361EA0">
        <w:rPr>
          <w:rFonts w:ascii="Times New Roman" w:hAnsi="Times New Roman" w:cs="Times New Roman"/>
          <w:sz w:val="24"/>
          <w:szCs w:val="24"/>
        </w:rPr>
        <w:t xml:space="preserve"> a</w:t>
      </w:r>
      <w:r w:rsidR="00635925" w:rsidRPr="007109DC">
        <w:rPr>
          <w:rFonts w:ascii="Times New Roman" w:hAnsi="Times New Roman" w:cs="Times New Roman"/>
          <w:sz w:val="24"/>
          <w:szCs w:val="24"/>
        </w:rPr>
        <w:t xml:space="preserve"> </w:t>
      </w:r>
      <w:r w:rsidR="00982185" w:rsidRPr="007109DC">
        <w:rPr>
          <w:rFonts w:ascii="Times New Roman" w:hAnsi="Times New Roman" w:cs="Times New Roman"/>
          <w:sz w:val="24"/>
          <w:szCs w:val="24"/>
        </w:rPr>
        <w:t xml:space="preserve">spoluřešitele dle této </w:t>
      </w:r>
      <w:r w:rsidR="00361EA0">
        <w:rPr>
          <w:rFonts w:ascii="Times New Roman" w:hAnsi="Times New Roman" w:cs="Times New Roman"/>
          <w:sz w:val="24"/>
          <w:szCs w:val="24"/>
        </w:rPr>
        <w:t>S</w:t>
      </w:r>
      <w:r w:rsidR="00982185" w:rsidRPr="007109DC">
        <w:rPr>
          <w:rFonts w:ascii="Times New Roman" w:hAnsi="Times New Roman" w:cs="Times New Roman"/>
          <w:sz w:val="24"/>
          <w:szCs w:val="24"/>
        </w:rPr>
        <w:t>mlouv</w:t>
      </w:r>
      <w:r w:rsidR="00024ECC" w:rsidRPr="007109DC">
        <w:rPr>
          <w:rFonts w:ascii="Times New Roman" w:hAnsi="Times New Roman" w:cs="Times New Roman"/>
          <w:sz w:val="24"/>
          <w:szCs w:val="24"/>
        </w:rPr>
        <w:t>y</w:t>
      </w:r>
      <w:r w:rsidR="00635925" w:rsidRPr="007109DC">
        <w:rPr>
          <w:rFonts w:ascii="Times New Roman" w:hAnsi="Times New Roman" w:cs="Times New Roman"/>
          <w:sz w:val="24"/>
          <w:szCs w:val="24"/>
        </w:rPr>
        <w:t xml:space="preserve">, včetně možnosti uplatnění </w:t>
      </w:r>
      <w:r w:rsidR="009E4161">
        <w:rPr>
          <w:rFonts w:ascii="Times New Roman" w:hAnsi="Times New Roman" w:cs="Times New Roman"/>
          <w:sz w:val="24"/>
          <w:szCs w:val="24"/>
        </w:rPr>
        <w:t>sankcí</w:t>
      </w:r>
      <w:r w:rsidR="00635925" w:rsidRPr="007109DC">
        <w:rPr>
          <w:rFonts w:ascii="Times New Roman" w:hAnsi="Times New Roman" w:cs="Times New Roman"/>
          <w:sz w:val="24"/>
          <w:szCs w:val="24"/>
        </w:rPr>
        <w:t xml:space="preserve"> </w:t>
      </w:r>
      <w:r w:rsidR="00635925" w:rsidRPr="009E4161">
        <w:rPr>
          <w:rFonts w:ascii="Times New Roman" w:hAnsi="Times New Roman" w:cs="Times New Roman"/>
          <w:sz w:val="24"/>
          <w:szCs w:val="24"/>
        </w:rPr>
        <w:t xml:space="preserve">dle článku </w:t>
      </w:r>
      <w:r w:rsidR="00635925" w:rsidRPr="00140CE7">
        <w:rPr>
          <w:rFonts w:ascii="Times New Roman" w:hAnsi="Times New Roman" w:cs="Times New Roman"/>
          <w:sz w:val="24"/>
          <w:szCs w:val="24"/>
        </w:rPr>
        <w:t>X.</w:t>
      </w:r>
      <w:r w:rsidR="009E4161">
        <w:rPr>
          <w:rFonts w:ascii="Times New Roman" w:hAnsi="Times New Roman" w:cs="Times New Roman"/>
          <w:sz w:val="24"/>
          <w:szCs w:val="24"/>
        </w:rPr>
        <w:t xml:space="preserve"> této S</w:t>
      </w:r>
      <w:r w:rsidR="00635925" w:rsidRPr="007109DC">
        <w:rPr>
          <w:rFonts w:ascii="Times New Roman" w:hAnsi="Times New Roman" w:cs="Times New Roman"/>
          <w:sz w:val="24"/>
          <w:szCs w:val="24"/>
        </w:rPr>
        <w:t>mlouvy.</w:t>
      </w:r>
    </w:p>
    <w:p w14:paraId="27370482" w14:textId="69714C0F" w:rsidR="00072138" w:rsidRPr="007109DC" w:rsidRDefault="00635925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 xml:space="preserve">Jakékoli změny nebo doplnění této Smlouvy je možno provádět pouze za podmínek a způsobem, který je uveden v Zadávací dokumentaci pro změny v rámci řešení </w:t>
      </w:r>
      <w:r w:rsidR="00361EA0">
        <w:rPr>
          <w:rFonts w:ascii="Times New Roman" w:hAnsi="Times New Roman" w:cs="Times New Roman"/>
          <w:sz w:val="24"/>
          <w:szCs w:val="24"/>
        </w:rPr>
        <w:t>P</w:t>
      </w:r>
      <w:r w:rsidRPr="007109DC">
        <w:rPr>
          <w:rFonts w:ascii="Times New Roman" w:hAnsi="Times New Roman" w:cs="Times New Roman"/>
          <w:sz w:val="24"/>
          <w:szCs w:val="24"/>
        </w:rPr>
        <w:t>rojektu</w:t>
      </w:r>
      <w:r w:rsidR="00B5588B">
        <w:rPr>
          <w:rFonts w:ascii="Times New Roman" w:hAnsi="Times New Roman" w:cs="Times New Roman"/>
          <w:sz w:val="24"/>
          <w:szCs w:val="24"/>
        </w:rPr>
        <w:t>,</w:t>
      </w:r>
      <w:r w:rsidRPr="007109DC">
        <w:rPr>
          <w:rFonts w:ascii="Times New Roman" w:hAnsi="Times New Roman" w:cs="Times New Roman"/>
          <w:sz w:val="24"/>
          <w:szCs w:val="24"/>
        </w:rPr>
        <w:t xml:space="preserve"> a to </w:t>
      </w:r>
      <w:r w:rsidRPr="007109DC">
        <w:rPr>
          <w:rFonts w:ascii="Times New Roman" w:hAnsi="Times New Roman" w:cs="Times New Roman"/>
          <w:sz w:val="24"/>
          <w:szCs w:val="24"/>
        </w:rPr>
        <w:lastRenderedPageBreak/>
        <w:t>zásadně prostřednictvím písemných, číslovaných dodatků,</w:t>
      </w:r>
      <w:r w:rsidR="007109DC" w:rsidRPr="007109DC">
        <w:rPr>
          <w:rFonts w:ascii="Times New Roman" w:hAnsi="Times New Roman" w:cs="Times New Roman"/>
          <w:sz w:val="24"/>
          <w:szCs w:val="24"/>
        </w:rPr>
        <w:t xml:space="preserve"> podepsaných oprávněnými zástupci smluvních stran,</w:t>
      </w:r>
      <w:r w:rsidRPr="007109DC">
        <w:rPr>
          <w:rFonts w:ascii="Times New Roman" w:hAnsi="Times New Roman" w:cs="Times New Roman"/>
          <w:sz w:val="24"/>
          <w:szCs w:val="24"/>
        </w:rPr>
        <w:t xml:space="preserve"> nestanoví-li </w:t>
      </w:r>
      <w:r w:rsidR="007109DC" w:rsidRPr="007109DC">
        <w:rPr>
          <w:rFonts w:ascii="Times New Roman" w:hAnsi="Times New Roman" w:cs="Times New Roman"/>
          <w:sz w:val="24"/>
          <w:szCs w:val="24"/>
        </w:rPr>
        <w:t>Zadávací dokumentace nebo obecně závazný právní předpis jinak.</w:t>
      </w:r>
    </w:p>
    <w:p w14:paraId="04B4A87A" w14:textId="77777777" w:rsidR="00101CFF" w:rsidRPr="007109DC" w:rsidRDefault="00101CFF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>Smlouva nabývá platnosti dnem jejího podpisu oběma smluvními stranami</w:t>
      </w:r>
      <w:r w:rsidR="00361EA0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Pr="007109DC">
        <w:rPr>
          <w:rFonts w:ascii="Times New Roman" w:hAnsi="Times New Roman" w:cs="Times New Roman"/>
          <w:sz w:val="24"/>
          <w:szCs w:val="24"/>
        </w:rPr>
        <w:t>.</w:t>
      </w:r>
    </w:p>
    <w:p w14:paraId="21AFFB1B" w14:textId="6799B5FE" w:rsidR="00101CFF" w:rsidRPr="007109DC" w:rsidRDefault="00101CFF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C23BCC">
        <w:rPr>
          <w:rFonts w:ascii="Times New Roman" w:hAnsi="Times New Roman" w:cs="Times New Roman"/>
          <w:sz w:val="24"/>
          <w:szCs w:val="24"/>
        </w:rPr>
        <w:t>třech</w:t>
      </w:r>
      <w:r w:rsidRPr="007109DC">
        <w:rPr>
          <w:rFonts w:ascii="Times New Roman" w:hAnsi="Times New Roman" w:cs="Times New Roman"/>
          <w:sz w:val="24"/>
          <w:szCs w:val="24"/>
        </w:rPr>
        <w:t xml:space="preserve"> stejnopisech s platností originálu, z nichž jeden je určen pro </w:t>
      </w:r>
      <w:r w:rsidR="007250DE">
        <w:rPr>
          <w:rFonts w:ascii="Times New Roman" w:hAnsi="Times New Roman" w:cs="Times New Roman"/>
          <w:sz w:val="24"/>
          <w:szCs w:val="24"/>
        </w:rPr>
        <w:t>P</w:t>
      </w:r>
      <w:r w:rsidRPr="007109DC">
        <w:rPr>
          <w:rFonts w:ascii="Times New Roman" w:hAnsi="Times New Roman" w:cs="Times New Roman"/>
          <w:sz w:val="24"/>
          <w:szCs w:val="24"/>
        </w:rPr>
        <w:t>oskytovatele</w:t>
      </w:r>
      <w:r w:rsidR="00DA4A34">
        <w:rPr>
          <w:rFonts w:ascii="Times New Roman" w:hAnsi="Times New Roman" w:cs="Times New Roman"/>
          <w:sz w:val="24"/>
          <w:szCs w:val="24"/>
        </w:rPr>
        <w:t>, jeden</w:t>
      </w:r>
      <w:r w:rsidR="007250DE">
        <w:rPr>
          <w:rFonts w:ascii="Times New Roman" w:hAnsi="Times New Roman" w:cs="Times New Roman"/>
          <w:sz w:val="24"/>
          <w:szCs w:val="24"/>
        </w:rPr>
        <w:t xml:space="preserve"> pro P</w:t>
      </w:r>
      <w:r w:rsidRPr="007109DC">
        <w:rPr>
          <w:rFonts w:ascii="Times New Roman" w:hAnsi="Times New Roman" w:cs="Times New Roman"/>
          <w:sz w:val="24"/>
          <w:szCs w:val="24"/>
        </w:rPr>
        <w:t xml:space="preserve">říjemce a </w:t>
      </w:r>
      <w:r w:rsidR="00C23BCC">
        <w:rPr>
          <w:rFonts w:ascii="Times New Roman" w:hAnsi="Times New Roman" w:cs="Times New Roman"/>
          <w:sz w:val="24"/>
          <w:szCs w:val="24"/>
        </w:rPr>
        <w:t>jeden</w:t>
      </w:r>
      <w:r w:rsidRPr="007109DC">
        <w:rPr>
          <w:rFonts w:ascii="Times New Roman" w:hAnsi="Times New Roman" w:cs="Times New Roman"/>
          <w:sz w:val="24"/>
          <w:szCs w:val="24"/>
        </w:rPr>
        <w:t xml:space="preserve"> pro </w:t>
      </w:r>
      <w:r w:rsidR="007250DE">
        <w:rPr>
          <w:rFonts w:ascii="Times New Roman" w:hAnsi="Times New Roman" w:cs="Times New Roman"/>
          <w:sz w:val="24"/>
          <w:szCs w:val="24"/>
        </w:rPr>
        <w:t>D</w:t>
      </w:r>
      <w:r w:rsidRPr="007109DC">
        <w:rPr>
          <w:rFonts w:ascii="Times New Roman" w:hAnsi="Times New Roman" w:cs="Times New Roman"/>
          <w:sz w:val="24"/>
          <w:szCs w:val="24"/>
        </w:rPr>
        <w:t>alšího účastníka</w:t>
      </w:r>
      <w:r w:rsidR="007B7C96">
        <w:rPr>
          <w:rFonts w:ascii="Times New Roman" w:hAnsi="Times New Roman" w:cs="Times New Roman"/>
          <w:sz w:val="24"/>
          <w:szCs w:val="24"/>
        </w:rPr>
        <w:t>.</w:t>
      </w:r>
    </w:p>
    <w:p w14:paraId="774109C8" w14:textId="77777777" w:rsidR="00101CFF" w:rsidRPr="007109DC" w:rsidRDefault="00101CFF" w:rsidP="00671E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9DC">
        <w:rPr>
          <w:rFonts w:ascii="Times New Roman" w:hAnsi="Times New Roman" w:cs="Times New Roman"/>
          <w:sz w:val="24"/>
          <w:szCs w:val="24"/>
        </w:rPr>
        <w:t xml:space="preserve">Smluvní strany svými níže připojenými podpisy potvrzují, že se seznámily s celým obsahem Smlouvy, porozuměly mu a bez výhrad přijímají povinnosti a práva, z této Smlouvy plynoucí. </w:t>
      </w:r>
    </w:p>
    <w:p w14:paraId="152128BB" w14:textId="77777777" w:rsidR="00BF43FD" w:rsidRPr="006E3426" w:rsidRDefault="00BF43FD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34245724" w14:textId="77777777" w:rsidR="00101CFF" w:rsidRPr="00457868" w:rsidRDefault="007B768D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457868">
        <w:rPr>
          <w:rFonts w:ascii="Times New Roman" w:hAnsi="Times New Roman" w:cs="Times New Roman"/>
          <w:sz w:val="24"/>
          <w:szCs w:val="24"/>
        </w:rPr>
        <w:t xml:space="preserve">Za </w:t>
      </w:r>
      <w:r w:rsidR="00663762" w:rsidRPr="00457868">
        <w:rPr>
          <w:rFonts w:ascii="Times New Roman" w:hAnsi="Times New Roman" w:cs="Times New Roman"/>
          <w:sz w:val="24"/>
          <w:szCs w:val="24"/>
        </w:rPr>
        <w:t>P</w:t>
      </w:r>
      <w:r w:rsidRPr="00457868">
        <w:rPr>
          <w:rFonts w:ascii="Times New Roman" w:hAnsi="Times New Roman" w:cs="Times New Roman"/>
          <w:sz w:val="24"/>
          <w:szCs w:val="24"/>
        </w:rPr>
        <w:t>říjemce:</w:t>
      </w:r>
      <w:r w:rsidR="006E3426" w:rsidRPr="004578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2FC54F" w14:textId="77777777" w:rsidR="00101CFF" w:rsidRPr="00457868" w:rsidRDefault="00101CFF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50B1619B" w14:textId="60FF5EF8" w:rsidR="00F44ABC" w:rsidRPr="00457868" w:rsidRDefault="00496DE6" w:rsidP="00F44ABC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68D" w:rsidRPr="00457868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  <w:r w:rsidR="00F44ABC" w:rsidRPr="00457868">
        <w:rPr>
          <w:rFonts w:ascii="Times New Roman" w:hAnsi="Times New Roman" w:cs="Times New Roman"/>
          <w:sz w:val="24"/>
          <w:szCs w:val="24"/>
        </w:rPr>
        <w:t xml:space="preserve"> </w:t>
      </w:r>
      <w:r w:rsidR="00F44ABC" w:rsidRPr="00457868">
        <w:rPr>
          <w:rFonts w:ascii="Times New Roman" w:hAnsi="Times New Roman" w:cs="Times New Roman"/>
          <w:sz w:val="24"/>
          <w:szCs w:val="24"/>
        </w:rPr>
        <w:tab/>
      </w:r>
      <w:r w:rsidR="00F44ABC" w:rsidRPr="00457868">
        <w:rPr>
          <w:rFonts w:ascii="Times New Roman" w:hAnsi="Times New Roman" w:cs="Times New Roman"/>
          <w:sz w:val="24"/>
          <w:szCs w:val="24"/>
        </w:rPr>
        <w:tab/>
      </w:r>
      <w:r w:rsidR="0068603A">
        <w:rPr>
          <w:rFonts w:ascii="Times New Roman" w:hAnsi="Times New Roman" w:cs="Times New Roman"/>
          <w:sz w:val="24"/>
          <w:szCs w:val="24"/>
        </w:rPr>
        <w:tab/>
        <w:t xml:space="preserve">datum: </w:t>
      </w:r>
      <w:r w:rsidR="00370559">
        <w:rPr>
          <w:rFonts w:ascii="Times New Roman" w:hAnsi="Times New Roman" w:cs="Times New Roman"/>
          <w:sz w:val="24"/>
          <w:szCs w:val="24"/>
        </w:rPr>
        <w:t>12.3.2024</w:t>
      </w:r>
    </w:p>
    <w:p w14:paraId="3FFA6587" w14:textId="40C19F70" w:rsidR="00457868" w:rsidRDefault="00F44ABC" w:rsidP="00457868">
      <w:pPr>
        <w:shd w:val="clear" w:color="auto" w:fill="FFFFFF"/>
        <w:tabs>
          <w:tab w:val="left" w:pos="770"/>
        </w:tabs>
        <w:spacing w:before="7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457868">
        <w:rPr>
          <w:rFonts w:ascii="Times New Roman" w:hAnsi="Times New Roman" w:cs="Times New Roman"/>
          <w:sz w:val="24"/>
          <w:szCs w:val="24"/>
        </w:rPr>
        <w:tab/>
      </w:r>
      <w:r w:rsidR="00457868">
        <w:rPr>
          <w:rFonts w:ascii="Times New Roman" w:hAnsi="Times New Roman" w:cs="Times New Roman"/>
          <w:sz w:val="24"/>
          <w:szCs w:val="24"/>
        </w:rPr>
        <w:t xml:space="preserve">RNDr. </w:t>
      </w:r>
      <w:r w:rsidR="00B5588B">
        <w:rPr>
          <w:rFonts w:ascii="Times New Roman" w:hAnsi="Times New Roman" w:cs="Times New Roman"/>
          <w:sz w:val="24"/>
          <w:szCs w:val="24"/>
        </w:rPr>
        <w:t>Filip Hartvich, Ph.D.</w:t>
      </w:r>
    </w:p>
    <w:p w14:paraId="0415CD4E" w14:textId="77777777" w:rsidR="00101CFF" w:rsidRPr="00457868" w:rsidRDefault="00457868" w:rsidP="00457868">
      <w:pPr>
        <w:shd w:val="clear" w:color="auto" w:fill="FFFFFF"/>
        <w:tabs>
          <w:tab w:val="left" w:pos="770"/>
        </w:tabs>
        <w:spacing w:before="7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868">
        <w:rPr>
          <w:rFonts w:ascii="Times New Roman" w:hAnsi="Times New Roman" w:cs="Times New Roman"/>
          <w:sz w:val="24"/>
          <w:szCs w:val="24"/>
        </w:rPr>
        <w:t xml:space="preserve"> ředitel ústavu</w:t>
      </w:r>
      <w:r w:rsidR="006E3426" w:rsidRPr="004578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768D" w:rsidRPr="00457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1D3F8" w14:textId="77777777" w:rsidR="00BF43FD" w:rsidRPr="00663762" w:rsidRDefault="00BF43FD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DDB87E" w14:textId="77777777" w:rsidR="00101CFF" w:rsidRPr="00457868" w:rsidRDefault="007B768D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457868">
        <w:rPr>
          <w:rFonts w:ascii="Times New Roman" w:hAnsi="Times New Roman" w:cs="Times New Roman"/>
          <w:sz w:val="24"/>
          <w:szCs w:val="24"/>
        </w:rPr>
        <w:t xml:space="preserve">Za </w:t>
      </w:r>
      <w:r w:rsidR="00663762" w:rsidRPr="00457868">
        <w:rPr>
          <w:rFonts w:ascii="Times New Roman" w:hAnsi="Times New Roman" w:cs="Times New Roman"/>
          <w:sz w:val="24"/>
          <w:szCs w:val="24"/>
        </w:rPr>
        <w:t>D</w:t>
      </w:r>
      <w:r w:rsidR="00101CFF" w:rsidRPr="00457868">
        <w:rPr>
          <w:rFonts w:ascii="Times New Roman" w:hAnsi="Times New Roman" w:cs="Times New Roman"/>
          <w:sz w:val="24"/>
          <w:szCs w:val="24"/>
        </w:rPr>
        <w:t>alšího účastníka</w:t>
      </w:r>
      <w:r w:rsidRPr="00457868">
        <w:rPr>
          <w:rFonts w:ascii="Times New Roman" w:hAnsi="Times New Roman" w:cs="Times New Roman"/>
          <w:sz w:val="24"/>
          <w:szCs w:val="24"/>
        </w:rPr>
        <w:t>:</w:t>
      </w:r>
      <w:r w:rsidR="00890F6C" w:rsidRPr="00457868">
        <w:rPr>
          <w:rFonts w:ascii="Times New Roman" w:hAnsi="Times New Roman" w:cs="Times New Roman"/>
          <w:sz w:val="24"/>
          <w:szCs w:val="24"/>
        </w:rPr>
        <w:tab/>
      </w:r>
    </w:p>
    <w:p w14:paraId="64FBAD16" w14:textId="77777777" w:rsidR="00F44ABC" w:rsidRPr="00457868" w:rsidRDefault="00F44ABC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262C13BD" w14:textId="77777777" w:rsidR="00F44ABC" w:rsidRPr="00457868" w:rsidRDefault="00F44ABC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03FDFEF9" w14:textId="0F830C82" w:rsidR="007B768D" w:rsidRPr="00457868" w:rsidRDefault="00496DE6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68D" w:rsidRPr="0045786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890F6C" w:rsidRPr="00457868">
        <w:rPr>
          <w:rFonts w:ascii="Times New Roman" w:hAnsi="Times New Roman" w:cs="Times New Roman"/>
          <w:sz w:val="24"/>
          <w:szCs w:val="24"/>
        </w:rPr>
        <w:tab/>
      </w:r>
      <w:r w:rsidR="00890F6C" w:rsidRPr="00457868">
        <w:rPr>
          <w:rFonts w:ascii="Times New Roman" w:hAnsi="Times New Roman" w:cs="Times New Roman"/>
          <w:sz w:val="24"/>
          <w:szCs w:val="24"/>
        </w:rPr>
        <w:tab/>
      </w:r>
      <w:r w:rsidR="0068603A">
        <w:rPr>
          <w:rFonts w:ascii="Times New Roman" w:hAnsi="Times New Roman" w:cs="Times New Roman"/>
          <w:sz w:val="24"/>
          <w:szCs w:val="24"/>
        </w:rPr>
        <w:tab/>
        <w:t xml:space="preserve">datum:  </w:t>
      </w:r>
      <w:r w:rsidR="00370559">
        <w:rPr>
          <w:rFonts w:ascii="Times New Roman" w:hAnsi="Times New Roman" w:cs="Times New Roman"/>
          <w:sz w:val="24"/>
          <w:szCs w:val="24"/>
        </w:rPr>
        <w:t>12.3.2024</w:t>
      </w:r>
    </w:p>
    <w:p w14:paraId="11DA0656" w14:textId="319B6C71" w:rsidR="00496DE6" w:rsidRDefault="00B5588B" w:rsidP="004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RNDr. Aleš Špičák, CSc.</w:t>
      </w:r>
    </w:p>
    <w:p w14:paraId="329BF5E8" w14:textId="66B782FE" w:rsidR="00B5588B" w:rsidRDefault="00B5588B" w:rsidP="004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 ústavu</w:t>
      </w:r>
    </w:p>
    <w:p w14:paraId="7431C58A" w14:textId="77777777" w:rsidR="00DE552A" w:rsidRDefault="00DE552A" w:rsidP="00DE552A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34743718" w14:textId="77777777" w:rsidR="007B768D" w:rsidRPr="00457868" w:rsidRDefault="00DE552A" w:rsidP="00DE552A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69726636" w14:textId="77777777" w:rsidR="00BF43FD" w:rsidRPr="00457868" w:rsidRDefault="00BF43FD" w:rsidP="001723CE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BF43FD" w:rsidRPr="00457868" w:rsidSect="00244BD4">
      <w:footerReference w:type="default" r:id="rId13"/>
      <w:footerReference w:type="first" r:id="rId14"/>
      <w:type w:val="continuous"/>
      <w:pgSz w:w="11909" w:h="16834"/>
      <w:pgMar w:top="1276" w:right="1277" w:bottom="1418" w:left="1134" w:header="397" w:footer="924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894E" w14:textId="77777777" w:rsidR="00747D7B" w:rsidRDefault="00747D7B" w:rsidP="00BA4EA1">
      <w:r>
        <w:separator/>
      </w:r>
    </w:p>
  </w:endnote>
  <w:endnote w:type="continuationSeparator" w:id="0">
    <w:p w14:paraId="493AB914" w14:textId="77777777" w:rsidR="00747D7B" w:rsidRDefault="00747D7B" w:rsidP="00BA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700119083"/>
      <w:docPartObj>
        <w:docPartGallery w:val="Page Numbers (Bottom of Page)"/>
        <w:docPartUnique/>
      </w:docPartObj>
    </w:sdtPr>
    <w:sdtEndPr/>
    <w:sdtContent>
      <w:p w14:paraId="2A17FAB9" w14:textId="77777777" w:rsidR="001A5B59" w:rsidRPr="00E96A20" w:rsidRDefault="00D06F09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6A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5B59" w:rsidRPr="00E96A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6A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5A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96A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FA6558" w14:textId="77777777" w:rsidR="001A5B59" w:rsidRPr="00E96A20" w:rsidRDefault="001A5B59">
    <w:pPr>
      <w:pStyle w:val="Zpa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3534746"/>
      <w:docPartObj>
        <w:docPartGallery w:val="Page Numbers (Bottom of Page)"/>
        <w:docPartUnique/>
      </w:docPartObj>
    </w:sdtPr>
    <w:sdtEndPr/>
    <w:sdtContent>
      <w:p w14:paraId="64156702" w14:textId="77777777" w:rsidR="001A5B59" w:rsidRDefault="00D06F09">
        <w:pPr>
          <w:pStyle w:val="Zpat"/>
          <w:jc w:val="center"/>
        </w:pPr>
        <w:r>
          <w:fldChar w:fldCharType="begin"/>
        </w:r>
        <w:r w:rsidR="001A5B59">
          <w:instrText>PAGE   \* MERGEFORMAT</w:instrText>
        </w:r>
        <w:r>
          <w:fldChar w:fldCharType="separate"/>
        </w:r>
        <w:r w:rsidR="00CC45A2">
          <w:rPr>
            <w:noProof/>
          </w:rPr>
          <w:t>1</w:t>
        </w:r>
        <w:r>
          <w:fldChar w:fldCharType="end"/>
        </w:r>
      </w:p>
    </w:sdtContent>
  </w:sdt>
  <w:p w14:paraId="241D9564" w14:textId="77777777" w:rsidR="001A5B59" w:rsidRDefault="001A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8254B" w14:textId="77777777" w:rsidR="00747D7B" w:rsidRDefault="00747D7B" w:rsidP="00BA4EA1">
      <w:r>
        <w:separator/>
      </w:r>
    </w:p>
  </w:footnote>
  <w:footnote w:type="continuationSeparator" w:id="0">
    <w:p w14:paraId="08A76387" w14:textId="77777777" w:rsidR="00747D7B" w:rsidRDefault="00747D7B" w:rsidP="00BA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2D694F"/>
    <w:multiLevelType w:val="hybridMultilevel"/>
    <w:tmpl w:val="8332B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64626"/>
    <w:multiLevelType w:val="hybridMultilevel"/>
    <w:tmpl w:val="DAB0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1464"/>
    <w:multiLevelType w:val="hybridMultilevel"/>
    <w:tmpl w:val="8F366E7E"/>
    <w:lvl w:ilvl="0" w:tplc="ADBC9F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14F821B3"/>
    <w:multiLevelType w:val="hybridMultilevel"/>
    <w:tmpl w:val="245E865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860505B"/>
    <w:multiLevelType w:val="hybridMultilevel"/>
    <w:tmpl w:val="FE2ED99E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1C5E6654"/>
    <w:multiLevelType w:val="hybridMultilevel"/>
    <w:tmpl w:val="37F2B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34A0"/>
    <w:multiLevelType w:val="hybridMultilevel"/>
    <w:tmpl w:val="CCB86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6855"/>
    <w:multiLevelType w:val="hybridMultilevel"/>
    <w:tmpl w:val="84B0E1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99356C"/>
    <w:multiLevelType w:val="hybridMultilevel"/>
    <w:tmpl w:val="A0BE416C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26D33133"/>
    <w:multiLevelType w:val="hybridMultilevel"/>
    <w:tmpl w:val="A1AEF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32244"/>
    <w:multiLevelType w:val="hybridMultilevel"/>
    <w:tmpl w:val="F0E65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5852"/>
    <w:multiLevelType w:val="hybridMultilevel"/>
    <w:tmpl w:val="A442F958"/>
    <w:lvl w:ilvl="0" w:tplc="62EA3A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7361B"/>
    <w:multiLevelType w:val="hybridMultilevel"/>
    <w:tmpl w:val="D0A02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00ABE"/>
    <w:multiLevelType w:val="hybridMultilevel"/>
    <w:tmpl w:val="8F366E7E"/>
    <w:lvl w:ilvl="0" w:tplc="ADBC9F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52596D4E"/>
    <w:multiLevelType w:val="hybridMultilevel"/>
    <w:tmpl w:val="52CA637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555145C4"/>
    <w:multiLevelType w:val="hybridMultilevel"/>
    <w:tmpl w:val="5C467C88"/>
    <w:lvl w:ilvl="0" w:tplc="0405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57A17D3A"/>
    <w:multiLevelType w:val="hybridMultilevel"/>
    <w:tmpl w:val="033A25F6"/>
    <w:lvl w:ilvl="0" w:tplc="C85E7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73641A9"/>
    <w:multiLevelType w:val="hybridMultilevel"/>
    <w:tmpl w:val="2E3887EC"/>
    <w:lvl w:ilvl="0" w:tplc="CF047C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B50221F"/>
    <w:multiLevelType w:val="hybridMultilevel"/>
    <w:tmpl w:val="6F06C2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091A93"/>
    <w:multiLevelType w:val="hybridMultilevel"/>
    <w:tmpl w:val="C7C67590"/>
    <w:lvl w:ilvl="0" w:tplc="95102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21"/>
  </w:num>
  <w:num w:numId="8">
    <w:abstractNumId w:val="16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6"/>
  </w:num>
  <w:num w:numId="18">
    <w:abstractNumId w:val="18"/>
  </w:num>
  <w:num w:numId="19">
    <w:abstractNumId w:val="8"/>
  </w:num>
  <w:num w:numId="20">
    <w:abstractNumId w:val="0"/>
  </w:num>
  <w:num w:numId="21">
    <w:abstractNumId w:val="20"/>
  </w:num>
  <w:num w:numId="2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9B"/>
    <w:rsid w:val="00000C72"/>
    <w:rsid w:val="000058D3"/>
    <w:rsid w:val="00010D01"/>
    <w:rsid w:val="00023889"/>
    <w:rsid w:val="00024767"/>
    <w:rsid w:val="00024ECC"/>
    <w:rsid w:val="0002590B"/>
    <w:rsid w:val="000330D2"/>
    <w:rsid w:val="00045E43"/>
    <w:rsid w:val="00054E50"/>
    <w:rsid w:val="000603C4"/>
    <w:rsid w:val="00062CE4"/>
    <w:rsid w:val="0006627B"/>
    <w:rsid w:val="00067976"/>
    <w:rsid w:val="00072138"/>
    <w:rsid w:val="00075354"/>
    <w:rsid w:val="0007600F"/>
    <w:rsid w:val="00077740"/>
    <w:rsid w:val="00080435"/>
    <w:rsid w:val="00080E1C"/>
    <w:rsid w:val="00083488"/>
    <w:rsid w:val="000A0358"/>
    <w:rsid w:val="000A0E0B"/>
    <w:rsid w:val="000A2D30"/>
    <w:rsid w:val="000A308D"/>
    <w:rsid w:val="000B29C7"/>
    <w:rsid w:val="000B4B01"/>
    <w:rsid w:val="00101CFF"/>
    <w:rsid w:val="00102123"/>
    <w:rsid w:val="00111D8C"/>
    <w:rsid w:val="001179CA"/>
    <w:rsid w:val="001239B2"/>
    <w:rsid w:val="00126F30"/>
    <w:rsid w:val="00133186"/>
    <w:rsid w:val="00140CE7"/>
    <w:rsid w:val="001414B8"/>
    <w:rsid w:val="001452D6"/>
    <w:rsid w:val="0015056D"/>
    <w:rsid w:val="001723CE"/>
    <w:rsid w:val="001746A7"/>
    <w:rsid w:val="00185107"/>
    <w:rsid w:val="0019346A"/>
    <w:rsid w:val="001A3C0C"/>
    <w:rsid w:val="001A5B59"/>
    <w:rsid w:val="001C1E0F"/>
    <w:rsid w:val="001D0A24"/>
    <w:rsid w:val="001D6434"/>
    <w:rsid w:val="001D6EC0"/>
    <w:rsid w:val="001E231A"/>
    <w:rsid w:val="001E432E"/>
    <w:rsid w:val="00202E62"/>
    <w:rsid w:val="00204546"/>
    <w:rsid w:val="0020466C"/>
    <w:rsid w:val="00204A17"/>
    <w:rsid w:val="00207B18"/>
    <w:rsid w:val="00211D2E"/>
    <w:rsid w:val="00215047"/>
    <w:rsid w:val="00231386"/>
    <w:rsid w:val="002350C1"/>
    <w:rsid w:val="0024194A"/>
    <w:rsid w:val="002445F3"/>
    <w:rsid w:val="00244BD4"/>
    <w:rsid w:val="002509BD"/>
    <w:rsid w:val="00263270"/>
    <w:rsid w:val="0028375B"/>
    <w:rsid w:val="00285B0D"/>
    <w:rsid w:val="00287693"/>
    <w:rsid w:val="002948C3"/>
    <w:rsid w:val="002A4F6D"/>
    <w:rsid w:val="002C0523"/>
    <w:rsid w:val="002C4E81"/>
    <w:rsid w:val="002D6E5E"/>
    <w:rsid w:val="002E0281"/>
    <w:rsid w:val="002E31CC"/>
    <w:rsid w:val="002F410A"/>
    <w:rsid w:val="003008B6"/>
    <w:rsid w:val="0030426F"/>
    <w:rsid w:val="003128DB"/>
    <w:rsid w:val="003145D8"/>
    <w:rsid w:val="00331A64"/>
    <w:rsid w:val="00334C47"/>
    <w:rsid w:val="00344CB5"/>
    <w:rsid w:val="00352E2D"/>
    <w:rsid w:val="00355DA7"/>
    <w:rsid w:val="00361EA0"/>
    <w:rsid w:val="00370559"/>
    <w:rsid w:val="003765DF"/>
    <w:rsid w:val="00380991"/>
    <w:rsid w:val="00386059"/>
    <w:rsid w:val="0039131B"/>
    <w:rsid w:val="0039403B"/>
    <w:rsid w:val="003A5633"/>
    <w:rsid w:val="003A612F"/>
    <w:rsid w:val="003A6858"/>
    <w:rsid w:val="003A72B8"/>
    <w:rsid w:val="003B671E"/>
    <w:rsid w:val="003D2612"/>
    <w:rsid w:val="003D55D0"/>
    <w:rsid w:val="003D7939"/>
    <w:rsid w:val="003E163F"/>
    <w:rsid w:val="003F1B7A"/>
    <w:rsid w:val="003F2697"/>
    <w:rsid w:val="0040057B"/>
    <w:rsid w:val="00402D0C"/>
    <w:rsid w:val="00403C37"/>
    <w:rsid w:val="0040445D"/>
    <w:rsid w:val="004418D7"/>
    <w:rsid w:val="00442E99"/>
    <w:rsid w:val="00457868"/>
    <w:rsid w:val="00457E11"/>
    <w:rsid w:val="004716E0"/>
    <w:rsid w:val="00474286"/>
    <w:rsid w:val="00477B57"/>
    <w:rsid w:val="00481FA1"/>
    <w:rsid w:val="00496DE6"/>
    <w:rsid w:val="00497341"/>
    <w:rsid w:val="004A0051"/>
    <w:rsid w:val="004A500E"/>
    <w:rsid w:val="004A739A"/>
    <w:rsid w:val="004B6ADF"/>
    <w:rsid w:val="004C1593"/>
    <w:rsid w:val="004C4AD9"/>
    <w:rsid w:val="004D0DDF"/>
    <w:rsid w:val="004D56F6"/>
    <w:rsid w:val="004E1B21"/>
    <w:rsid w:val="004F2757"/>
    <w:rsid w:val="004F694D"/>
    <w:rsid w:val="005044BD"/>
    <w:rsid w:val="00510D32"/>
    <w:rsid w:val="0053058D"/>
    <w:rsid w:val="00535EC1"/>
    <w:rsid w:val="0053650C"/>
    <w:rsid w:val="00537596"/>
    <w:rsid w:val="0054202C"/>
    <w:rsid w:val="005428AA"/>
    <w:rsid w:val="00543101"/>
    <w:rsid w:val="0054515F"/>
    <w:rsid w:val="005531FC"/>
    <w:rsid w:val="005756E0"/>
    <w:rsid w:val="00580099"/>
    <w:rsid w:val="00596B92"/>
    <w:rsid w:val="005C2A8B"/>
    <w:rsid w:val="005C4444"/>
    <w:rsid w:val="005C6A39"/>
    <w:rsid w:val="005C6E1B"/>
    <w:rsid w:val="005C7428"/>
    <w:rsid w:val="005E0272"/>
    <w:rsid w:val="005E5307"/>
    <w:rsid w:val="005F06C3"/>
    <w:rsid w:val="005F2F3D"/>
    <w:rsid w:val="00603947"/>
    <w:rsid w:val="006156C7"/>
    <w:rsid w:val="006164AF"/>
    <w:rsid w:val="00617249"/>
    <w:rsid w:val="0062048B"/>
    <w:rsid w:val="00622012"/>
    <w:rsid w:val="00622A90"/>
    <w:rsid w:val="00635925"/>
    <w:rsid w:val="00654F8F"/>
    <w:rsid w:val="00656065"/>
    <w:rsid w:val="00657D5C"/>
    <w:rsid w:val="00660544"/>
    <w:rsid w:val="00663762"/>
    <w:rsid w:val="006679A6"/>
    <w:rsid w:val="006706F6"/>
    <w:rsid w:val="00671EDE"/>
    <w:rsid w:val="0068603A"/>
    <w:rsid w:val="006A3F0F"/>
    <w:rsid w:val="006A427A"/>
    <w:rsid w:val="006B383E"/>
    <w:rsid w:val="006C379F"/>
    <w:rsid w:val="006E034B"/>
    <w:rsid w:val="006E1DA5"/>
    <w:rsid w:val="006E3426"/>
    <w:rsid w:val="006E7A80"/>
    <w:rsid w:val="0070129C"/>
    <w:rsid w:val="00705A0C"/>
    <w:rsid w:val="00706990"/>
    <w:rsid w:val="007109DC"/>
    <w:rsid w:val="007132B1"/>
    <w:rsid w:val="00716C96"/>
    <w:rsid w:val="00716CC2"/>
    <w:rsid w:val="007175D2"/>
    <w:rsid w:val="00724F99"/>
    <w:rsid w:val="007250DE"/>
    <w:rsid w:val="00725834"/>
    <w:rsid w:val="00737504"/>
    <w:rsid w:val="0074444F"/>
    <w:rsid w:val="00747D7B"/>
    <w:rsid w:val="007500DE"/>
    <w:rsid w:val="00762DE0"/>
    <w:rsid w:val="0076490F"/>
    <w:rsid w:val="007675CC"/>
    <w:rsid w:val="007730E8"/>
    <w:rsid w:val="00775339"/>
    <w:rsid w:val="00787CC9"/>
    <w:rsid w:val="00787FCC"/>
    <w:rsid w:val="00793368"/>
    <w:rsid w:val="0079404D"/>
    <w:rsid w:val="00796F9F"/>
    <w:rsid w:val="007A0A18"/>
    <w:rsid w:val="007A5B1D"/>
    <w:rsid w:val="007B4BEE"/>
    <w:rsid w:val="007B4D76"/>
    <w:rsid w:val="007B768D"/>
    <w:rsid w:val="007B7C96"/>
    <w:rsid w:val="007C184F"/>
    <w:rsid w:val="007C3A6A"/>
    <w:rsid w:val="007C47E1"/>
    <w:rsid w:val="007E702C"/>
    <w:rsid w:val="007F7170"/>
    <w:rsid w:val="00810D99"/>
    <w:rsid w:val="00823CE9"/>
    <w:rsid w:val="00826AA7"/>
    <w:rsid w:val="00833095"/>
    <w:rsid w:val="00835378"/>
    <w:rsid w:val="00841694"/>
    <w:rsid w:val="00841BFC"/>
    <w:rsid w:val="008455A5"/>
    <w:rsid w:val="00847F15"/>
    <w:rsid w:val="0085010D"/>
    <w:rsid w:val="00850AB3"/>
    <w:rsid w:val="00851FCD"/>
    <w:rsid w:val="008629C1"/>
    <w:rsid w:val="00865F52"/>
    <w:rsid w:val="008704F9"/>
    <w:rsid w:val="00873C37"/>
    <w:rsid w:val="0087683A"/>
    <w:rsid w:val="0088492C"/>
    <w:rsid w:val="00885393"/>
    <w:rsid w:val="00886DF5"/>
    <w:rsid w:val="00890F6C"/>
    <w:rsid w:val="00894AC5"/>
    <w:rsid w:val="008A232D"/>
    <w:rsid w:val="008B4A97"/>
    <w:rsid w:val="008B61AC"/>
    <w:rsid w:val="008B767C"/>
    <w:rsid w:val="008C2033"/>
    <w:rsid w:val="008C4A1D"/>
    <w:rsid w:val="008D70D6"/>
    <w:rsid w:val="008F48E7"/>
    <w:rsid w:val="009034BB"/>
    <w:rsid w:val="00907222"/>
    <w:rsid w:val="00921C1B"/>
    <w:rsid w:val="009316F6"/>
    <w:rsid w:val="00934874"/>
    <w:rsid w:val="00935072"/>
    <w:rsid w:val="00935BBD"/>
    <w:rsid w:val="00945721"/>
    <w:rsid w:val="0095003C"/>
    <w:rsid w:val="0096488D"/>
    <w:rsid w:val="00971AC0"/>
    <w:rsid w:val="00982185"/>
    <w:rsid w:val="009921EF"/>
    <w:rsid w:val="00992698"/>
    <w:rsid w:val="00997E15"/>
    <w:rsid w:val="009A51BB"/>
    <w:rsid w:val="009A77CC"/>
    <w:rsid w:val="009B43F5"/>
    <w:rsid w:val="009C5C25"/>
    <w:rsid w:val="009D2990"/>
    <w:rsid w:val="009E0824"/>
    <w:rsid w:val="009E4161"/>
    <w:rsid w:val="009E783D"/>
    <w:rsid w:val="009F28BE"/>
    <w:rsid w:val="009F6B50"/>
    <w:rsid w:val="009F6E13"/>
    <w:rsid w:val="00A047B7"/>
    <w:rsid w:val="00A052E9"/>
    <w:rsid w:val="00A067FE"/>
    <w:rsid w:val="00A16FF2"/>
    <w:rsid w:val="00A26B14"/>
    <w:rsid w:val="00A50142"/>
    <w:rsid w:val="00A56C0F"/>
    <w:rsid w:val="00A8473E"/>
    <w:rsid w:val="00A849FF"/>
    <w:rsid w:val="00A95E03"/>
    <w:rsid w:val="00AA15DB"/>
    <w:rsid w:val="00AA7E98"/>
    <w:rsid w:val="00AB3D44"/>
    <w:rsid w:val="00AB57F9"/>
    <w:rsid w:val="00AB6D64"/>
    <w:rsid w:val="00AC4D0B"/>
    <w:rsid w:val="00AC58B3"/>
    <w:rsid w:val="00AD4FF0"/>
    <w:rsid w:val="00AD73E9"/>
    <w:rsid w:val="00AE0FE6"/>
    <w:rsid w:val="00AE571D"/>
    <w:rsid w:val="00AF4D8A"/>
    <w:rsid w:val="00B201DC"/>
    <w:rsid w:val="00B249B8"/>
    <w:rsid w:val="00B25D57"/>
    <w:rsid w:val="00B33FEB"/>
    <w:rsid w:val="00B54B71"/>
    <w:rsid w:val="00B5588B"/>
    <w:rsid w:val="00B615D1"/>
    <w:rsid w:val="00B7127E"/>
    <w:rsid w:val="00B72F80"/>
    <w:rsid w:val="00B73823"/>
    <w:rsid w:val="00B73CC3"/>
    <w:rsid w:val="00B7550C"/>
    <w:rsid w:val="00B764FF"/>
    <w:rsid w:val="00B90D26"/>
    <w:rsid w:val="00B928AD"/>
    <w:rsid w:val="00B9748B"/>
    <w:rsid w:val="00BA38EF"/>
    <w:rsid w:val="00BA3C52"/>
    <w:rsid w:val="00BA4EA1"/>
    <w:rsid w:val="00BB5D8D"/>
    <w:rsid w:val="00BB75D0"/>
    <w:rsid w:val="00BC1B9D"/>
    <w:rsid w:val="00BC6BAA"/>
    <w:rsid w:val="00BD0478"/>
    <w:rsid w:val="00BE2234"/>
    <w:rsid w:val="00BE7C82"/>
    <w:rsid w:val="00BF43FD"/>
    <w:rsid w:val="00BF6DF6"/>
    <w:rsid w:val="00C00D31"/>
    <w:rsid w:val="00C0389F"/>
    <w:rsid w:val="00C10179"/>
    <w:rsid w:val="00C15DC7"/>
    <w:rsid w:val="00C174A5"/>
    <w:rsid w:val="00C20B1C"/>
    <w:rsid w:val="00C23BCC"/>
    <w:rsid w:val="00C32AD6"/>
    <w:rsid w:val="00C45975"/>
    <w:rsid w:val="00C45ABA"/>
    <w:rsid w:val="00C6209D"/>
    <w:rsid w:val="00C707DB"/>
    <w:rsid w:val="00C72D7B"/>
    <w:rsid w:val="00C7623B"/>
    <w:rsid w:val="00C86E03"/>
    <w:rsid w:val="00CA2B55"/>
    <w:rsid w:val="00CA487B"/>
    <w:rsid w:val="00CA72CF"/>
    <w:rsid w:val="00CA7DEE"/>
    <w:rsid w:val="00CC45A2"/>
    <w:rsid w:val="00CC728C"/>
    <w:rsid w:val="00CD02DD"/>
    <w:rsid w:val="00CD3C3C"/>
    <w:rsid w:val="00CE13D3"/>
    <w:rsid w:val="00CF08BF"/>
    <w:rsid w:val="00CF0BA5"/>
    <w:rsid w:val="00CF2C8C"/>
    <w:rsid w:val="00CF35A0"/>
    <w:rsid w:val="00CF3CC3"/>
    <w:rsid w:val="00CF5899"/>
    <w:rsid w:val="00CF5A32"/>
    <w:rsid w:val="00D06F09"/>
    <w:rsid w:val="00D164C2"/>
    <w:rsid w:val="00D2261F"/>
    <w:rsid w:val="00D34D0C"/>
    <w:rsid w:val="00D36F12"/>
    <w:rsid w:val="00D377B6"/>
    <w:rsid w:val="00D4192C"/>
    <w:rsid w:val="00D42E2E"/>
    <w:rsid w:val="00D45384"/>
    <w:rsid w:val="00D603C4"/>
    <w:rsid w:val="00D67CE5"/>
    <w:rsid w:val="00D9091F"/>
    <w:rsid w:val="00DA44B9"/>
    <w:rsid w:val="00DA4A34"/>
    <w:rsid w:val="00DA6621"/>
    <w:rsid w:val="00DC06DF"/>
    <w:rsid w:val="00DC0AB1"/>
    <w:rsid w:val="00DC59CA"/>
    <w:rsid w:val="00DC691D"/>
    <w:rsid w:val="00DD5276"/>
    <w:rsid w:val="00DE552A"/>
    <w:rsid w:val="00DE5BFF"/>
    <w:rsid w:val="00DF0D58"/>
    <w:rsid w:val="00DF204D"/>
    <w:rsid w:val="00DF4EE9"/>
    <w:rsid w:val="00E015F7"/>
    <w:rsid w:val="00E0738B"/>
    <w:rsid w:val="00E1076D"/>
    <w:rsid w:val="00E1138E"/>
    <w:rsid w:val="00E11CA8"/>
    <w:rsid w:val="00E25FD1"/>
    <w:rsid w:val="00E26DD0"/>
    <w:rsid w:val="00E355EC"/>
    <w:rsid w:val="00E53FC2"/>
    <w:rsid w:val="00E57984"/>
    <w:rsid w:val="00E605E3"/>
    <w:rsid w:val="00E6344C"/>
    <w:rsid w:val="00E762F1"/>
    <w:rsid w:val="00E7674E"/>
    <w:rsid w:val="00E81B89"/>
    <w:rsid w:val="00E82431"/>
    <w:rsid w:val="00E853C6"/>
    <w:rsid w:val="00E96A20"/>
    <w:rsid w:val="00EA1FCF"/>
    <w:rsid w:val="00EA6DAF"/>
    <w:rsid w:val="00EB799B"/>
    <w:rsid w:val="00EC0861"/>
    <w:rsid w:val="00EC6A82"/>
    <w:rsid w:val="00ED2A8E"/>
    <w:rsid w:val="00ED36A9"/>
    <w:rsid w:val="00ED5306"/>
    <w:rsid w:val="00EE35D2"/>
    <w:rsid w:val="00EE4219"/>
    <w:rsid w:val="00EF0C9C"/>
    <w:rsid w:val="00EF2DD9"/>
    <w:rsid w:val="00EF2F45"/>
    <w:rsid w:val="00EF3CB8"/>
    <w:rsid w:val="00F019F6"/>
    <w:rsid w:val="00F05ED7"/>
    <w:rsid w:val="00F11E52"/>
    <w:rsid w:val="00F1522F"/>
    <w:rsid w:val="00F15E32"/>
    <w:rsid w:val="00F23B43"/>
    <w:rsid w:val="00F241D6"/>
    <w:rsid w:val="00F43156"/>
    <w:rsid w:val="00F44ABC"/>
    <w:rsid w:val="00F4701F"/>
    <w:rsid w:val="00F51F9B"/>
    <w:rsid w:val="00F565EE"/>
    <w:rsid w:val="00F607F2"/>
    <w:rsid w:val="00F6245E"/>
    <w:rsid w:val="00F64F9D"/>
    <w:rsid w:val="00F74CA6"/>
    <w:rsid w:val="00F82295"/>
    <w:rsid w:val="00F82B80"/>
    <w:rsid w:val="00FA6938"/>
    <w:rsid w:val="00FC3244"/>
    <w:rsid w:val="00FC491A"/>
    <w:rsid w:val="00FC4F8F"/>
    <w:rsid w:val="00FC6DF1"/>
    <w:rsid w:val="00FC7E4A"/>
    <w:rsid w:val="00FD15DA"/>
    <w:rsid w:val="00FD4E09"/>
    <w:rsid w:val="00FE44EA"/>
    <w:rsid w:val="00FE5BE4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6B464F8"/>
  <w15:docId w15:val="{54A89ACB-7C03-4312-B975-6235D515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79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B6AD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26F30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6F9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6F9F"/>
  </w:style>
  <w:style w:type="paragraph" w:styleId="Pedmtkomente">
    <w:name w:val="annotation subject"/>
    <w:basedOn w:val="Textkomente"/>
    <w:next w:val="Textkomente"/>
    <w:semiHidden/>
    <w:rsid w:val="00796F9F"/>
    <w:rPr>
      <w:b/>
      <w:bCs/>
    </w:rPr>
  </w:style>
  <w:style w:type="paragraph" w:styleId="Textbubliny">
    <w:name w:val="Balloon Text"/>
    <w:basedOn w:val="Normln"/>
    <w:semiHidden/>
    <w:rsid w:val="00796F9F"/>
    <w:rPr>
      <w:rFonts w:ascii="Tahoma" w:hAnsi="Tahoma" w:cs="Tahoma"/>
      <w:sz w:val="16"/>
      <w:szCs w:val="16"/>
    </w:rPr>
  </w:style>
  <w:style w:type="character" w:styleId="Hypertextovodkaz">
    <w:name w:val="Hyperlink"/>
    <w:rsid w:val="00C6209D"/>
    <w:rPr>
      <w:color w:val="0000FF"/>
      <w:u w:val="single"/>
    </w:rPr>
  </w:style>
  <w:style w:type="character" w:customStyle="1" w:styleId="Nadpis1Char">
    <w:name w:val="Nadpis 1 Char"/>
    <w:link w:val="Nadpis1"/>
    <w:rsid w:val="004B6A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B6AD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B6AD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724F99"/>
    <w:rPr>
      <w:b/>
      <w:bCs/>
    </w:rPr>
  </w:style>
  <w:style w:type="paragraph" w:styleId="Odstavecseseznamem">
    <w:name w:val="List Paragraph"/>
    <w:basedOn w:val="Normln"/>
    <w:uiPriority w:val="34"/>
    <w:qFormat/>
    <w:rsid w:val="00204A1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A4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EA1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A4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EA1"/>
    <w:rPr>
      <w:rFonts w:ascii="Arial" w:hAnsi="Arial" w:cs="Arial"/>
    </w:rPr>
  </w:style>
  <w:style w:type="paragraph" w:styleId="slovanseznam">
    <w:name w:val="List Number"/>
    <w:basedOn w:val="Normln"/>
    <w:rsid w:val="0096488D"/>
    <w:pPr>
      <w:widowControl/>
      <w:numPr>
        <w:numId w:val="20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7B7C96"/>
    <w:rPr>
      <w:rFonts w:ascii="Arial" w:hAnsi="Arial" w:cs="Arial"/>
    </w:rPr>
  </w:style>
  <w:style w:type="character" w:customStyle="1" w:styleId="data">
    <w:name w:val="data"/>
    <w:basedOn w:val="Standardnpsmoodstavce"/>
    <w:rsid w:val="00847F15"/>
  </w:style>
  <w:style w:type="paragraph" w:customStyle="1" w:styleId="Default">
    <w:name w:val="Default"/>
    <w:rsid w:val="00FD1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a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i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EEC946F108E408FB4D2A886B6C084" ma:contentTypeVersion="8" ma:contentTypeDescription="Vytvoří nový dokument" ma:contentTypeScope="" ma:versionID="8025f38a8e2b9848c9950ab6faf190f2">
  <xsd:schema xmlns:xsd="http://www.w3.org/2001/XMLSchema" xmlns:xs="http://www.w3.org/2001/XMLSchema" xmlns:p="http://schemas.microsoft.com/office/2006/metadata/properties" xmlns:ns2="f30bd3f0-8440-413d-9875-9ef0c319a968" targetNamespace="http://schemas.microsoft.com/office/2006/metadata/properties" ma:root="true" ma:fieldsID="be3dec07647603b4a4a73d8a6be7695e" ns2:_="">
    <xsd:import namespace="f30bd3f0-8440-413d-9875-9ef0c319a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d3f0-8440-413d-9875-9ef0c319a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F045-AFAB-46AB-82D6-E30D8987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d3f0-8440-413d-9875-9ef0c319a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4E83F-E85B-4A71-A84A-70EF31577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903CA-D1AC-4E83-A4DB-DE575DAB2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888652-7C93-4C2A-8C6D-FE6670FE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3768</Words>
  <Characters>22928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</Company>
  <LinksUpToDate>false</LinksUpToDate>
  <CharactersWithSpaces>26643</CharactersWithSpaces>
  <SharedDoc>false</SharedDoc>
  <HLinks>
    <vt:vector size="18" baseType="variant"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http://www.muni.cz/ceitec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Klimentova</dc:creator>
  <cp:lastModifiedBy>Žaneta Hessová</cp:lastModifiedBy>
  <cp:revision>8</cp:revision>
  <cp:lastPrinted>2018-02-02T10:28:00Z</cp:lastPrinted>
  <dcterms:created xsi:type="dcterms:W3CDTF">2022-05-25T10:48:00Z</dcterms:created>
  <dcterms:modified xsi:type="dcterms:W3CDTF">2024-03-13T06:43:00Z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0x0101009E7EEC946F108E408FB4D2A886B6C084</vt:lpwstr>
  </property>
</Properties>
</file>