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6DB4" w14:textId="70505D00" w:rsidR="003757C2" w:rsidRDefault="00080CF1">
      <w:pPr>
        <w:jc w:val="both"/>
        <w:rPr>
          <w:rFonts w:ascii="Calibri" w:eastAsia="Calibri" w:hAnsi="Calibri" w:cs="Calibri"/>
          <w:b/>
          <w:bCs/>
          <w:sz w:val="22"/>
          <w:szCs w:val="22"/>
        </w:rPr>
      </w:pPr>
      <w:r>
        <w:rPr>
          <w:rFonts w:ascii="Calibri" w:hAnsi="Calibri"/>
          <w:b/>
          <w:bCs/>
          <w:sz w:val="22"/>
          <w:szCs w:val="22"/>
        </w:rPr>
        <w:t>Divadlo bez debat, adresa: Na baterii 351/6, 250 01 Brandýs nad Labem</w:t>
      </w:r>
    </w:p>
    <w:p w14:paraId="609142B8" w14:textId="77777777" w:rsidR="003757C2" w:rsidRDefault="00080CF1">
      <w:pPr>
        <w:jc w:val="both"/>
        <w:rPr>
          <w:rFonts w:ascii="Calibri" w:eastAsia="Calibri" w:hAnsi="Calibri" w:cs="Calibri"/>
          <w:sz w:val="22"/>
          <w:szCs w:val="22"/>
        </w:rPr>
      </w:pPr>
      <w:r>
        <w:rPr>
          <w:rFonts w:ascii="Calibri" w:hAnsi="Calibri"/>
          <w:sz w:val="22"/>
          <w:szCs w:val="22"/>
        </w:rPr>
        <w:t>Zapsaná v OR u Městského soudu v Praze pod značkou L64843</w:t>
      </w:r>
    </w:p>
    <w:p w14:paraId="3FB96CC1" w14:textId="77777777" w:rsidR="003757C2" w:rsidRDefault="00080CF1">
      <w:pPr>
        <w:jc w:val="both"/>
        <w:rPr>
          <w:rFonts w:ascii="Calibri" w:eastAsia="Calibri" w:hAnsi="Calibri" w:cs="Calibri"/>
          <w:sz w:val="22"/>
          <w:szCs w:val="22"/>
        </w:rPr>
      </w:pPr>
      <w:r>
        <w:rPr>
          <w:rFonts w:ascii="Calibri" w:hAnsi="Calibri"/>
          <w:sz w:val="22"/>
          <w:szCs w:val="22"/>
        </w:rPr>
        <w:t>Zastoupena: Radkem Hrdličkou, jednatelem</w:t>
      </w:r>
    </w:p>
    <w:p w14:paraId="478DEEC5" w14:textId="77777777" w:rsidR="003757C2" w:rsidRDefault="00080CF1">
      <w:pPr>
        <w:jc w:val="both"/>
        <w:rPr>
          <w:rFonts w:ascii="Calibri" w:eastAsia="Calibri" w:hAnsi="Calibri" w:cs="Calibri"/>
          <w:sz w:val="22"/>
          <w:szCs w:val="22"/>
        </w:rPr>
      </w:pPr>
      <w:r>
        <w:rPr>
          <w:rFonts w:ascii="Calibri" w:hAnsi="Calibri"/>
          <w:sz w:val="22"/>
          <w:szCs w:val="22"/>
        </w:rPr>
        <w:t>IČO: 048 12 751, DIČ: CZ04812751</w:t>
      </w:r>
    </w:p>
    <w:p w14:paraId="2B0DE06C" w14:textId="26E457A3" w:rsidR="003757C2" w:rsidRDefault="00080CF1">
      <w:pPr>
        <w:jc w:val="both"/>
        <w:rPr>
          <w:rFonts w:ascii="Calibri" w:eastAsia="Calibri" w:hAnsi="Calibri" w:cs="Calibri"/>
          <w:sz w:val="22"/>
          <w:szCs w:val="22"/>
        </w:rPr>
      </w:pPr>
      <w:r>
        <w:rPr>
          <w:rFonts w:ascii="Calibri" w:hAnsi="Calibri"/>
          <w:sz w:val="22"/>
          <w:szCs w:val="22"/>
        </w:rPr>
        <w:t xml:space="preserve">Kontaktní osoba: Radek Hrdlička, tel.: </w:t>
      </w:r>
      <w:proofErr w:type="spellStart"/>
      <w:r w:rsidR="00AA2A55">
        <w:rPr>
          <w:rFonts w:ascii="Calibri" w:hAnsi="Calibri"/>
          <w:sz w:val="22"/>
          <w:szCs w:val="22"/>
        </w:rPr>
        <w:t>xxxxx</w:t>
      </w:r>
      <w:proofErr w:type="spellEnd"/>
      <w:r>
        <w:rPr>
          <w:rFonts w:ascii="Calibri" w:hAnsi="Calibri"/>
          <w:sz w:val="22"/>
          <w:szCs w:val="22"/>
        </w:rPr>
        <w:t xml:space="preserve">, mail: </w:t>
      </w:r>
      <w:proofErr w:type="spellStart"/>
      <w:r w:rsidR="00AA2A55">
        <w:rPr>
          <w:rFonts w:ascii="Calibri" w:hAnsi="Calibri"/>
          <w:sz w:val="22"/>
          <w:szCs w:val="22"/>
        </w:rPr>
        <w:t>xxxxx</w:t>
      </w:r>
      <w:proofErr w:type="spellEnd"/>
    </w:p>
    <w:p w14:paraId="4E675571" w14:textId="77777777" w:rsidR="003757C2" w:rsidRDefault="00080CF1">
      <w:pPr>
        <w:jc w:val="both"/>
        <w:rPr>
          <w:rFonts w:ascii="Calibri" w:eastAsia="Calibri" w:hAnsi="Calibri" w:cs="Calibri"/>
          <w:sz w:val="22"/>
          <w:szCs w:val="22"/>
        </w:rPr>
      </w:pPr>
      <w:r>
        <w:rPr>
          <w:rFonts w:ascii="Calibri" w:hAnsi="Calibri"/>
          <w:sz w:val="22"/>
          <w:szCs w:val="22"/>
        </w:rPr>
        <w:t>(dále jen spolupořadatel)</w:t>
      </w:r>
    </w:p>
    <w:p w14:paraId="6D45B175" w14:textId="77777777" w:rsidR="003757C2" w:rsidRDefault="00080CF1">
      <w:pPr>
        <w:ind w:left="360"/>
        <w:rPr>
          <w:rFonts w:ascii="Calibri" w:eastAsia="Calibri" w:hAnsi="Calibri" w:cs="Calibri"/>
          <w:sz w:val="22"/>
          <w:szCs w:val="22"/>
        </w:rPr>
      </w:pPr>
      <w:r>
        <w:rPr>
          <w:rFonts w:ascii="Calibri" w:hAnsi="Calibri"/>
          <w:sz w:val="22"/>
          <w:szCs w:val="22"/>
        </w:rPr>
        <w:t>a</w:t>
      </w:r>
    </w:p>
    <w:p w14:paraId="25B5B471" w14:textId="77777777" w:rsidR="003757C2" w:rsidRDefault="00080CF1">
      <w:pPr>
        <w:rPr>
          <w:rFonts w:ascii="Calibri" w:eastAsia="Calibri" w:hAnsi="Calibri" w:cs="Calibri"/>
          <w:b/>
          <w:bCs/>
          <w:sz w:val="22"/>
          <w:szCs w:val="22"/>
        </w:rPr>
      </w:pPr>
      <w:r>
        <w:rPr>
          <w:rFonts w:ascii="Calibri" w:hAnsi="Calibri"/>
          <w:b/>
          <w:bCs/>
          <w:sz w:val="22"/>
          <w:szCs w:val="22"/>
        </w:rPr>
        <w:t>Kulturní zařízení města Jičína, Husova 206, 506 01 Jičín</w:t>
      </w:r>
    </w:p>
    <w:p w14:paraId="46D80BEC" w14:textId="77777777" w:rsidR="003757C2" w:rsidRDefault="00080CF1">
      <w:pPr>
        <w:rPr>
          <w:rFonts w:ascii="Calibri" w:eastAsia="Calibri" w:hAnsi="Calibri" w:cs="Calibri"/>
          <w:b/>
          <w:bCs/>
          <w:sz w:val="22"/>
          <w:szCs w:val="22"/>
        </w:rPr>
      </w:pPr>
      <w:r>
        <w:rPr>
          <w:rFonts w:ascii="Calibri" w:hAnsi="Calibri"/>
          <w:sz w:val="22"/>
          <w:szCs w:val="22"/>
        </w:rPr>
        <w:t>se sídlem Husova 206, 506 01 Jičín,</w:t>
      </w:r>
    </w:p>
    <w:p w14:paraId="694E3167" w14:textId="77777777" w:rsidR="003757C2" w:rsidRDefault="00080CF1">
      <w:pPr>
        <w:rPr>
          <w:rFonts w:ascii="Calibri" w:eastAsia="Calibri" w:hAnsi="Calibri" w:cs="Calibri"/>
          <w:sz w:val="22"/>
          <w:szCs w:val="22"/>
        </w:rPr>
      </w:pPr>
      <w:r>
        <w:rPr>
          <w:rFonts w:ascii="Calibri" w:hAnsi="Calibri"/>
          <w:sz w:val="22"/>
          <w:szCs w:val="22"/>
        </w:rPr>
        <w:t xml:space="preserve">zapsaná v Obchodním rejstříku u Kraj. soudu v Hr. Králové, odd. </w:t>
      </w:r>
      <w:proofErr w:type="spellStart"/>
      <w:r>
        <w:rPr>
          <w:rFonts w:ascii="Calibri" w:hAnsi="Calibri"/>
          <w:sz w:val="22"/>
          <w:szCs w:val="22"/>
        </w:rPr>
        <w:t>Pr</w:t>
      </w:r>
      <w:proofErr w:type="spellEnd"/>
      <w:r>
        <w:rPr>
          <w:rFonts w:ascii="Calibri" w:hAnsi="Calibri"/>
          <w:sz w:val="22"/>
          <w:szCs w:val="22"/>
        </w:rPr>
        <w:t>, vložka č. 84</w:t>
      </w:r>
    </w:p>
    <w:p w14:paraId="77CA1FFF" w14:textId="77777777" w:rsidR="003757C2" w:rsidRDefault="00080CF1">
      <w:pPr>
        <w:rPr>
          <w:rFonts w:ascii="Calibri" w:eastAsia="Calibri" w:hAnsi="Calibri" w:cs="Calibri"/>
          <w:sz w:val="22"/>
          <w:szCs w:val="22"/>
        </w:rPr>
      </w:pPr>
      <w:r>
        <w:rPr>
          <w:rFonts w:ascii="Calibri" w:hAnsi="Calibri"/>
          <w:sz w:val="22"/>
          <w:szCs w:val="22"/>
        </w:rPr>
        <w:t>IČO 13584430, DIČ CZ13584430, v kulturní činnosti osvobozeny od DPH</w:t>
      </w:r>
    </w:p>
    <w:p w14:paraId="203A62D7" w14:textId="61E0E9D0" w:rsidR="003757C2" w:rsidRDefault="00080CF1">
      <w:pPr>
        <w:rPr>
          <w:rFonts w:ascii="Calibri" w:eastAsia="Calibri" w:hAnsi="Calibri" w:cs="Calibri"/>
          <w:sz w:val="22"/>
          <w:szCs w:val="22"/>
        </w:rPr>
      </w:pPr>
      <w:r>
        <w:rPr>
          <w:rFonts w:ascii="Calibri" w:hAnsi="Calibri"/>
          <w:sz w:val="22"/>
          <w:szCs w:val="22"/>
        </w:rPr>
        <w:t xml:space="preserve">bankovní spojení: ČS Jičín, č. </w:t>
      </w:r>
      <w:proofErr w:type="spellStart"/>
      <w:r>
        <w:rPr>
          <w:rFonts w:ascii="Calibri" w:hAnsi="Calibri"/>
          <w:sz w:val="22"/>
          <w:szCs w:val="22"/>
        </w:rPr>
        <w:t>ú.</w:t>
      </w:r>
      <w:proofErr w:type="spellEnd"/>
      <w:r>
        <w:rPr>
          <w:rFonts w:ascii="Calibri" w:hAnsi="Calibri"/>
          <w:sz w:val="22"/>
          <w:szCs w:val="22"/>
        </w:rPr>
        <w:t xml:space="preserve"> </w:t>
      </w:r>
      <w:proofErr w:type="spellStart"/>
      <w:r w:rsidR="00AA2A55">
        <w:rPr>
          <w:rFonts w:ascii="Calibri" w:hAnsi="Calibri"/>
          <w:sz w:val="22"/>
          <w:szCs w:val="22"/>
        </w:rPr>
        <w:t>xxxxx</w:t>
      </w:r>
      <w:proofErr w:type="spellEnd"/>
    </w:p>
    <w:p w14:paraId="7AEE867A" w14:textId="77777777" w:rsidR="003757C2" w:rsidRDefault="00080CF1">
      <w:pPr>
        <w:rPr>
          <w:rFonts w:ascii="Calibri" w:eastAsia="Calibri" w:hAnsi="Calibri" w:cs="Calibri"/>
          <w:sz w:val="22"/>
          <w:szCs w:val="22"/>
        </w:rPr>
      </w:pPr>
      <w:r>
        <w:rPr>
          <w:rFonts w:ascii="Calibri" w:hAnsi="Calibri"/>
          <w:sz w:val="22"/>
          <w:szCs w:val="22"/>
        </w:rPr>
        <w:t>zastoupené Bc. Pavlem Nožičkou, ředitelem</w:t>
      </w:r>
    </w:p>
    <w:p w14:paraId="2BA9F540" w14:textId="4638137C" w:rsidR="003757C2" w:rsidRDefault="00080CF1">
      <w:pPr>
        <w:rPr>
          <w:rFonts w:ascii="Calibri" w:eastAsia="Calibri" w:hAnsi="Calibri" w:cs="Calibri"/>
          <w:sz w:val="22"/>
          <w:szCs w:val="22"/>
        </w:rPr>
      </w:pPr>
      <w:r>
        <w:rPr>
          <w:rFonts w:ascii="Calibri" w:hAnsi="Calibri"/>
          <w:sz w:val="22"/>
          <w:szCs w:val="22"/>
        </w:rPr>
        <w:t xml:space="preserve">kontaktní osoba: Dana Vejnárková (tel.: 493 592 793, </w:t>
      </w:r>
      <w:proofErr w:type="spellStart"/>
      <w:r w:rsidR="00AA2A55">
        <w:rPr>
          <w:rFonts w:ascii="Calibri" w:hAnsi="Calibri"/>
          <w:sz w:val="22"/>
          <w:szCs w:val="22"/>
        </w:rPr>
        <w:t>xxxxx</w:t>
      </w:r>
      <w:proofErr w:type="spellEnd"/>
      <w:r>
        <w:rPr>
          <w:rFonts w:ascii="Calibri" w:hAnsi="Calibri"/>
          <w:sz w:val="22"/>
          <w:szCs w:val="22"/>
        </w:rPr>
        <w:t xml:space="preserve">, </w:t>
      </w:r>
      <w:proofErr w:type="spellStart"/>
      <w:r w:rsidR="00AA2A55">
        <w:rPr>
          <w:rFonts w:ascii="Calibri" w:hAnsi="Calibri"/>
          <w:sz w:val="22"/>
          <w:szCs w:val="22"/>
        </w:rPr>
        <w:t>xxxxx</w:t>
      </w:r>
      <w:proofErr w:type="spellEnd"/>
      <w:r>
        <w:rPr>
          <w:rFonts w:ascii="Calibri" w:hAnsi="Calibri"/>
          <w:sz w:val="22"/>
          <w:szCs w:val="22"/>
        </w:rPr>
        <w:t>)</w:t>
      </w:r>
    </w:p>
    <w:p w14:paraId="323266B3" w14:textId="77777777" w:rsidR="003757C2" w:rsidRDefault="00080CF1">
      <w:pPr>
        <w:rPr>
          <w:rFonts w:ascii="Calibri" w:eastAsia="Calibri" w:hAnsi="Calibri" w:cs="Calibri"/>
          <w:sz w:val="22"/>
          <w:szCs w:val="22"/>
        </w:rPr>
      </w:pPr>
      <w:r>
        <w:rPr>
          <w:rFonts w:ascii="Calibri" w:hAnsi="Calibri"/>
          <w:sz w:val="22"/>
          <w:szCs w:val="22"/>
        </w:rPr>
        <w:t>(dále jen KZMJ)</w:t>
      </w:r>
    </w:p>
    <w:p w14:paraId="529AC1AF" w14:textId="77777777" w:rsidR="003757C2" w:rsidRDefault="003757C2">
      <w:pPr>
        <w:rPr>
          <w:rFonts w:ascii="Calibri" w:eastAsia="Calibri" w:hAnsi="Calibri" w:cs="Calibri"/>
          <w:sz w:val="22"/>
          <w:szCs w:val="22"/>
        </w:rPr>
      </w:pPr>
    </w:p>
    <w:p w14:paraId="16053C8E" w14:textId="77777777" w:rsidR="003757C2" w:rsidRDefault="003757C2">
      <w:pPr>
        <w:rPr>
          <w:rFonts w:ascii="Calibri" w:eastAsia="Calibri" w:hAnsi="Calibri" w:cs="Calibri"/>
          <w:sz w:val="22"/>
          <w:szCs w:val="22"/>
        </w:rPr>
      </w:pPr>
    </w:p>
    <w:p w14:paraId="61F0CF3A" w14:textId="77777777" w:rsidR="003757C2" w:rsidRDefault="00080CF1">
      <w:pPr>
        <w:pStyle w:val="Nadpis1"/>
        <w:rPr>
          <w:rFonts w:ascii="Calibri" w:eastAsia="Calibri" w:hAnsi="Calibri" w:cs="Calibri"/>
          <w:sz w:val="28"/>
          <w:szCs w:val="28"/>
        </w:rPr>
      </w:pPr>
      <w:r>
        <w:rPr>
          <w:rFonts w:ascii="Calibri" w:hAnsi="Calibri"/>
          <w:sz w:val="28"/>
          <w:szCs w:val="28"/>
        </w:rPr>
        <w:t>SMLOUVA O SPOLUPRÁCI č. 1070/2024</w:t>
      </w:r>
    </w:p>
    <w:p w14:paraId="6E4AD463" w14:textId="77777777" w:rsidR="003757C2" w:rsidRDefault="00080CF1">
      <w:pPr>
        <w:jc w:val="center"/>
        <w:rPr>
          <w:rFonts w:ascii="Calibri" w:eastAsia="Calibri" w:hAnsi="Calibri" w:cs="Calibri"/>
          <w:b/>
          <w:bCs/>
          <w:sz w:val="20"/>
          <w:szCs w:val="20"/>
        </w:rPr>
      </w:pPr>
      <w:r>
        <w:rPr>
          <w:rFonts w:ascii="Calibri" w:hAnsi="Calibri"/>
          <w:b/>
          <w:bCs/>
          <w:sz w:val="20"/>
          <w:szCs w:val="20"/>
        </w:rPr>
        <w:t>Obě smluvní strany, vědomy si svých závazků v této smlouvě obsažených a s úmyslem být touto smlouvou vázány, se dohodly na následujícím znění:</w:t>
      </w:r>
    </w:p>
    <w:p w14:paraId="47C2BE85" w14:textId="77777777" w:rsidR="003757C2" w:rsidRDefault="003757C2">
      <w:pPr>
        <w:jc w:val="both"/>
        <w:rPr>
          <w:rFonts w:ascii="Calibri" w:eastAsia="Calibri" w:hAnsi="Calibri" w:cs="Calibri"/>
          <w:sz w:val="20"/>
          <w:szCs w:val="20"/>
        </w:rPr>
      </w:pPr>
    </w:p>
    <w:p w14:paraId="1513C52B" w14:textId="77777777" w:rsidR="003757C2" w:rsidRDefault="00080CF1">
      <w:pPr>
        <w:pStyle w:val="Nadpis1"/>
        <w:rPr>
          <w:rFonts w:ascii="Calibri" w:eastAsia="Calibri" w:hAnsi="Calibri" w:cs="Calibri"/>
          <w:sz w:val="22"/>
          <w:szCs w:val="22"/>
        </w:rPr>
      </w:pPr>
      <w:r>
        <w:rPr>
          <w:rFonts w:ascii="Calibri" w:hAnsi="Calibri"/>
          <w:sz w:val="22"/>
          <w:szCs w:val="22"/>
        </w:rPr>
        <w:t>I. Předmět smlouvy</w:t>
      </w:r>
    </w:p>
    <w:p w14:paraId="327FB5B9" w14:textId="77777777" w:rsidR="003757C2" w:rsidRDefault="003757C2"/>
    <w:p w14:paraId="686B4F66" w14:textId="77777777" w:rsidR="003757C2" w:rsidRDefault="00080CF1">
      <w:pPr>
        <w:jc w:val="center"/>
        <w:rPr>
          <w:rFonts w:ascii="Calibri" w:eastAsia="Calibri" w:hAnsi="Calibri" w:cs="Calibri"/>
          <w:b/>
          <w:bCs/>
          <w:sz w:val="22"/>
          <w:szCs w:val="22"/>
        </w:rPr>
      </w:pPr>
      <w:r>
        <w:rPr>
          <w:rFonts w:ascii="Calibri" w:hAnsi="Calibri"/>
          <w:sz w:val="22"/>
          <w:szCs w:val="22"/>
        </w:rPr>
        <w:t xml:space="preserve">Předmětem smlouvy je spolupráce při uspořádání hudební komedie </w:t>
      </w:r>
      <w:r>
        <w:rPr>
          <w:rFonts w:ascii="Calibri" w:hAnsi="Calibri"/>
          <w:b/>
          <w:bCs/>
          <w:sz w:val="22"/>
          <w:szCs w:val="22"/>
        </w:rPr>
        <w:t>ŠKOLA ZÁKLAD ŽIVOTA</w:t>
      </w:r>
    </w:p>
    <w:p w14:paraId="77D1EA0C" w14:textId="3EDBCD86" w:rsidR="003757C2" w:rsidRDefault="00080CF1">
      <w:pPr>
        <w:jc w:val="center"/>
        <w:rPr>
          <w:rFonts w:ascii="Calibri" w:eastAsia="Calibri" w:hAnsi="Calibri" w:cs="Calibri"/>
          <w:sz w:val="22"/>
          <w:szCs w:val="22"/>
        </w:rPr>
      </w:pPr>
      <w:r>
        <w:rPr>
          <w:rFonts w:ascii="Calibri" w:hAnsi="Calibri"/>
          <w:sz w:val="22"/>
          <w:szCs w:val="22"/>
        </w:rPr>
        <w:t>v Masarykově divadle v Jičíně 2. 10. 202</w:t>
      </w:r>
      <w:r w:rsidR="003C26B7">
        <w:rPr>
          <w:rFonts w:ascii="Calibri" w:hAnsi="Calibri"/>
          <w:sz w:val="22"/>
          <w:szCs w:val="22"/>
        </w:rPr>
        <w:t>4</w:t>
      </w:r>
      <w:r>
        <w:rPr>
          <w:rFonts w:ascii="Calibri" w:hAnsi="Calibri"/>
          <w:sz w:val="22"/>
          <w:szCs w:val="22"/>
        </w:rPr>
        <w:t xml:space="preserve"> v 19:00</w:t>
      </w:r>
    </w:p>
    <w:p w14:paraId="4B0CC113" w14:textId="77777777" w:rsidR="003757C2" w:rsidRDefault="003757C2">
      <w:pPr>
        <w:tabs>
          <w:tab w:val="left" w:pos="284"/>
        </w:tabs>
        <w:rPr>
          <w:rFonts w:ascii="Calibri" w:eastAsia="Calibri" w:hAnsi="Calibri" w:cs="Calibri"/>
          <w:sz w:val="22"/>
          <w:szCs w:val="22"/>
        </w:rPr>
      </w:pPr>
    </w:p>
    <w:p w14:paraId="4357D357" w14:textId="77777777" w:rsidR="003757C2" w:rsidRDefault="003757C2">
      <w:pPr>
        <w:jc w:val="both"/>
        <w:rPr>
          <w:rFonts w:ascii="Calibri" w:eastAsia="Calibri" w:hAnsi="Calibri" w:cs="Calibri"/>
          <w:sz w:val="22"/>
          <w:szCs w:val="22"/>
        </w:rPr>
      </w:pPr>
    </w:p>
    <w:p w14:paraId="1B53777D" w14:textId="77777777" w:rsidR="003757C2" w:rsidRDefault="00080CF1">
      <w:pPr>
        <w:pStyle w:val="Nadpis1"/>
        <w:rPr>
          <w:rFonts w:ascii="Calibri" w:eastAsia="Calibri" w:hAnsi="Calibri" w:cs="Calibri"/>
          <w:sz w:val="22"/>
          <w:szCs w:val="22"/>
        </w:rPr>
      </w:pPr>
      <w:r>
        <w:rPr>
          <w:rFonts w:ascii="Calibri" w:hAnsi="Calibri"/>
          <w:sz w:val="22"/>
          <w:szCs w:val="22"/>
        </w:rPr>
        <w:t>II. Finanční podmínky</w:t>
      </w:r>
    </w:p>
    <w:p w14:paraId="6C1BC9CE" w14:textId="77777777" w:rsidR="003757C2" w:rsidRDefault="00080CF1">
      <w:pPr>
        <w:jc w:val="both"/>
        <w:rPr>
          <w:rStyle w:val="dn"/>
          <w:rFonts w:ascii="Calibri" w:eastAsia="Calibri" w:hAnsi="Calibri" w:cs="Calibri"/>
          <w:sz w:val="20"/>
          <w:szCs w:val="20"/>
        </w:rPr>
      </w:pPr>
      <w:r>
        <w:rPr>
          <w:rFonts w:ascii="Calibri" w:hAnsi="Calibri"/>
          <w:sz w:val="22"/>
          <w:szCs w:val="22"/>
        </w:rPr>
        <w:t xml:space="preserve">Spolupořadatel uhradí KZMJ podíl ze spolupráce ve výši 21. 990 Kč, + 5 % z předprodeje vstupenek v MIC Jičín a on-line na </w:t>
      </w:r>
      <w:hyperlink r:id="rId7" w:history="1">
        <w:r>
          <w:rPr>
            <w:rStyle w:val="Hyperlink0"/>
          </w:rPr>
          <w:t>www.kzmj.cz</w:t>
        </w:r>
      </w:hyperlink>
      <w:r>
        <w:rPr>
          <w:rStyle w:val="dn"/>
          <w:rFonts w:ascii="Calibri" w:hAnsi="Calibri"/>
          <w:sz w:val="22"/>
          <w:szCs w:val="22"/>
        </w:rPr>
        <w:t>. Podíl spolupořadatele bude odečten od celkové tržby a poukázán na účet spolupořadatele nejdéle do 5 dnů od uskutečnění představení. V den konání představení předá KZMJ spolupořadateli přehled prodaných vstupenek.</w:t>
      </w:r>
    </w:p>
    <w:p w14:paraId="0119C40C" w14:textId="77777777" w:rsidR="003757C2" w:rsidRDefault="00080CF1">
      <w:pPr>
        <w:jc w:val="both"/>
        <w:rPr>
          <w:rStyle w:val="dn"/>
          <w:rFonts w:ascii="Calibri" w:eastAsia="Calibri" w:hAnsi="Calibri" w:cs="Calibri"/>
          <w:sz w:val="22"/>
          <w:szCs w:val="22"/>
        </w:rPr>
      </w:pPr>
      <w:r>
        <w:rPr>
          <w:rStyle w:val="dn"/>
          <w:rFonts w:ascii="Calibri" w:hAnsi="Calibri"/>
          <w:sz w:val="22"/>
          <w:szCs w:val="22"/>
        </w:rPr>
        <w:t xml:space="preserve">KZMJ jsou v kulturní činnosti osvobozena od DPH. </w:t>
      </w:r>
    </w:p>
    <w:p w14:paraId="5482BC87" w14:textId="77777777" w:rsidR="003757C2" w:rsidRDefault="00080CF1">
      <w:pPr>
        <w:jc w:val="both"/>
        <w:rPr>
          <w:rStyle w:val="dn"/>
          <w:rFonts w:ascii="Calibri" w:eastAsia="Calibri" w:hAnsi="Calibri" w:cs="Calibri"/>
          <w:sz w:val="22"/>
          <w:szCs w:val="22"/>
        </w:rPr>
      </w:pPr>
      <w:r>
        <w:rPr>
          <w:rStyle w:val="dn"/>
          <w:rFonts w:ascii="Calibri" w:hAnsi="Calibri"/>
          <w:sz w:val="22"/>
          <w:szCs w:val="22"/>
        </w:rPr>
        <w:t>Ceny vstupenek: 300, 250, 200 Kč, ZTP jen 10 kusů</w:t>
      </w:r>
    </w:p>
    <w:p w14:paraId="36875B6A" w14:textId="77777777" w:rsidR="003757C2" w:rsidRDefault="003757C2">
      <w:pPr>
        <w:pStyle w:val="Nadpis2"/>
        <w:rPr>
          <w:rStyle w:val="dn"/>
          <w:rFonts w:ascii="Calibri" w:eastAsia="Calibri" w:hAnsi="Calibri" w:cs="Calibri"/>
          <w:sz w:val="22"/>
          <w:szCs w:val="22"/>
        </w:rPr>
      </w:pPr>
    </w:p>
    <w:p w14:paraId="01CAC4AF" w14:textId="77777777" w:rsidR="003757C2" w:rsidRDefault="00080CF1">
      <w:pPr>
        <w:pStyle w:val="Nadpis2"/>
        <w:rPr>
          <w:rStyle w:val="dn"/>
          <w:rFonts w:ascii="Calibri" w:eastAsia="Calibri" w:hAnsi="Calibri" w:cs="Calibri"/>
          <w:sz w:val="22"/>
          <w:szCs w:val="22"/>
        </w:rPr>
      </w:pPr>
      <w:r>
        <w:rPr>
          <w:rStyle w:val="dn"/>
          <w:rFonts w:ascii="Calibri" w:hAnsi="Calibri"/>
          <w:sz w:val="22"/>
          <w:szCs w:val="22"/>
        </w:rPr>
        <w:t>III. Všeobecné podmínky</w:t>
      </w:r>
    </w:p>
    <w:p w14:paraId="5AE81283" w14:textId="77777777" w:rsidR="003757C2" w:rsidRDefault="00080CF1">
      <w:pPr>
        <w:ind w:left="283" w:hanging="283"/>
        <w:jc w:val="both"/>
        <w:rPr>
          <w:rStyle w:val="dn"/>
          <w:rFonts w:ascii="Calibri" w:eastAsia="Calibri" w:hAnsi="Calibri" w:cs="Calibri"/>
          <w:b/>
          <w:bCs/>
          <w:sz w:val="22"/>
          <w:szCs w:val="22"/>
        </w:rPr>
      </w:pPr>
      <w:bookmarkStart w:id="0" w:name="_Hlk157763614"/>
      <w:r>
        <w:rPr>
          <w:rStyle w:val="dn"/>
          <w:rFonts w:ascii="Calibri" w:hAnsi="Calibri"/>
          <w:b/>
          <w:bCs/>
          <w:sz w:val="22"/>
          <w:szCs w:val="22"/>
        </w:rPr>
        <w:t>KZMJ zajistí:</w:t>
      </w:r>
    </w:p>
    <w:p w14:paraId="141B1A7D" w14:textId="77777777" w:rsidR="003757C2" w:rsidRDefault="00080CF1">
      <w:pPr>
        <w:numPr>
          <w:ilvl w:val="0"/>
          <w:numId w:val="2"/>
        </w:numPr>
        <w:jc w:val="both"/>
        <w:rPr>
          <w:rFonts w:ascii="Calibri" w:hAnsi="Calibri"/>
          <w:sz w:val="22"/>
          <w:szCs w:val="22"/>
        </w:rPr>
      </w:pPr>
      <w:r>
        <w:rPr>
          <w:rStyle w:val="dn"/>
          <w:rFonts w:ascii="Calibri" w:hAnsi="Calibri"/>
          <w:sz w:val="22"/>
          <w:szCs w:val="22"/>
        </w:rPr>
        <w:t xml:space="preserve">Předprodej vstupenek on-line na </w:t>
      </w:r>
      <w:hyperlink r:id="rId8" w:history="1">
        <w:r>
          <w:rPr>
            <w:rStyle w:val="Hyperlink1"/>
            <w:rFonts w:ascii="Calibri" w:hAnsi="Calibri"/>
            <w:sz w:val="22"/>
            <w:szCs w:val="22"/>
          </w:rPr>
          <w:t>www.kzmj.cz</w:t>
        </w:r>
      </w:hyperlink>
      <w:r>
        <w:rPr>
          <w:rStyle w:val="dn"/>
          <w:rFonts w:ascii="Calibri" w:hAnsi="Calibri"/>
          <w:sz w:val="22"/>
          <w:szCs w:val="22"/>
        </w:rPr>
        <w:t xml:space="preserve">  a v Městském informačním centru od 1. 4. 2024.</w:t>
      </w:r>
    </w:p>
    <w:p w14:paraId="6ED3F14B" w14:textId="77777777" w:rsidR="003757C2" w:rsidRDefault="00080CF1">
      <w:pPr>
        <w:numPr>
          <w:ilvl w:val="0"/>
          <w:numId w:val="3"/>
        </w:numPr>
        <w:jc w:val="both"/>
        <w:rPr>
          <w:rFonts w:ascii="Calibri" w:hAnsi="Calibri"/>
          <w:sz w:val="22"/>
          <w:szCs w:val="22"/>
        </w:rPr>
      </w:pPr>
      <w:r>
        <w:rPr>
          <w:rStyle w:val="dn"/>
          <w:rFonts w:ascii="Calibri" w:hAnsi="Calibri"/>
          <w:sz w:val="22"/>
          <w:szCs w:val="22"/>
        </w:rPr>
        <w:t xml:space="preserve">Propagaci představení v programu na </w:t>
      </w:r>
      <w:hyperlink r:id="rId9" w:history="1">
        <w:r>
          <w:rPr>
            <w:rStyle w:val="Hyperlink1"/>
            <w:rFonts w:ascii="Calibri" w:hAnsi="Calibri"/>
            <w:sz w:val="22"/>
            <w:szCs w:val="22"/>
          </w:rPr>
          <w:t>www.kzmj.cz</w:t>
        </w:r>
      </w:hyperlink>
      <w:r>
        <w:rPr>
          <w:rStyle w:val="dn"/>
          <w:rFonts w:ascii="Calibri" w:hAnsi="Calibri"/>
          <w:sz w:val="22"/>
          <w:szCs w:val="22"/>
        </w:rPr>
        <w:t xml:space="preserve"> s odkazem na předprodej vstupenek, měsíčním plakátu a programovém letáku Masarykova divadla</w:t>
      </w:r>
    </w:p>
    <w:p w14:paraId="53DCB9D0" w14:textId="77777777" w:rsidR="003757C2" w:rsidRDefault="00080CF1">
      <w:pPr>
        <w:numPr>
          <w:ilvl w:val="0"/>
          <w:numId w:val="3"/>
        </w:numPr>
        <w:jc w:val="both"/>
        <w:rPr>
          <w:rFonts w:ascii="Calibri" w:hAnsi="Calibri"/>
          <w:sz w:val="22"/>
          <w:szCs w:val="22"/>
        </w:rPr>
      </w:pPr>
      <w:r>
        <w:rPr>
          <w:rStyle w:val="dn"/>
          <w:rFonts w:ascii="Calibri" w:hAnsi="Calibri"/>
          <w:sz w:val="22"/>
          <w:szCs w:val="22"/>
        </w:rPr>
        <w:t>Propagaci představení v Biografu Český ráj, městském infocentru, měsíčníku KAM a ve Zpravodaji (7.000 kusů do domácností)</w:t>
      </w:r>
    </w:p>
    <w:p w14:paraId="55D14C3C" w14:textId="77777777" w:rsidR="003757C2" w:rsidRDefault="00080CF1">
      <w:pPr>
        <w:numPr>
          <w:ilvl w:val="0"/>
          <w:numId w:val="3"/>
        </w:numPr>
        <w:jc w:val="both"/>
        <w:rPr>
          <w:rFonts w:ascii="Calibri" w:hAnsi="Calibri"/>
          <w:sz w:val="22"/>
          <w:szCs w:val="22"/>
        </w:rPr>
      </w:pPr>
      <w:r>
        <w:rPr>
          <w:rStyle w:val="dn"/>
          <w:rFonts w:ascii="Calibri" w:hAnsi="Calibri"/>
          <w:sz w:val="22"/>
          <w:szCs w:val="22"/>
        </w:rPr>
        <w:t>Výrobu, tisk a vylepení plakátů z dodaného podkladu, rozměr 297 x 800 mm a 800 x 1300 mm</w:t>
      </w:r>
    </w:p>
    <w:p w14:paraId="5966744F" w14:textId="77777777" w:rsidR="003757C2" w:rsidRDefault="00080CF1">
      <w:pPr>
        <w:numPr>
          <w:ilvl w:val="0"/>
          <w:numId w:val="3"/>
        </w:numPr>
        <w:jc w:val="both"/>
        <w:rPr>
          <w:rFonts w:ascii="Calibri" w:hAnsi="Calibri"/>
          <w:sz w:val="22"/>
          <w:szCs w:val="22"/>
        </w:rPr>
      </w:pPr>
      <w:r>
        <w:rPr>
          <w:rStyle w:val="dn"/>
          <w:rFonts w:ascii="Calibri" w:hAnsi="Calibri"/>
          <w:sz w:val="22"/>
          <w:szCs w:val="22"/>
        </w:rPr>
        <w:t>technického pracovníka a osvětlovače</w:t>
      </w:r>
    </w:p>
    <w:p w14:paraId="4A88E4B9" w14:textId="77777777" w:rsidR="003757C2" w:rsidRDefault="00080CF1">
      <w:pPr>
        <w:numPr>
          <w:ilvl w:val="0"/>
          <w:numId w:val="3"/>
        </w:numPr>
        <w:jc w:val="both"/>
        <w:rPr>
          <w:rFonts w:ascii="Calibri" w:hAnsi="Calibri"/>
          <w:sz w:val="22"/>
          <w:szCs w:val="22"/>
        </w:rPr>
      </w:pPr>
      <w:r>
        <w:rPr>
          <w:rStyle w:val="dn"/>
          <w:rFonts w:ascii="Calibri" w:hAnsi="Calibri"/>
          <w:sz w:val="22"/>
          <w:szCs w:val="22"/>
        </w:rPr>
        <w:t>požární dozor a pořadatelský dozor v závislosti na počtu účastníků akce,</w:t>
      </w:r>
    </w:p>
    <w:p w14:paraId="00BB67E0" w14:textId="77777777" w:rsidR="003757C2" w:rsidRDefault="00080CF1">
      <w:pPr>
        <w:numPr>
          <w:ilvl w:val="0"/>
          <w:numId w:val="3"/>
        </w:numPr>
        <w:jc w:val="both"/>
        <w:rPr>
          <w:rFonts w:ascii="Calibri" w:hAnsi="Calibri"/>
          <w:sz w:val="22"/>
          <w:szCs w:val="22"/>
        </w:rPr>
      </w:pPr>
      <w:r>
        <w:rPr>
          <w:rStyle w:val="dn"/>
          <w:rFonts w:ascii="Calibri" w:hAnsi="Calibri"/>
          <w:sz w:val="22"/>
          <w:szCs w:val="22"/>
        </w:rPr>
        <w:t xml:space="preserve">prostory pro konání akce dle dohody se spolupořadatelem: </w:t>
      </w:r>
    </w:p>
    <w:p w14:paraId="308CA79C" w14:textId="77777777" w:rsidR="003757C2" w:rsidRDefault="003757C2">
      <w:pPr>
        <w:tabs>
          <w:tab w:val="left" w:pos="720"/>
        </w:tabs>
        <w:ind w:left="720"/>
        <w:jc w:val="both"/>
        <w:rPr>
          <w:rStyle w:val="dn"/>
          <w:rFonts w:ascii="Calibri" w:eastAsia="Calibri" w:hAnsi="Calibri" w:cs="Calibri"/>
          <w:sz w:val="22"/>
          <w:szCs w:val="22"/>
        </w:rPr>
      </w:pPr>
    </w:p>
    <w:p w14:paraId="1F06DE19" w14:textId="77777777" w:rsidR="003757C2" w:rsidRDefault="003757C2">
      <w:pPr>
        <w:jc w:val="both"/>
        <w:rPr>
          <w:rStyle w:val="dn"/>
          <w:rFonts w:ascii="Calibri" w:eastAsia="Calibri" w:hAnsi="Calibri" w:cs="Calibri"/>
          <w:b/>
          <w:bCs/>
          <w:sz w:val="22"/>
          <w:szCs w:val="22"/>
        </w:rPr>
      </w:pPr>
    </w:p>
    <w:p w14:paraId="65831C91" w14:textId="77777777" w:rsidR="003757C2" w:rsidRDefault="00080CF1">
      <w:pPr>
        <w:jc w:val="both"/>
        <w:rPr>
          <w:rStyle w:val="dn"/>
          <w:rFonts w:ascii="Calibri" w:eastAsia="Calibri" w:hAnsi="Calibri" w:cs="Calibri"/>
          <w:b/>
          <w:bCs/>
          <w:sz w:val="22"/>
          <w:szCs w:val="22"/>
        </w:rPr>
      </w:pPr>
      <w:r>
        <w:rPr>
          <w:rStyle w:val="dn"/>
          <w:rFonts w:ascii="Calibri" w:hAnsi="Calibri"/>
          <w:b/>
          <w:bCs/>
          <w:sz w:val="22"/>
          <w:szCs w:val="22"/>
        </w:rPr>
        <w:t>Spolupořadatel zajistí:</w:t>
      </w:r>
    </w:p>
    <w:p w14:paraId="71EBC0B3" w14:textId="77777777" w:rsidR="003757C2" w:rsidRDefault="00080CF1">
      <w:pPr>
        <w:numPr>
          <w:ilvl w:val="0"/>
          <w:numId w:val="5"/>
        </w:numPr>
        <w:rPr>
          <w:rFonts w:ascii="Calibri" w:hAnsi="Calibri"/>
          <w:sz w:val="22"/>
          <w:szCs w:val="22"/>
        </w:rPr>
      </w:pPr>
      <w:r>
        <w:rPr>
          <w:rStyle w:val="dn"/>
          <w:rFonts w:ascii="Calibri" w:hAnsi="Calibri"/>
          <w:sz w:val="22"/>
          <w:szCs w:val="22"/>
        </w:rPr>
        <w:t>program, zvukaře a technické zabezpečení představení</w:t>
      </w:r>
    </w:p>
    <w:p w14:paraId="7C4C8943" w14:textId="77777777" w:rsidR="003757C2" w:rsidRDefault="00080CF1">
      <w:pPr>
        <w:numPr>
          <w:ilvl w:val="0"/>
          <w:numId w:val="5"/>
        </w:numPr>
        <w:rPr>
          <w:rFonts w:ascii="Calibri" w:hAnsi="Calibri"/>
          <w:sz w:val="22"/>
          <w:szCs w:val="22"/>
        </w:rPr>
      </w:pPr>
      <w:r>
        <w:rPr>
          <w:rStyle w:val="dn"/>
          <w:rFonts w:ascii="Calibri" w:hAnsi="Calibri"/>
          <w:sz w:val="22"/>
          <w:szCs w:val="22"/>
        </w:rPr>
        <w:t>ohlašovací povinnost a úhradu poplatků organizacím OSA, DILIA, NEXOS a příp. dalších souvisejících s programovou náplní</w:t>
      </w:r>
    </w:p>
    <w:p w14:paraId="1F3AC175" w14:textId="77777777" w:rsidR="003757C2" w:rsidRDefault="00080CF1">
      <w:pPr>
        <w:numPr>
          <w:ilvl w:val="0"/>
          <w:numId w:val="5"/>
        </w:numPr>
        <w:jc w:val="both"/>
        <w:rPr>
          <w:rFonts w:ascii="Calibri" w:hAnsi="Calibri"/>
          <w:sz w:val="22"/>
          <w:szCs w:val="22"/>
        </w:rPr>
      </w:pPr>
      <w:r>
        <w:rPr>
          <w:rStyle w:val="dn"/>
          <w:rFonts w:ascii="Calibri" w:hAnsi="Calibri"/>
          <w:sz w:val="22"/>
          <w:szCs w:val="22"/>
        </w:rPr>
        <w:t>případné úpravy či výzdobu pouze po předchozím souhlasu KZMJ</w:t>
      </w:r>
    </w:p>
    <w:p w14:paraId="2C1C718F" w14:textId="77777777" w:rsidR="003757C2" w:rsidRDefault="00080CF1">
      <w:pPr>
        <w:numPr>
          <w:ilvl w:val="0"/>
          <w:numId w:val="5"/>
        </w:numPr>
        <w:jc w:val="both"/>
        <w:rPr>
          <w:rFonts w:ascii="Calibri" w:hAnsi="Calibri"/>
          <w:sz w:val="22"/>
          <w:szCs w:val="22"/>
        </w:rPr>
      </w:pPr>
      <w:r>
        <w:rPr>
          <w:rStyle w:val="dn"/>
          <w:rFonts w:ascii="Calibri" w:hAnsi="Calibri"/>
          <w:sz w:val="22"/>
          <w:szCs w:val="22"/>
        </w:rPr>
        <w:t xml:space="preserve">dodržení bezpečnostních a požárních předpisů spojených s provozem divadla, s nimiž byl KZMJ seznámen. Pokud si vnese do prostor technická zařízení nebo jiný materiál svůj nebo jakýchkoli se spolupořadatelem </w:t>
      </w:r>
      <w:r>
        <w:rPr>
          <w:rStyle w:val="dn"/>
          <w:rFonts w:ascii="Calibri" w:hAnsi="Calibri"/>
          <w:sz w:val="22"/>
          <w:szCs w:val="22"/>
        </w:rPr>
        <w:lastRenderedPageBreak/>
        <w:t>spolupracujících osob, pak na vlastní nebezpečí, KZMJ neodpovídá za jakákoli technická zařízení nebo další materiál spolupořadatele a s ním spolupracujících osob.</w:t>
      </w:r>
    </w:p>
    <w:bookmarkEnd w:id="0"/>
    <w:p w14:paraId="5A3D3C6F" w14:textId="77777777" w:rsidR="003757C2" w:rsidRDefault="003757C2">
      <w:pPr>
        <w:tabs>
          <w:tab w:val="left" w:pos="2160"/>
        </w:tabs>
        <w:ind w:left="720"/>
        <w:rPr>
          <w:rStyle w:val="dn"/>
          <w:rFonts w:ascii="Calibri" w:eastAsia="Calibri" w:hAnsi="Calibri" w:cs="Calibri"/>
          <w:sz w:val="22"/>
          <w:szCs w:val="22"/>
        </w:rPr>
      </w:pPr>
    </w:p>
    <w:p w14:paraId="7A446515" w14:textId="77777777" w:rsidR="003757C2" w:rsidRDefault="003757C2">
      <w:pPr>
        <w:tabs>
          <w:tab w:val="left" w:pos="2160"/>
        </w:tabs>
        <w:ind w:left="720"/>
        <w:rPr>
          <w:rStyle w:val="dn"/>
          <w:rFonts w:ascii="Calibri" w:eastAsia="Calibri" w:hAnsi="Calibri" w:cs="Calibri"/>
          <w:sz w:val="22"/>
          <w:szCs w:val="22"/>
        </w:rPr>
      </w:pPr>
    </w:p>
    <w:p w14:paraId="2CE6D303" w14:textId="77777777" w:rsidR="003757C2" w:rsidRDefault="003757C2">
      <w:pPr>
        <w:tabs>
          <w:tab w:val="left" w:pos="720"/>
        </w:tabs>
        <w:jc w:val="both"/>
        <w:rPr>
          <w:rStyle w:val="dn"/>
          <w:rFonts w:ascii="Calibri" w:eastAsia="Calibri" w:hAnsi="Calibri" w:cs="Calibri"/>
          <w:sz w:val="20"/>
          <w:szCs w:val="20"/>
        </w:rPr>
      </w:pPr>
    </w:p>
    <w:p w14:paraId="2E39E1A6" w14:textId="77777777" w:rsidR="003757C2" w:rsidRDefault="00080CF1">
      <w:pPr>
        <w:jc w:val="both"/>
        <w:rPr>
          <w:rStyle w:val="dn"/>
          <w:rFonts w:ascii="Calibri" w:eastAsia="Calibri" w:hAnsi="Calibri" w:cs="Calibri"/>
          <w:b/>
          <w:bCs/>
          <w:sz w:val="20"/>
          <w:szCs w:val="20"/>
        </w:rPr>
      </w:pPr>
      <w:r>
        <w:rPr>
          <w:rStyle w:val="dn"/>
          <w:rFonts w:ascii="Calibri" w:hAnsi="Calibri"/>
          <w:b/>
          <w:bCs/>
          <w:sz w:val="20"/>
          <w:szCs w:val="20"/>
        </w:rPr>
        <w:t>V případě zrušení pořadu ze strany spolupořadatele:</w:t>
      </w:r>
    </w:p>
    <w:p w14:paraId="7D9262AF" w14:textId="77777777" w:rsidR="003757C2" w:rsidRDefault="00080CF1">
      <w:pPr>
        <w:jc w:val="both"/>
        <w:rPr>
          <w:rStyle w:val="dn"/>
          <w:rFonts w:ascii="Calibri" w:eastAsia="Calibri" w:hAnsi="Calibri" w:cs="Calibri"/>
          <w:sz w:val="20"/>
          <w:szCs w:val="20"/>
        </w:rPr>
      </w:pPr>
      <w:r>
        <w:rPr>
          <w:rStyle w:val="dn"/>
          <w:rFonts w:ascii="Calibri" w:hAnsi="Calibri"/>
          <w:sz w:val="20"/>
          <w:szCs w:val="20"/>
        </w:rPr>
        <w:t>- KZMJ vrátí divákům peníze za zakoupené vstupenky</w:t>
      </w:r>
    </w:p>
    <w:p w14:paraId="73E0DB6B" w14:textId="77777777" w:rsidR="003757C2" w:rsidRDefault="00080CF1">
      <w:pPr>
        <w:jc w:val="both"/>
        <w:rPr>
          <w:rStyle w:val="dn"/>
          <w:rFonts w:ascii="Calibri" w:eastAsia="Calibri" w:hAnsi="Calibri" w:cs="Calibri"/>
          <w:sz w:val="20"/>
          <w:szCs w:val="20"/>
        </w:rPr>
      </w:pPr>
      <w:r>
        <w:rPr>
          <w:rStyle w:val="dn"/>
          <w:rFonts w:ascii="Calibri" w:hAnsi="Calibri"/>
          <w:sz w:val="20"/>
          <w:szCs w:val="20"/>
        </w:rPr>
        <w:t>- spolupořadatel uhradí KZMJ náklady vzniklé s propagací, předprodejem a vracením vstupného ve výši 10 % z prodaného vstupného – min. však 4.000 Kč.</w:t>
      </w:r>
    </w:p>
    <w:p w14:paraId="144E7DDA" w14:textId="77777777" w:rsidR="003757C2" w:rsidRDefault="00080CF1">
      <w:pPr>
        <w:jc w:val="both"/>
        <w:rPr>
          <w:rStyle w:val="dn"/>
          <w:rFonts w:ascii="Calibri" w:eastAsia="Calibri" w:hAnsi="Calibri" w:cs="Calibri"/>
          <w:sz w:val="20"/>
          <w:szCs w:val="20"/>
        </w:rPr>
      </w:pPr>
      <w:r>
        <w:rPr>
          <w:rStyle w:val="dn"/>
          <w:rFonts w:ascii="Calibri" w:hAnsi="Calibri"/>
          <w:sz w:val="20"/>
          <w:szCs w:val="20"/>
        </w:rPr>
        <w:t>- přesun termínu není považován za zrušení pořadu</w:t>
      </w:r>
    </w:p>
    <w:p w14:paraId="223ECFEA" w14:textId="77777777" w:rsidR="003757C2" w:rsidRDefault="00080CF1">
      <w:pPr>
        <w:jc w:val="both"/>
        <w:rPr>
          <w:rStyle w:val="dn"/>
          <w:rFonts w:ascii="Calibri" w:eastAsia="Calibri" w:hAnsi="Calibri" w:cs="Calibri"/>
          <w:sz w:val="20"/>
          <w:szCs w:val="20"/>
        </w:rPr>
      </w:pPr>
      <w:r>
        <w:rPr>
          <w:rStyle w:val="dn"/>
          <w:rFonts w:ascii="Calibri" w:hAnsi="Calibri"/>
          <w:sz w:val="20"/>
          <w:szCs w:val="20"/>
        </w:rPr>
        <w:t>Pokud ke zrušení dojde z okolností stojících mimo moc zúčastněných stran, pokuta se neplatí.</w:t>
      </w:r>
    </w:p>
    <w:p w14:paraId="5EBB14EE" w14:textId="77777777" w:rsidR="003757C2" w:rsidRDefault="003757C2">
      <w:pPr>
        <w:tabs>
          <w:tab w:val="left" w:pos="2160"/>
        </w:tabs>
        <w:ind w:left="720"/>
        <w:rPr>
          <w:rStyle w:val="dn"/>
          <w:rFonts w:ascii="Calibri" w:eastAsia="Calibri" w:hAnsi="Calibri" w:cs="Calibri"/>
          <w:sz w:val="22"/>
          <w:szCs w:val="22"/>
        </w:rPr>
      </w:pPr>
    </w:p>
    <w:p w14:paraId="4A1ECEE5" w14:textId="77777777" w:rsidR="003757C2" w:rsidRDefault="003757C2">
      <w:pPr>
        <w:tabs>
          <w:tab w:val="left" w:pos="2160"/>
        </w:tabs>
        <w:ind w:left="720"/>
        <w:rPr>
          <w:rStyle w:val="dn"/>
          <w:rFonts w:ascii="Calibri" w:eastAsia="Calibri" w:hAnsi="Calibri" w:cs="Calibri"/>
          <w:sz w:val="22"/>
          <w:szCs w:val="22"/>
        </w:rPr>
      </w:pPr>
    </w:p>
    <w:p w14:paraId="1AF3F844" w14:textId="77777777" w:rsidR="003757C2" w:rsidRDefault="00080CF1">
      <w:pPr>
        <w:pStyle w:val="Nadpis1"/>
        <w:jc w:val="left"/>
        <w:rPr>
          <w:rStyle w:val="dn"/>
          <w:rFonts w:ascii="Calibri" w:eastAsia="Calibri" w:hAnsi="Calibri" w:cs="Calibri"/>
          <w:sz w:val="22"/>
          <w:szCs w:val="22"/>
        </w:rPr>
      </w:pP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p>
    <w:p w14:paraId="1C8810B6" w14:textId="77777777" w:rsidR="003757C2" w:rsidRDefault="00080CF1">
      <w:pPr>
        <w:pStyle w:val="Nadpis1"/>
        <w:jc w:val="left"/>
        <w:rPr>
          <w:rStyle w:val="dn"/>
          <w:rFonts w:ascii="Calibri" w:eastAsia="Calibri" w:hAnsi="Calibri" w:cs="Calibri"/>
          <w:sz w:val="22"/>
          <w:szCs w:val="22"/>
        </w:rPr>
      </w:pP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p>
    <w:p w14:paraId="2AF5DEF3" w14:textId="77777777" w:rsidR="003757C2" w:rsidRDefault="00080CF1">
      <w:pPr>
        <w:ind w:firstLine="348"/>
        <w:jc w:val="center"/>
        <w:rPr>
          <w:rStyle w:val="dn"/>
          <w:rFonts w:ascii="Calibri" w:eastAsia="Calibri" w:hAnsi="Calibri" w:cs="Calibri"/>
          <w:b/>
          <w:bCs/>
          <w:sz w:val="22"/>
          <w:szCs w:val="22"/>
        </w:rPr>
      </w:pPr>
      <w:r>
        <w:rPr>
          <w:rStyle w:val="dn"/>
          <w:rFonts w:ascii="Calibri" w:hAnsi="Calibri"/>
          <w:b/>
          <w:bCs/>
          <w:sz w:val="22"/>
          <w:szCs w:val="22"/>
        </w:rPr>
        <w:t>IV. Vyšší moc</w:t>
      </w:r>
    </w:p>
    <w:p w14:paraId="3576D909" w14:textId="77777777" w:rsidR="003757C2" w:rsidRDefault="003757C2">
      <w:pPr>
        <w:jc w:val="both"/>
        <w:rPr>
          <w:rStyle w:val="dn"/>
          <w:rFonts w:ascii="Calibri" w:eastAsia="Calibri" w:hAnsi="Calibri" w:cs="Calibri"/>
          <w:sz w:val="22"/>
          <w:szCs w:val="22"/>
        </w:rPr>
      </w:pPr>
    </w:p>
    <w:p w14:paraId="2B70F00F" w14:textId="77777777" w:rsidR="003757C2" w:rsidRDefault="003757C2">
      <w:pPr>
        <w:jc w:val="both"/>
        <w:rPr>
          <w:rStyle w:val="dn"/>
          <w:rFonts w:ascii="Calibri" w:eastAsia="Calibri" w:hAnsi="Calibri" w:cs="Calibri"/>
          <w:sz w:val="22"/>
          <w:szCs w:val="22"/>
        </w:rPr>
      </w:pPr>
    </w:p>
    <w:p w14:paraId="26B6355C" w14:textId="77777777" w:rsidR="003757C2" w:rsidRDefault="00080CF1">
      <w:pPr>
        <w:jc w:val="both"/>
        <w:rPr>
          <w:rStyle w:val="dn"/>
          <w:rFonts w:ascii="Calibri" w:eastAsia="Calibri" w:hAnsi="Calibri" w:cs="Calibri"/>
          <w:sz w:val="22"/>
          <w:szCs w:val="22"/>
        </w:rPr>
      </w:pPr>
      <w:r>
        <w:rPr>
          <w:rStyle w:val="dn"/>
          <w:rFonts w:ascii="Calibri" w:hAnsi="Calibri"/>
          <w:sz w:val="22"/>
          <w:szCs w:val="22"/>
        </w:rPr>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silná vichřice, zemětřesení, záplavy, válka, stávka, pandemie nebo jiné události, které jsou mimo jakoukoliv kontrolu Smluvních stran. Za okolnost vyšší moci budou rovněž považována všechna možná omezení způsobená krizovými opatřeními orgánů veřejné moci, která vešla v platnost po podpisu této Smlouvy, jež kterékoliv Smluvní straně brání v řádném splnění Smlouvy.</w:t>
      </w:r>
    </w:p>
    <w:p w14:paraId="3729CFF5" w14:textId="77777777" w:rsidR="003757C2" w:rsidRDefault="00080CF1">
      <w:pPr>
        <w:jc w:val="both"/>
        <w:rPr>
          <w:rStyle w:val="dn"/>
          <w:rFonts w:ascii="Calibri" w:eastAsia="Calibri" w:hAnsi="Calibri" w:cs="Calibri"/>
          <w:sz w:val="22"/>
          <w:szCs w:val="22"/>
        </w:rPr>
      </w:pPr>
      <w:r>
        <w:rPr>
          <w:rStyle w:val="dn"/>
          <w:rFonts w:ascii="Calibri" w:hAnsi="Calibri"/>
          <w:sz w:val="22"/>
          <w:szCs w:val="22"/>
        </w:rPr>
        <w:t>Kterákoliv ze Smluvních stran má právo od této Smlouvy odstoupit v případě podstatné změny okolností z důvodu zásahu vyšší moci a Smluvní strany se nedohodnou jinak.</w:t>
      </w:r>
    </w:p>
    <w:p w14:paraId="5A1BB30F" w14:textId="77777777" w:rsidR="003757C2" w:rsidRDefault="003757C2">
      <w:pPr>
        <w:jc w:val="both"/>
        <w:rPr>
          <w:rStyle w:val="dn"/>
          <w:rFonts w:ascii="Calibri" w:eastAsia="Calibri" w:hAnsi="Calibri" w:cs="Calibri"/>
          <w:sz w:val="22"/>
          <w:szCs w:val="22"/>
        </w:rPr>
      </w:pPr>
    </w:p>
    <w:p w14:paraId="73B1241B" w14:textId="77777777" w:rsidR="003757C2" w:rsidRDefault="003757C2">
      <w:pPr>
        <w:ind w:firstLine="348"/>
        <w:jc w:val="both"/>
        <w:rPr>
          <w:rStyle w:val="dn"/>
          <w:rFonts w:ascii="Calibri" w:eastAsia="Calibri" w:hAnsi="Calibri" w:cs="Calibri"/>
          <w:b/>
          <w:bCs/>
          <w:sz w:val="22"/>
          <w:szCs w:val="22"/>
        </w:rPr>
      </w:pPr>
    </w:p>
    <w:p w14:paraId="6DC321F5" w14:textId="77777777" w:rsidR="003757C2" w:rsidRDefault="00080CF1">
      <w:pPr>
        <w:ind w:firstLine="348"/>
        <w:jc w:val="center"/>
        <w:rPr>
          <w:rStyle w:val="dn"/>
          <w:rFonts w:ascii="Calibri" w:eastAsia="Calibri" w:hAnsi="Calibri" w:cs="Calibri"/>
          <w:b/>
          <w:bCs/>
          <w:sz w:val="22"/>
          <w:szCs w:val="22"/>
        </w:rPr>
      </w:pPr>
      <w:r>
        <w:rPr>
          <w:rStyle w:val="dn"/>
          <w:rFonts w:ascii="Calibri" w:hAnsi="Calibri"/>
          <w:b/>
          <w:bCs/>
          <w:sz w:val="22"/>
          <w:szCs w:val="22"/>
        </w:rPr>
        <w:t>V. Všeobecná ustanovení</w:t>
      </w:r>
    </w:p>
    <w:p w14:paraId="71FAA179" w14:textId="77777777" w:rsidR="003757C2" w:rsidRDefault="003757C2">
      <w:pPr>
        <w:rPr>
          <w:rStyle w:val="dn"/>
          <w:sz w:val="22"/>
          <w:szCs w:val="22"/>
        </w:rPr>
      </w:pPr>
    </w:p>
    <w:p w14:paraId="37118755" w14:textId="77347931" w:rsidR="003757C2" w:rsidRDefault="00080CF1">
      <w:pPr>
        <w:numPr>
          <w:ilvl w:val="0"/>
          <w:numId w:val="7"/>
        </w:numPr>
        <w:suppressAutoHyphens w:val="0"/>
        <w:rPr>
          <w:rFonts w:ascii="Calibri" w:hAnsi="Calibri"/>
          <w:sz w:val="22"/>
          <w:szCs w:val="22"/>
        </w:rPr>
      </w:pPr>
      <w:r>
        <w:rPr>
          <w:rStyle w:val="dn"/>
          <w:rFonts w:ascii="Calibri" w:hAnsi="Calibri"/>
          <w:sz w:val="22"/>
          <w:szCs w:val="22"/>
        </w:rPr>
        <w:t xml:space="preserve">Podávání a donášení jídel a nápojů mimo služby, které poskytuje stálý bufet, pouze se svolením provozovatele občerstvení (Markéta Mašková, tel. </w:t>
      </w:r>
      <w:proofErr w:type="spellStart"/>
      <w:r w:rsidR="00550734">
        <w:rPr>
          <w:rStyle w:val="dn"/>
          <w:rFonts w:ascii="Calibri" w:hAnsi="Calibri"/>
          <w:sz w:val="22"/>
          <w:szCs w:val="22"/>
        </w:rPr>
        <w:t>xxxxx</w:t>
      </w:r>
      <w:proofErr w:type="spellEnd"/>
      <w:r>
        <w:rPr>
          <w:rStyle w:val="dn"/>
          <w:rFonts w:ascii="Calibri" w:hAnsi="Calibri"/>
          <w:sz w:val="22"/>
          <w:szCs w:val="22"/>
        </w:rPr>
        <w:t>)</w:t>
      </w:r>
    </w:p>
    <w:p w14:paraId="3681A2C5" w14:textId="77777777" w:rsidR="003757C2" w:rsidRDefault="00080CF1">
      <w:pPr>
        <w:numPr>
          <w:ilvl w:val="0"/>
          <w:numId w:val="7"/>
        </w:numPr>
        <w:suppressAutoHyphens w:val="0"/>
        <w:jc w:val="both"/>
        <w:rPr>
          <w:rFonts w:ascii="Calibri" w:hAnsi="Calibri"/>
          <w:sz w:val="22"/>
          <w:szCs w:val="22"/>
        </w:rPr>
      </w:pPr>
      <w:r>
        <w:rPr>
          <w:rStyle w:val="dn"/>
          <w:rFonts w:ascii="Calibri" w:hAnsi="Calibri"/>
          <w:sz w:val="22"/>
          <w:szCs w:val="22"/>
        </w:rPr>
        <w:t>Spolupořadatel nese plnou odpovědnost za bezpečnost veškerých prvků dekorace i dekorace jako celku realizované spolupořadatelem, jeho zaměstnanci nebo dalšími s ním spolupracujícími osobami, z hlediska ochrany zdraví a života. KZMJ nenese jakoukoli odpovědnost za bezpečnost dekorace realizované spolupořadatelem, jeho zaměstnanci nebo dalšími s ním spolupracujícími osobami.</w:t>
      </w:r>
    </w:p>
    <w:p w14:paraId="264E1FB5" w14:textId="77777777" w:rsidR="003757C2" w:rsidRDefault="00080CF1">
      <w:pPr>
        <w:numPr>
          <w:ilvl w:val="0"/>
          <w:numId w:val="7"/>
        </w:numPr>
        <w:suppressAutoHyphens w:val="0"/>
        <w:jc w:val="both"/>
        <w:rPr>
          <w:rFonts w:ascii="Calibri" w:hAnsi="Calibri"/>
          <w:sz w:val="22"/>
          <w:szCs w:val="22"/>
        </w:rPr>
      </w:pPr>
      <w:r>
        <w:rPr>
          <w:rStyle w:val="dn"/>
          <w:rFonts w:ascii="Calibri" w:hAnsi="Calibri"/>
          <w:sz w:val="22"/>
          <w:szCs w:val="22"/>
        </w:rPr>
        <w:t>Spolupořadatel smí používat a obsluhovat technická zařízení a vybavení divadla pouze v souladu s pokyny nebo za účasti pověřeného pracovníka KZMJ.</w:t>
      </w:r>
    </w:p>
    <w:p w14:paraId="1E2328D0" w14:textId="77777777" w:rsidR="003757C2" w:rsidRDefault="00080CF1">
      <w:pPr>
        <w:numPr>
          <w:ilvl w:val="0"/>
          <w:numId w:val="7"/>
        </w:numPr>
        <w:suppressAutoHyphens w:val="0"/>
        <w:jc w:val="both"/>
        <w:rPr>
          <w:rFonts w:ascii="Calibri" w:hAnsi="Calibri"/>
          <w:sz w:val="22"/>
          <w:szCs w:val="22"/>
        </w:rPr>
      </w:pPr>
      <w:r>
        <w:rPr>
          <w:rStyle w:val="dn"/>
          <w:rFonts w:ascii="Calibri" w:hAnsi="Calibri"/>
          <w:sz w:val="22"/>
          <w:szCs w:val="22"/>
        </w:rPr>
        <w:t xml:space="preserve">Spolupořadatel se zavazuje při své činnosti v prostorách dle této smlouvy dodržovat pokyny určených pracovníků KZMJ týkající se dodržování čistoty, požárních a bezpečnostních předpisů. Spolupořadatel plně zodpovídá za bezpečnost svých zaměstnanců a osob určených k představení. Bere na vědomí, že v prostorách je absolutní zákaz kouření a zavazuje se jej v plném rozsahu dodržovat. </w:t>
      </w:r>
    </w:p>
    <w:p w14:paraId="45E18708" w14:textId="77777777" w:rsidR="003757C2" w:rsidRDefault="00080CF1">
      <w:pPr>
        <w:numPr>
          <w:ilvl w:val="0"/>
          <w:numId w:val="7"/>
        </w:numPr>
        <w:suppressAutoHyphens w:val="0"/>
        <w:jc w:val="both"/>
        <w:rPr>
          <w:rFonts w:ascii="Calibri" w:hAnsi="Calibri"/>
          <w:sz w:val="22"/>
          <w:szCs w:val="22"/>
        </w:rPr>
      </w:pPr>
      <w:r>
        <w:rPr>
          <w:rStyle w:val="dn"/>
          <w:rFonts w:ascii="Calibri" w:hAnsi="Calibri"/>
          <w:sz w:val="22"/>
          <w:szCs w:val="22"/>
        </w:rPr>
        <w:t>Tato smlouva nabývá platnosti po podpisu obou stran, naskenování a zaslání mailem.</w:t>
      </w:r>
    </w:p>
    <w:p w14:paraId="78062514" w14:textId="77777777" w:rsidR="003757C2" w:rsidRDefault="00080CF1">
      <w:pPr>
        <w:numPr>
          <w:ilvl w:val="0"/>
          <w:numId w:val="7"/>
        </w:numPr>
        <w:suppressAutoHyphens w:val="0"/>
        <w:jc w:val="both"/>
        <w:rPr>
          <w:rFonts w:ascii="Calibri" w:hAnsi="Calibri"/>
          <w:sz w:val="22"/>
          <w:szCs w:val="22"/>
        </w:rPr>
      </w:pPr>
      <w:r>
        <w:rPr>
          <w:rStyle w:val="dn"/>
          <w:rFonts w:ascii="Calibri" w:hAnsi="Calibri"/>
          <w:sz w:val="22"/>
          <w:szCs w:val="22"/>
        </w:rPr>
        <w:t>KZMJ si vyhrazuje právo zrušit akci při nedodržení povinností spolupořadatele vyplývajících z bodu III. této smlouvy, a to i v průběhu akce.</w:t>
      </w:r>
    </w:p>
    <w:p w14:paraId="1EC9750A" w14:textId="77777777" w:rsidR="003757C2" w:rsidRDefault="003757C2">
      <w:pPr>
        <w:ind w:left="720"/>
        <w:jc w:val="both"/>
        <w:rPr>
          <w:rStyle w:val="dn"/>
          <w:rFonts w:ascii="Calibri" w:eastAsia="Calibri" w:hAnsi="Calibri" w:cs="Calibri"/>
          <w:sz w:val="22"/>
          <w:szCs w:val="22"/>
        </w:rPr>
      </w:pPr>
    </w:p>
    <w:p w14:paraId="319BD561" w14:textId="77777777" w:rsidR="003757C2" w:rsidRDefault="003757C2">
      <w:pPr>
        <w:tabs>
          <w:tab w:val="left" w:pos="720"/>
        </w:tabs>
        <w:jc w:val="both"/>
        <w:rPr>
          <w:rStyle w:val="dn"/>
          <w:rFonts w:ascii="Calibri" w:eastAsia="Calibri" w:hAnsi="Calibri" w:cs="Calibri"/>
          <w:sz w:val="22"/>
          <w:szCs w:val="22"/>
        </w:rPr>
      </w:pPr>
    </w:p>
    <w:p w14:paraId="6C114A4F" w14:textId="77777777" w:rsidR="003757C2" w:rsidRDefault="003757C2">
      <w:pPr>
        <w:jc w:val="both"/>
        <w:rPr>
          <w:rStyle w:val="dn"/>
          <w:rFonts w:ascii="Calibri" w:eastAsia="Calibri" w:hAnsi="Calibri" w:cs="Calibri"/>
          <w:sz w:val="22"/>
          <w:szCs w:val="22"/>
        </w:rPr>
      </w:pPr>
    </w:p>
    <w:p w14:paraId="6E5CBA2C" w14:textId="6C0747DC" w:rsidR="003757C2" w:rsidRDefault="00080CF1">
      <w:pPr>
        <w:jc w:val="both"/>
        <w:rPr>
          <w:rStyle w:val="dn"/>
          <w:rFonts w:ascii="Calibri" w:eastAsia="Calibri" w:hAnsi="Calibri" w:cs="Calibri"/>
          <w:sz w:val="22"/>
          <w:szCs w:val="22"/>
        </w:rPr>
      </w:pPr>
      <w:r>
        <w:rPr>
          <w:rStyle w:val="dn"/>
          <w:rFonts w:ascii="Calibri" w:hAnsi="Calibri"/>
          <w:sz w:val="22"/>
          <w:szCs w:val="22"/>
        </w:rPr>
        <w:t xml:space="preserve">V Jičíně dne </w:t>
      </w:r>
    </w:p>
    <w:p w14:paraId="765F2563" w14:textId="77777777" w:rsidR="003757C2" w:rsidRDefault="003757C2">
      <w:pPr>
        <w:jc w:val="both"/>
        <w:rPr>
          <w:rStyle w:val="dn"/>
          <w:rFonts w:ascii="Calibri" w:eastAsia="Calibri" w:hAnsi="Calibri" w:cs="Calibri"/>
          <w:sz w:val="22"/>
          <w:szCs w:val="22"/>
        </w:rPr>
      </w:pPr>
    </w:p>
    <w:p w14:paraId="3B2A4D76" w14:textId="77777777" w:rsidR="003757C2" w:rsidRDefault="003757C2">
      <w:pPr>
        <w:jc w:val="both"/>
        <w:rPr>
          <w:rStyle w:val="dn"/>
          <w:rFonts w:ascii="Calibri" w:eastAsia="Calibri" w:hAnsi="Calibri" w:cs="Calibri"/>
          <w:sz w:val="22"/>
          <w:szCs w:val="22"/>
        </w:rPr>
      </w:pPr>
    </w:p>
    <w:p w14:paraId="60EA8381" w14:textId="77777777" w:rsidR="003757C2" w:rsidRDefault="003757C2">
      <w:pPr>
        <w:jc w:val="both"/>
        <w:rPr>
          <w:rStyle w:val="dn"/>
          <w:rFonts w:ascii="Calibri" w:eastAsia="Calibri" w:hAnsi="Calibri" w:cs="Calibri"/>
          <w:sz w:val="22"/>
          <w:szCs w:val="22"/>
        </w:rPr>
      </w:pPr>
    </w:p>
    <w:p w14:paraId="1FC3CB53" w14:textId="77777777" w:rsidR="003757C2" w:rsidRDefault="003757C2">
      <w:pPr>
        <w:jc w:val="both"/>
        <w:rPr>
          <w:rStyle w:val="dn"/>
          <w:rFonts w:ascii="Calibri" w:eastAsia="Calibri" w:hAnsi="Calibri" w:cs="Calibri"/>
          <w:sz w:val="22"/>
          <w:szCs w:val="22"/>
        </w:rPr>
      </w:pPr>
    </w:p>
    <w:p w14:paraId="355BF25D" w14:textId="77777777" w:rsidR="003757C2" w:rsidRDefault="00080CF1">
      <w:pPr>
        <w:ind w:left="240"/>
        <w:jc w:val="both"/>
      </w:pPr>
      <w:r>
        <w:rPr>
          <w:rStyle w:val="dn"/>
          <w:rFonts w:ascii="Calibri" w:hAnsi="Calibri"/>
          <w:sz w:val="22"/>
          <w:szCs w:val="22"/>
        </w:rPr>
        <w:t>----------------------------------------</w:t>
      </w:r>
      <w:r>
        <w:rPr>
          <w:rStyle w:val="dn"/>
          <w:rFonts w:ascii="Calibri" w:hAnsi="Calibri"/>
          <w:sz w:val="22"/>
          <w:szCs w:val="22"/>
        </w:rPr>
        <w:tab/>
      </w:r>
      <w:r>
        <w:rPr>
          <w:rStyle w:val="dn"/>
          <w:rFonts w:ascii="Calibri" w:hAnsi="Calibri"/>
          <w:sz w:val="22"/>
          <w:szCs w:val="22"/>
        </w:rPr>
        <w:tab/>
        <w:t xml:space="preserve">                            -----------------------------------------                  </w:t>
      </w:r>
      <w:r>
        <w:rPr>
          <w:rStyle w:val="dn"/>
          <w:rFonts w:ascii="Calibri" w:hAnsi="Calibri"/>
          <w:sz w:val="22"/>
          <w:szCs w:val="22"/>
        </w:rPr>
        <w:tab/>
        <w:t xml:space="preserve">                                        Bc. Pavel Nožička, ředitel KZMJ </w:t>
      </w:r>
      <w:r>
        <w:rPr>
          <w:rStyle w:val="dn"/>
          <w:rFonts w:ascii="Calibri" w:hAnsi="Calibri"/>
          <w:sz w:val="22"/>
          <w:szCs w:val="22"/>
        </w:rPr>
        <w:tab/>
      </w:r>
      <w:r>
        <w:rPr>
          <w:rStyle w:val="dn"/>
          <w:rFonts w:ascii="Calibri" w:hAnsi="Calibri"/>
          <w:sz w:val="22"/>
          <w:szCs w:val="22"/>
        </w:rPr>
        <w:tab/>
      </w:r>
      <w:r>
        <w:rPr>
          <w:rStyle w:val="dn"/>
          <w:rFonts w:ascii="Calibri" w:hAnsi="Calibri"/>
          <w:sz w:val="22"/>
          <w:szCs w:val="22"/>
        </w:rPr>
        <w:tab/>
        <w:t>Radek Hrdlička, umělecký šéf Divadla bez debat</w:t>
      </w:r>
      <w:r>
        <w:rPr>
          <w:rStyle w:val="dn"/>
          <w:rFonts w:ascii="Calibri" w:eastAsia="Calibri" w:hAnsi="Calibri" w:cs="Calibri"/>
          <w:sz w:val="22"/>
          <w:szCs w:val="22"/>
        </w:rPr>
        <w:tab/>
        <w:t xml:space="preserve">       </w:t>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t xml:space="preserve">       </w:t>
      </w:r>
    </w:p>
    <w:sectPr w:rsidR="003757C2">
      <w:headerReference w:type="default" r:id="rId10"/>
      <w:footerReference w:type="default" r:id="rId11"/>
      <w:pgSz w:w="11900" w:h="16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9A68" w14:textId="77777777" w:rsidR="00080CF1" w:rsidRDefault="00080CF1">
      <w:r>
        <w:separator/>
      </w:r>
    </w:p>
  </w:endnote>
  <w:endnote w:type="continuationSeparator" w:id="0">
    <w:p w14:paraId="4939A539" w14:textId="77777777" w:rsidR="00080CF1" w:rsidRDefault="0008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CB5F" w14:textId="77777777" w:rsidR="003757C2" w:rsidRDefault="003757C2">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3753" w14:textId="77777777" w:rsidR="00080CF1" w:rsidRDefault="00080CF1">
      <w:r>
        <w:separator/>
      </w:r>
    </w:p>
  </w:footnote>
  <w:footnote w:type="continuationSeparator" w:id="0">
    <w:p w14:paraId="5517C6A1" w14:textId="77777777" w:rsidR="00080CF1" w:rsidRDefault="0008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1529" w14:textId="77777777" w:rsidR="003757C2" w:rsidRDefault="003757C2">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3A2"/>
    <w:multiLevelType w:val="hybridMultilevel"/>
    <w:tmpl w:val="09CE8E92"/>
    <w:numStyleLink w:val="Importovanstyl4"/>
  </w:abstractNum>
  <w:abstractNum w:abstractNumId="1" w15:restartNumberingAfterBreak="0">
    <w:nsid w:val="20A47418"/>
    <w:multiLevelType w:val="hybridMultilevel"/>
    <w:tmpl w:val="09CE8E92"/>
    <w:styleLink w:val="Importovanstyl4"/>
    <w:lvl w:ilvl="0" w:tplc="227427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A019E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723C16">
      <w:start w:val="1"/>
      <w:numFmt w:val="lowerRoman"/>
      <w:lvlText w:val="%3."/>
      <w:lvlJc w:val="left"/>
      <w:pPr>
        <w:tabs>
          <w:tab w:val="left" w:pos="72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BF2981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0A08B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68B17A">
      <w:start w:val="1"/>
      <w:numFmt w:val="lowerRoman"/>
      <w:lvlText w:val="%6."/>
      <w:lvlJc w:val="left"/>
      <w:pPr>
        <w:tabs>
          <w:tab w:val="left" w:pos="72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A7AA76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D470A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942820">
      <w:start w:val="1"/>
      <w:numFmt w:val="lowerRoman"/>
      <w:lvlText w:val="%9."/>
      <w:lvlJc w:val="left"/>
      <w:pPr>
        <w:tabs>
          <w:tab w:val="left" w:pos="72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C23794"/>
    <w:multiLevelType w:val="hybridMultilevel"/>
    <w:tmpl w:val="F4808DC2"/>
    <w:styleLink w:val="Importovanstyl2"/>
    <w:lvl w:ilvl="0" w:tplc="E14A5E0E">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9C9ADC">
      <w:start w:val="1"/>
      <w:numFmt w:val="decimal"/>
      <w:lvlText w:val="%2."/>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A41826">
      <w:start w:val="1"/>
      <w:numFmt w:val="decimal"/>
      <w:lvlText w:val="%3."/>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B8E18A">
      <w:start w:val="1"/>
      <w:numFmt w:val="decimal"/>
      <w:lvlText w:val="%4."/>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70B5BE">
      <w:start w:val="1"/>
      <w:numFmt w:val="decimal"/>
      <w:lvlText w:val="%5."/>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062808">
      <w:start w:val="1"/>
      <w:numFmt w:val="decimal"/>
      <w:lvlText w:val="%6."/>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8C2700">
      <w:start w:val="1"/>
      <w:numFmt w:val="decimal"/>
      <w:lvlText w:val="%7."/>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2E94FC">
      <w:start w:val="1"/>
      <w:numFmt w:val="decimal"/>
      <w:lvlText w:val="%8."/>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0C5A08">
      <w:start w:val="1"/>
      <w:numFmt w:val="decimal"/>
      <w:lvlText w:val="%9."/>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A75385"/>
    <w:multiLevelType w:val="hybridMultilevel"/>
    <w:tmpl w:val="A168A554"/>
    <w:styleLink w:val="Importovanstyl3"/>
    <w:lvl w:ilvl="0" w:tplc="1D0CCF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FC21C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2449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B4992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2E253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8660B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A66E75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26647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A28CF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EC20B5"/>
    <w:multiLevelType w:val="hybridMultilevel"/>
    <w:tmpl w:val="F4808DC2"/>
    <w:numStyleLink w:val="Importovanstyl2"/>
  </w:abstractNum>
  <w:abstractNum w:abstractNumId="5" w15:restartNumberingAfterBreak="0">
    <w:nsid w:val="60097AAD"/>
    <w:multiLevelType w:val="hybridMultilevel"/>
    <w:tmpl w:val="A168A554"/>
    <w:numStyleLink w:val="Importovanstyl3"/>
  </w:abstractNum>
  <w:num w:numId="1" w16cid:durableId="724529896">
    <w:abstractNumId w:val="2"/>
  </w:num>
  <w:num w:numId="2" w16cid:durableId="1028529311">
    <w:abstractNumId w:val="4"/>
  </w:num>
  <w:num w:numId="3" w16cid:durableId="1723558178">
    <w:abstractNumId w:val="4"/>
    <w:lvlOverride w:ilvl="0">
      <w:lvl w:ilvl="0" w:tplc="75FA55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7075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3C4CE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92E9F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8221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BC264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EA7E4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554DD5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FA1E5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831481366">
    <w:abstractNumId w:val="3"/>
  </w:num>
  <w:num w:numId="5" w16cid:durableId="1366101663">
    <w:abstractNumId w:val="5"/>
  </w:num>
  <w:num w:numId="6" w16cid:durableId="1405566665">
    <w:abstractNumId w:val="1"/>
  </w:num>
  <w:num w:numId="7" w16cid:durableId="57863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C2"/>
    <w:rsid w:val="00080CF1"/>
    <w:rsid w:val="003757C2"/>
    <w:rsid w:val="003C26B7"/>
    <w:rsid w:val="003D0C70"/>
    <w:rsid w:val="00550734"/>
    <w:rsid w:val="00AA2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8B6E"/>
  <w15:docId w15:val="{A3F9ABA5-A6A2-4255-ABB7-9E269841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cs="Arial Unicode MS"/>
      <w:color w:val="000000"/>
      <w:sz w:val="24"/>
      <w:szCs w:val="24"/>
      <w:u w:color="000000"/>
    </w:rPr>
  </w:style>
  <w:style w:type="paragraph" w:styleId="Nadpis1">
    <w:name w:val="heading 1"/>
    <w:next w:val="Normln"/>
    <w:uiPriority w:val="9"/>
    <w:qFormat/>
    <w:pPr>
      <w:keepNext/>
      <w:suppressAutoHyphens/>
      <w:jc w:val="center"/>
      <w:outlineLvl w:val="0"/>
    </w:pPr>
    <w:rPr>
      <w:rFonts w:cs="Arial Unicode MS"/>
      <w:b/>
      <w:bCs/>
      <w:color w:val="000000"/>
      <w:sz w:val="24"/>
      <w:szCs w:val="24"/>
      <w:u w:color="000000"/>
    </w:rPr>
  </w:style>
  <w:style w:type="paragraph" w:styleId="Nadpis2">
    <w:name w:val="heading 2"/>
    <w:next w:val="Normln"/>
    <w:uiPriority w:val="9"/>
    <w:unhideWhenUsed/>
    <w:qFormat/>
    <w:pPr>
      <w:keepNext/>
      <w:suppressAutoHyphens/>
      <w:jc w:val="center"/>
      <w:outlineLvl w:val="1"/>
    </w:pPr>
    <w:rPr>
      <w:rFonts w:eastAsia="Times New Roman"/>
      <w:b/>
      <w:bCs/>
      <w:color w:val="000000"/>
      <w:sz w:val="24"/>
      <w:szCs w:val="24"/>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rFonts w:ascii="Calibri" w:eastAsia="Calibri" w:hAnsi="Calibri" w:cs="Calibri"/>
      <w:outline w:val="0"/>
      <w:color w:val="0000FF"/>
      <w:sz w:val="22"/>
      <w:szCs w:val="22"/>
      <w:u w:val="single" w:color="0000FF"/>
    </w:rPr>
  </w:style>
  <w:style w:type="numbering" w:customStyle="1" w:styleId="Importovanstyl2">
    <w:name w:val="Importovaný styl 2"/>
    <w:pPr>
      <w:numPr>
        <w:numId w:val="1"/>
      </w:numPr>
    </w:pPr>
  </w:style>
  <w:style w:type="character" w:customStyle="1" w:styleId="Hyperlink1">
    <w:name w:val="Hyperlink.1"/>
    <w:basedOn w:val="dn"/>
    <w:rPr>
      <w:outline w:val="0"/>
      <w:color w:val="0000FF"/>
      <w:u w:val="single" w:color="0000FF"/>
    </w:rPr>
  </w:style>
  <w:style w:type="numbering" w:customStyle="1" w:styleId="Importovanstyl3">
    <w:name w:val="Importovaný styl 3"/>
    <w:pPr>
      <w:numPr>
        <w:numId w:val="4"/>
      </w:numPr>
    </w:pPr>
  </w:style>
  <w:style w:type="numbering" w:customStyle="1" w:styleId="Importovanstyl4">
    <w:name w:val="Importovaný styl 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zmj.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zmj.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zmj.cz"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Pages>
  <Words>830</Words>
  <Characters>4903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Vejnárková</dc:creator>
  <cp:lastModifiedBy>vondrak</cp:lastModifiedBy>
  <cp:revision>4</cp:revision>
  <cp:lastPrinted>2024-02-19T14:03:00Z</cp:lastPrinted>
  <dcterms:created xsi:type="dcterms:W3CDTF">2024-02-19T08:08:00Z</dcterms:created>
  <dcterms:modified xsi:type="dcterms:W3CDTF">2024-03-12T16:20:00Z</dcterms:modified>
</cp:coreProperties>
</file>