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24D4" w14:textId="77777777" w:rsidR="00621FBF" w:rsidRDefault="00000000">
      <w:pPr>
        <w:spacing w:after="0" w:line="259" w:lineRule="auto"/>
        <w:ind w:left="1" w:firstLine="0"/>
      </w:pPr>
      <w:r>
        <w:rPr>
          <w:b/>
          <w:sz w:val="32"/>
        </w:rPr>
        <w:t xml:space="preserve"> </w:t>
      </w:r>
    </w:p>
    <w:p w14:paraId="4B55AAD6" w14:textId="77777777" w:rsidR="00621FBF" w:rsidRDefault="00000000">
      <w:pPr>
        <w:spacing w:after="0" w:line="259" w:lineRule="auto"/>
        <w:ind w:left="1" w:firstLine="0"/>
      </w:pPr>
      <w:r>
        <w:rPr>
          <w:b/>
          <w:sz w:val="32"/>
        </w:rPr>
        <w:t xml:space="preserve"> </w:t>
      </w:r>
    </w:p>
    <w:p w14:paraId="3087BB12" w14:textId="77777777" w:rsidR="00621FBF" w:rsidRDefault="00000000">
      <w:pPr>
        <w:spacing w:after="76" w:line="241" w:lineRule="auto"/>
        <w:ind w:left="1" w:right="207" w:firstLine="0"/>
      </w:pPr>
      <w:proofErr w:type="spellStart"/>
      <w:r>
        <w:rPr>
          <w:b/>
          <w:sz w:val="32"/>
        </w:rPr>
        <w:t>Propuesta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servicios</w:t>
      </w:r>
      <w:proofErr w:type="spellEnd"/>
      <w:r>
        <w:rPr>
          <w:b/>
          <w:sz w:val="32"/>
        </w:rPr>
        <w:t xml:space="preserve"> de RR. PP.  para la </w:t>
      </w:r>
      <w:proofErr w:type="spellStart"/>
      <w:r>
        <w:rPr>
          <w:b/>
          <w:sz w:val="32"/>
        </w:rPr>
        <w:t>promoción</w:t>
      </w:r>
      <w:proofErr w:type="spellEnd"/>
      <w:r>
        <w:rPr>
          <w:b/>
          <w:sz w:val="32"/>
        </w:rPr>
        <w:t xml:space="preserve"> de la </w:t>
      </w:r>
      <w:proofErr w:type="spellStart"/>
      <w:r>
        <w:rPr>
          <w:b/>
          <w:sz w:val="32"/>
        </w:rPr>
        <w:t>República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Checa</w:t>
      </w:r>
      <w:proofErr w:type="spellEnd"/>
      <w:r>
        <w:rPr>
          <w:b/>
          <w:sz w:val="32"/>
        </w:rPr>
        <w:t xml:space="preserve"> en </w:t>
      </w:r>
      <w:proofErr w:type="spellStart"/>
      <w:r>
        <w:rPr>
          <w:b/>
          <w:sz w:val="32"/>
        </w:rPr>
        <w:t>Brasil</w:t>
      </w:r>
      <w:proofErr w:type="spellEnd"/>
      <w:r>
        <w:rPr>
          <w:b/>
          <w:sz w:val="32"/>
        </w:rPr>
        <w:t xml:space="preserve"> – 2024/2025 </w:t>
      </w:r>
    </w:p>
    <w:p w14:paraId="62206785" w14:textId="77777777" w:rsidR="00621FBF" w:rsidRDefault="00000000">
      <w:pPr>
        <w:spacing w:after="0" w:line="259" w:lineRule="auto"/>
        <w:ind w:left="1" w:firstLine="0"/>
      </w:pPr>
      <w:r>
        <w:rPr>
          <w:b/>
          <w:sz w:val="32"/>
        </w:rPr>
        <w:t xml:space="preserve"> </w:t>
      </w:r>
    </w:p>
    <w:p w14:paraId="10304C2F" w14:textId="77777777" w:rsidR="00621FBF" w:rsidRDefault="00000000">
      <w:pPr>
        <w:spacing w:after="9"/>
        <w:ind w:left="12" w:right="33"/>
      </w:pPr>
      <w:proofErr w:type="spellStart"/>
      <w:r>
        <w:t>Desarrollado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Athos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  </w:t>
      </w:r>
    </w:p>
    <w:p w14:paraId="27E76C03" w14:textId="77777777" w:rsidR="00621FBF" w:rsidRDefault="00000000">
      <w:pPr>
        <w:ind w:left="12" w:right="33"/>
      </w:pPr>
      <w:r>
        <w:t xml:space="preserve">15 de </w:t>
      </w:r>
      <w:proofErr w:type="spellStart"/>
      <w:r>
        <w:t>Enero</w:t>
      </w:r>
      <w:proofErr w:type="spellEnd"/>
      <w:r>
        <w:t xml:space="preserve"> de 2024 </w:t>
      </w:r>
    </w:p>
    <w:p w14:paraId="742766C2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269E1F1B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1B1C27C0" w14:textId="77777777" w:rsidR="00621FBF" w:rsidRDefault="00000000">
      <w:pPr>
        <w:pStyle w:val="Nadpis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63C654" wp14:editId="3EBC76A2">
            <wp:simplePos x="0" y="0"/>
            <wp:positionH relativeFrom="column">
              <wp:posOffset>83083</wp:posOffset>
            </wp:positionH>
            <wp:positionV relativeFrom="paragraph">
              <wp:posOffset>-29031</wp:posOffset>
            </wp:positionV>
            <wp:extent cx="1197864" cy="2042160"/>
            <wp:effectExtent l="0" t="0" r="0" b="0"/>
            <wp:wrapSquare wrapText="bothSides"/>
            <wp:docPr id="2859" name="Picture 2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" name="Picture 28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1.Objectivos</w:t>
      </w:r>
      <w:r>
        <w:rPr>
          <w:b w:val="0"/>
        </w:rPr>
        <w:t xml:space="preserve"> </w:t>
      </w:r>
    </w:p>
    <w:p w14:paraId="222DBB88" w14:textId="77777777" w:rsidR="00621FBF" w:rsidRDefault="00000000">
      <w:pPr>
        <w:spacing w:after="58" w:line="259" w:lineRule="auto"/>
        <w:ind w:left="141" w:hanging="10"/>
        <w:jc w:val="center"/>
      </w:pPr>
      <w:proofErr w:type="spellStart"/>
      <w:r>
        <w:t>Esta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: </w:t>
      </w:r>
    </w:p>
    <w:p w14:paraId="4F800E85" w14:textId="77777777" w:rsidR="00621FBF" w:rsidRDefault="00000000">
      <w:pPr>
        <w:numPr>
          <w:ilvl w:val="0"/>
          <w:numId w:val="1"/>
        </w:numPr>
        <w:ind w:right="33" w:hanging="208"/>
      </w:pPr>
      <w:proofErr w:type="spellStart"/>
      <w:r>
        <w:t>Incrementar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de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</w:t>
      </w:r>
      <w:proofErr w:type="spellStart"/>
      <w:r>
        <w:t>vacacional</w:t>
      </w:r>
      <w:proofErr w:type="spellEnd"/>
      <w:r>
        <w:t xml:space="preserve"> para </w:t>
      </w:r>
      <w:proofErr w:type="spellStart"/>
      <w:r>
        <w:t>brasileros</w:t>
      </w:r>
      <w:proofErr w:type="spellEnd"/>
      <w:r>
        <w:t xml:space="preserve">,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segmentos</w:t>
      </w:r>
      <w:proofErr w:type="spellEnd"/>
      <w:r>
        <w:t xml:space="preserve"> </w:t>
      </w:r>
    </w:p>
    <w:p w14:paraId="7EB9F468" w14:textId="77777777" w:rsidR="00621FBF" w:rsidRDefault="00000000">
      <w:pPr>
        <w:numPr>
          <w:ilvl w:val="0"/>
          <w:numId w:val="1"/>
        </w:numPr>
        <w:ind w:right="33" w:hanging="208"/>
      </w:pPr>
      <w:proofErr w:type="spellStart"/>
      <w:r>
        <w:t>Incrementar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los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vacacional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MICE </w:t>
      </w:r>
    </w:p>
    <w:p w14:paraId="3EE22FCB" w14:textId="77777777" w:rsidR="00621FBF" w:rsidRDefault="00000000">
      <w:pPr>
        <w:numPr>
          <w:ilvl w:val="0"/>
          <w:numId w:val="1"/>
        </w:numPr>
        <w:ind w:right="33" w:hanging="208"/>
      </w:pPr>
      <w:proofErr w:type="spellStart"/>
      <w:r>
        <w:t>Ampliar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de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brasileros</w:t>
      </w:r>
      <w:proofErr w:type="spellEnd"/>
      <w:r>
        <w:t xml:space="preserve"> a la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</w:p>
    <w:p w14:paraId="06505BE3" w14:textId="77777777" w:rsidR="00621FBF" w:rsidRDefault="00000000">
      <w:pPr>
        <w:spacing w:after="58" w:line="259" w:lineRule="auto"/>
        <w:ind w:left="131" w:firstLine="0"/>
      </w:pPr>
      <w:r>
        <w:t xml:space="preserve"> </w:t>
      </w:r>
    </w:p>
    <w:p w14:paraId="53E1BE79" w14:textId="77777777" w:rsidR="00621FBF" w:rsidRDefault="00000000">
      <w:pPr>
        <w:spacing w:after="58" w:line="259" w:lineRule="auto"/>
        <w:ind w:left="131" w:firstLine="0"/>
      </w:pPr>
      <w:r>
        <w:t xml:space="preserve"> </w:t>
      </w:r>
    </w:p>
    <w:p w14:paraId="16550BD7" w14:textId="77777777" w:rsidR="00621FBF" w:rsidRDefault="00000000">
      <w:pPr>
        <w:spacing w:after="58" w:line="259" w:lineRule="auto"/>
        <w:ind w:left="131" w:firstLine="0"/>
      </w:pPr>
      <w:r>
        <w:t xml:space="preserve"> </w:t>
      </w:r>
    </w:p>
    <w:p w14:paraId="57B3EF73" w14:textId="77777777" w:rsidR="00621FBF" w:rsidRDefault="00000000">
      <w:pPr>
        <w:pStyle w:val="Nadpis1"/>
        <w:numPr>
          <w:ilvl w:val="0"/>
          <w:numId w:val="0"/>
        </w:numPr>
        <w:ind w:left="13"/>
      </w:pPr>
      <w:r>
        <w:t xml:space="preserve">2.Publicos  </w:t>
      </w:r>
    </w:p>
    <w:p w14:paraId="2CF5FF65" w14:textId="77777777" w:rsidR="00621FBF" w:rsidRDefault="00000000">
      <w:pPr>
        <w:ind w:left="12" w:right="33"/>
      </w:pPr>
      <w:r>
        <w:t xml:space="preserve">Los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contemplados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son: </w:t>
      </w:r>
    </w:p>
    <w:p w14:paraId="74539FC1" w14:textId="77777777" w:rsidR="00621FBF" w:rsidRDefault="00000000">
      <w:pPr>
        <w:numPr>
          <w:ilvl w:val="0"/>
          <w:numId w:val="2"/>
        </w:numPr>
        <w:ind w:right="33" w:hanging="232"/>
      </w:pPr>
      <w:r>
        <w:t xml:space="preserve">El </w:t>
      </w:r>
      <w:proofErr w:type="spellStart"/>
      <w:r>
        <w:t>pasajero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</w:p>
    <w:p w14:paraId="472495B1" w14:textId="77777777" w:rsidR="00621FBF" w:rsidRDefault="00000000">
      <w:pPr>
        <w:numPr>
          <w:ilvl w:val="0"/>
          <w:numId w:val="2"/>
        </w:numPr>
        <w:spacing w:after="58" w:line="259" w:lineRule="auto"/>
        <w:ind w:right="33" w:hanging="232"/>
      </w:pPr>
      <w:r>
        <w:t xml:space="preserve">Los </w:t>
      </w:r>
      <w:proofErr w:type="spellStart"/>
      <w:r>
        <w:t>actores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– </w:t>
      </w:r>
      <w:proofErr w:type="spellStart"/>
      <w:r>
        <w:t>agentes</w:t>
      </w:r>
      <w:proofErr w:type="spellEnd"/>
      <w:r>
        <w:t xml:space="preserve"> de </w:t>
      </w:r>
      <w:proofErr w:type="spellStart"/>
      <w:r>
        <w:t>viajes</w:t>
      </w:r>
      <w:proofErr w:type="spellEnd"/>
      <w:r>
        <w:t xml:space="preserve"> y </w:t>
      </w:r>
      <w:proofErr w:type="spellStart"/>
      <w:r>
        <w:t>touroperadores</w:t>
      </w:r>
      <w:proofErr w:type="spellEnd"/>
      <w:r>
        <w:t xml:space="preserve"> de </w:t>
      </w:r>
      <w:proofErr w:type="spellStart"/>
      <w:r>
        <w:t>Brasil</w:t>
      </w:r>
      <w:proofErr w:type="spellEnd"/>
      <w:r>
        <w:t xml:space="preserve">. </w:t>
      </w:r>
    </w:p>
    <w:p w14:paraId="618F7466" w14:textId="77777777" w:rsidR="00621FBF" w:rsidRDefault="00000000">
      <w:pPr>
        <w:numPr>
          <w:ilvl w:val="0"/>
          <w:numId w:val="2"/>
        </w:numPr>
        <w:ind w:right="33" w:hanging="232"/>
      </w:pPr>
      <w:proofErr w:type="spellStart"/>
      <w:r>
        <w:t>Periodistas</w:t>
      </w:r>
      <w:proofErr w:type="spellEnd"/>
      <w:r>
        <w:t xml:space="preserve"> y </w:t>
      </w:r>
      <w:proofErr w:type="spellStart"/>
      <w:r>
        <w:t>formadores</w:t>
      </w:r>
      <w:proofErr w:type="spellEnd"/>
      <w:r>
        <w:t xml:space="preserve"> de </w:t>
      </w:r>
      <w:proofErr w:type="spellStart"/>
      <w:r>
        <w:t>opinión</w:t>
      </w:r>
      <w:proofErr w:type="spellEnd"/>
      <w:r>
        <w:t xml:space="preserve">. </w:t>
      </w:r>
    </w:p>
    <w:p w14:paraId="577169BC" w14:textId="77777777" w:rsidR="00621FBF" w:rsidRDefault="00000000">
      <w:pPr>
        <w:ind w:left="12" w:right="33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impactados</w:t>
      </w:r>
      <w:proofErr w:type="spellEnd"/>
      <w:r>
        <w:t xml:space="preserve"> a </w:t>
      </w:r>
      <w:proofErr w:type="spellStart"/>
      <w:r>
        <w:t>fin</w:t>
      </w:r>
      <w:proofErr w:type="spellEnd"/>
      <w:r>
        <w:t xml:space="preserve"> de </w:t>
      </w:r>
      <w:proofErr w:type="spellStart"/>
      <w:r>
        <w:t>lograr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1. </w:t>
      </w:r>
    </w:p>
    <w:p w14:paraId="34F234BA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4ADD9ED5" w14:textId="77777777" w:rsidR="00621FBF" w:rsidRDefault="00000000">
      <w:pPr>
        <w:pStyle w:val="Nadpis1"/>
        <w:ind w:left="223" w:hanging="22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1FF0E7" wp14:editId="6769B5C4">
            <wp:simplePos x="0" y="0"/>
            <wp:positionH relativeFrom="column">
              <wp:posOffset>1803</wp:posOffset>
            </wp:positionH>
            <wp:positionV relativeFrom="paragraph">
              <wp:posOffset>-26020</wp:posOffset>
            </wp:positionV>
            <wp:extent cx="1661815" cy="2289175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81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Estrategia</w:t>
      </w:r>
      <w:proofErr w:type="spellEnd"/>
      <w:r>
        <w:rPr>
          <w:b w:val="0"/>
        </w:rPr>
        <w:t xml:space="preserve"> </w:t>
      </w:r>
    </w:p>
    <w:p w14:paraId="3323345C" w14:textId="77777777" w:rsidR="00621FBF" w:rsidRDefault="00000000">
      <w:pPr>
        <w:ind w:left="12" w:right="33"/>
      </w:pPr>
      <w:r>
        <w:t xml:space="preserve">La </w:t>
      </w:r>
      <w:proofErr w:type="spellStart"/>
      <w:r>
        <w:t>estrategia</w:t>
      </w:r>
      <w:proofErr w:type="spellEnd"/>
      <w:r>
        <w:t xml:space="preserve"> es una </w:t>
      </w:r>
      <w:proofErr w:type="spellStart"/>
      <w:r>
        <w:t>mescla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contemplaran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públicos</w:t>
      </w:r>
      <w:proofErr w:type="spellEnd"/>
      <w:r>
        <w:t xml:space="preserve">. </w:t>
      </w:r>
      <w:proofErr w:type="spellStart"/>
      <w:r>
        <w:t>Sumadas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producirán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acumulado</w:t>
      </w:r>
      <w:proofErr w:type="spellEnd"/>
      <w:r>
        <w:t xml:space="preserve">, </w:t>
      </w:r>
      <w:proofErr w:type="spellStart"/>
      <w:r>
        <w:t>ampliando</w:t>
      </w:r>
      <w:proofErr w:type="spellEnd"/>
      <w:r>
        <w:t xml:space="preserve"> el </w:t>
      </w:r>
      <w:proofErr w:type="spellStart"/>
      <w:r>
        <w:t>total</w:t>
      </w:r>
      <w:proofErr w:type="spellEnd"/>
      <w:r>
        <w:t xml:space="preserve"> de </w:t>
      </w:r>
      <w:proofErr w:type="spellStart"/>
      <w:r>
        <w:t>impacto</w:t>
      </w:r>
      <w:proofErr w:type="spellEnd"/>
      <w:r>
        <w:t xml:space="preserve">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simple</w:t>
      </w:r>
      <w:proofErr w:type="spellEnd"/>
      <w:r>
        <w:t xml:space="preserve"> suma de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.  </w:t>
      </w:r>
    </w:p>
    <w:p w14:paraId="689C853C" w14:textId="77777777" w:rsidR="00621FBF" w:rsidRDefault="00000000">
      <w:pPr>
        <w:spacing w:after="5"/>
        <w:ind w:left="12" w:right="33"/>
      </w:pPr>
      <w:r>
        <w:t xml:space="preserve">El </w:t>
      </w:r>
      <w:proofErr w:type="spellStart"/>
      <w:r>
        <w:t>balanceo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para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es la </w:t>
      </w:r>
      <w:proofErr w:type="spellStart"/>
      <w:r>
        <w:t>clave</w:t>
      </w:r>
      <w:proofErr w:type="spellEnd"/>
      <w:r>
        <w:t xml:space="preserve">, y para eso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tácticas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. </w:t>
      </w:r>
    </w:p>
    <w:p w14:paraId="57B04A81" w14:textId="77777777" w:rsidR="00621FBF" w:rsidRDefault="00000000">
      <w:pPr>
        <w:spacing w:after="0" w:line="259" w:lineRule="auto"/>
        <w:ind w:left="3" w:right="19" w:firstLine="0"/>
        <w:jc w:val="center"/>
      </w:pPr>
      <w:r>
        <w:t xml:space="preserve"> </w:t>
      </w:r>
      <w:r>
        <w:tab/>
        <w:t xml:space="preserve"> </w:t>
      </w:r>
    </w:p>
    <w:p w14:paraId="21270C6F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7214C26E" w14:textId="77777777" w:rsidR="00621FBF" w:rsidRDefault="00000000">
      <w:pPr>
        <w:pStyle w:val="Nadpis1"/>
        <w:ind w:left="223" w:hanging="220"/>
      </w:pPr>
      <w:proofErr w:type="spellStart"/>
      <w:r>
        <w:t>Tacticas</w:t>
      </w:r>
      <w:proofErr w:type="spellEnd"/>
      <w:r>
        <w:rPr>
          <w:b w:val="0"/>
        </w:rPr>
        <w:t xml:space="preserve"> </w:t>
      </w:r>
    </w:p>
    <w:p w14:paraId="2173FA70" w14:textId="77777777" w:rsidR="00621FBF" w:rsidRDefault="00000000">
      <w:pPr>
        <w:ind w:left="12" w:right="33"/>
      </w:pPr>
      <w:r>
        <w:t xml:space="preserve">Las </w:t>
      </w:r>
      <w:proofErr w:type="spellStart"/>
      <w:r>
        <w:t>tácticas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efectivas</w:t>
      </w:r>
      <w:proofErr w:type="spellEnd"/>
      <w:r>
        <w:t xml:space="preserve">,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divididas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. </w:t>
      </w:r>
    </w:p>
    <w:p w14:paraId="795B538E" w14:textId="77777777" w:rsidR="00621FBF" w:rsidRDefault="00000000">
      <w:pPr>
        <w:pStyle w:val="Nadpis2"/>
        <w:ind w:left="335" w:hanging="332"/>
      </w:pPr>
      <w:r>
        <w:lastRenderedPageBreak/>
        <w:t xml:space="preserve">–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involucran</w:t>
      </w:r>
      <w:proofErr w:type="spellEnd"/>
      <w:r>
        <w:t xml:space="preserve"> PRENSA</w:t>
      </w:r>
      <w:r>
        <w:rPr>
          <w:u w:val="none"/>
        </w:rPr>
        <w:t xml:space="preserve"> </w:t>
      </w:r>
    </w:p>
    <w:p w14:paraId="3FA1699E" w14:textId="77777777" w:rsidR="00621FBF" w:rsidRDefault="00000000">
      <w:pPr>
        <w:ind w:left="12" w:right="33"/>
      </w:pPr>
      <w:r>
        <w:t xml:space="preserve"> </w:t>
      </w:r>
      <w:r>
        <w:tab/>
      </w:r>
      <w:r>
        <w:rPr>
          <w:b/>
        </w:rPr>
        <w:t xml:space="preserve">4.1.1 – </w:t>
      </w:r>
      <w:proofErr w:type="spellStart"/>
      <w:r>
        <w:rPr>
          <w:b/>
        </w:rPr>
        <w:t>Asesoría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prensa</w:t>
      </w:r>
      <w:proofErr w:type="spellEnd"/>
      <w:r>
        <w:t xml:space="preserve"> – </w:t>
      </w:r>
      <w:proofErr w:type="spellStart"/>
      <w:r>
        <w:t>envío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de </w:t>
      </w:r>
      <w:proofErr w:type="spellStart"/>
      <w:r>
        <w:t>comunicados</w:t>
      </w:r>
      <w:proofErr w:type="spellEnd"/>
      <w:r>
        <w:t xml:space="preserve"> a una base de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‘</w:t>
      </w:r>
      <w:proofErr w:type="spellStart"/>
      <w:r>
        <w:t>pitching</w:t>
      </w:r>
      <w:proofErr w:type="spellEnd"/>
      <w:r>
        <w:t xml:space="preserve">’ de </w:t>
      </w:r>
      <w:proofErr w:type="spellStart"/>
      <w:r>
        <w:t>noticias</w:t>
      </w:r>
      <w:proofErr w:type="spellEnd"/>
      <w:r>
        <w:t xml:space="preserve"> para </w:t>
      </w:r>
      <w:proofErr w:type="spellStart"/>
      <w:r>
        <w:t>generación</w:t>
      </w:r>
      <w:proofErr w:type="spellEnd"/>
      <w:r>
        <w:t xml:space="preserve"> de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. El </w:t>
      </w:r>
      <w:proofErr w:type="spellStart"/>
      <w:r>
        <w:t>pitching</w:t>
      </w:r>
      <w:proofErr w:type="spellEnd"/>
      <w:r>
        <w:t xml:space="preserve"> es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para </w:t>
      </w:r>
      <w:proofErr w:type="spellStart"/>
      <w:r>
        <w:t>despertar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propone</w:t>
      </w:r>
      <w:proofErr w:type="spellEnd"/>
      <w:r>
        <w:t xml:space="preserve"> la </w:t>
      </w:r>
      <w:proofErr w:type="spellStart"/>
      <w:r>
        <w:t>búsqueda</w:t>
      </w:r>
      <w:proofErr w:type="spellEnd"/>
      <w:r>
        <w:t xml:space="preserve"> de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novedosos</w:t>
      </w:r>
      <w:proofErr w:type="spellEnd"/>
      <w:r>
        <w:t xml:space="preserve"> o </w:t>
      </w:r>
      <w:proofErr w:type="spellStart"/>
      <w:r>
        <w:t>curiosos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con la </w:t>
      </w:r>
      <w:proofErr w:type="spellStart"/>
      <w:r>
        <w:t>promoción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</w:p>
    <w:p w14:paraId="2E5DB621" w14:textId="77777777" w:rsidR="00621FBF" w:rsidRDefault="00000000">
      <w:pPr>
        <w:ind w:left="12" w:right="33"/>
      </w:pPr>
      <w:r>
        <w:t xml:space="preserve"> </w:t>
      </w:r>
      <w:r>
        <w:tab/>
      </w:r>
      <w:r>
        <w:rPr>
          <w:b/>
        </w:rPr>
        <w:t xml:space="preserve">4.1.2 – </w:t>
      </w:r>
      <w:proofErr w:type="spellStart"/>
      <w:r>
        <w:rPr>
          <w:b/>
        </w:rPr>
        <w:t>Viajes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prensa</w:t>
      </w:r>
      <w:proofErr w:type="spellEnd"/>
      <w:r>
        <w:t xml:space="preserve"> – </w:t>
      </w:r>
      <w:proofErr w:type="spellStart"/>
      <w:r>
        <w:t>soporte</w:t>
      </w:r>
      <w:proofErr w:type="spellEnd"/>
      <w:r>
        <w:t xml:space="preserve"> a </w:t>
      </w:r>
      <w:proofErr w:type="spellStart"/>
      <w:r>
        <w:t>viajes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con </w:t>
      </w:r>
      <w:proofErr w:type="spellStart"/>
      <w:r>
        <w:t>selección</w:t>
      </w:r>
      <w:proofErr w:type="spellEnd"/>
      <w:r>
        <w:t xml:space="preserve"> e </w:t>
      </w:r>
      <w:proofErr w:type="spellStart"/>
      <w:r>
        <w:t>invito</w:t>
      </w:r>
      <w:proofErr w:type="spellEnd"/>
      <w:r>
        <w:t xml:space="preserve"> de </w:t>
      </w:r>
      <w:proofErr w:type="spellStart"/>
      <w:r>
        <w:t>periodistas</w:t>
      </w:r>
      <w:proofErr w:type="spellEnd"/>
      <w:r>
        <w:t xml:space="preserve">, </w:t>
      </w:r>
      <w:proofErr w:type="spellStart"/>
      <w:r>
        <w:t>acompañamiento</w:t>
      </w:r>
      <w:proofErr w:type="spellEnd"/>
      <w:r>
        <w:t xml:space="preserve"> se </w:t>
      </w:r>
      <w:proofErr w:type="spellStart"/>
      <w:r>
        <w:t>necesario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. Las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sugeridas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CzechTourism, o </w:t>
      </w:r>
      <w:proofErr w:type="spellStart"/>
      <w:r>
        <w:t>buscadas</w:t>
      </w:r>
      <w:proofErr w:type="spellEnd"/>
      <w:r>
        <w:t xml:space="preserve"> y </w:t>
      </w:r>
      <w:proofErr w:type="spellStart"/>
      <w:r>
        <w:t>negociadas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Athos junto con </w:t>
      </w:r>
      <w:proofErr w:type="spellStart"/>
      <w:r>
        <w:t>periodistas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se </w:t>
      </w:r>
      <w:proofErr w:type="spellStart"/>
      <w:r>
        <w:t>propone</w:t>
      </w:r>
      <w:proofErr w:type="spellEnd"/>
      <w:r>
        <w:t xml:space="preserve"> una </w:t>
      </w:r>
      <w:proofErr w:type="spellStart"/>
      <w:r>
        <w:t>evaluación</w:t>
      </w:r>
      <w:proofErr w:type="spellEnd"/>
      <w:r>
        <w:t xml:space="preserve"> de los </w:t>
      </w:r>
      <w:proofErr w:type="spellStart"/>
      <w:r>
        <w:t>requerimientos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lleguen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</w:t>
      </w:r>
      <w:proofErr w:type="spellStart"/>
      <w:r>
        <w:t>periodistas</w:t>
      </w:r>
      <w:proofErr w:type="spellEnd"/>
      <w:r>
        <w:t xml:space="preserve">. </w:t>
      </w:r>
    </w:p>
    <w:p w14:paraId="5C20E0C2" w14:textId="77777777" w:rsidR="00621FBF" w:rsidRDefault="00000000">
      <w:pPr>
        <w:ind w:left="12" w:right="33"/>
      </w:pPr>
      <w:r>
        <w:t xml:space="preserve"> </w:t>
      </w:r>
      <w:r>
        <w:tab/>
      </w:r>
      <w:r>
        <w:rPr>
          <w:b/>
        </w:rPr>
        <w:t xml:space="preserve">4.1.3 – </w:t>
      </w:r>
      <w:proofErr w:type="spellStart"/>
      <w:r>
        <w:rPr>
          <w:b/>
        </w:rPr>
        <w:t>Encuentros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prensa</w:t>
      </w:r>
      <w:proofErr w:type="spellEnd"/>
      <w:r>
        <w:t xml:space="preserve"> –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desayunos</w:t>
      </w:r>
      <w:proofErr w:type="spellEnd"/>
      <w:r>
        <w:t xml:space="preserve">, </w:t>
      </w:r>
      <w:proofErr w:type="spellStart"/>
      <w:r>
        <w:t>comidas</w:t>
      </w:r>
      <w:proofErr w:type="spellEnd"/>
      <w:r>
        <w:t xml:space="preserve"> o </w:t>
      </w:r>
      <w:proofErr w:type="spellStart"/>
      <w:r>
        <w:t>encuentros</w:t>
      </w:r>
      <w:proofErr w:type="spellEnd"/>
      <w:r>
        <w:t xml:space="preserve"> para </w:t>
      </w:r>
      <w:proofErr w:type="spellStart"/>
      <w:r>
        <w:t>pautar</w:t>
      </w:r>
      <w:proofErr w:type="spellEnd"/>
      <w:r>
        <w:t xml:space="preserve"> los </w:t>
      </w:r>
      <w:proofErr w:type="spellStart"/>
      <w:r>
        <w:t>medios</w:t>
      </w:r>
      <w:proofErr w:type="spellEnd"/>
      <w:r>
        <w:t xml:space="preserve"> y </w:t>
      </w:r>
      <w:proofErr w:type="spellStart"/>
      <w:r>
        <w:t>promocionar</w:t>
      </w:r>
      <w:proofErr w:type="spellEnd"/>
      <w:r>
        <w:t xml:space="preserve"> </w:t>
      </w:r>
      <w:proofErr w:type="spellStart"/>
      <w:r>
        <w:t>novedades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publicidad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. </w:t>
      </w:r>
    </w:p>
    <w:p w14:paraId="745B6B55" w14:textId="77777777" w:rsidR="00621FBF" w:rsidRDefault="00000000">
      <w:pPr>
        <w:ind w:left="3" w:right="33" w:firstLine="708"/>
      </w:pPr>
      <w:r>
        <w:rPr>
          <w:b/>
        </w:rPr>
        <w:t xml:space="preserve">4.1.4 – </w:t>
      </w:r>
      <w:proofErr w:type="spellStart"/>
      <w:r>
        <w:rPr>
          <w:b/>
        </w:rPr>
        <w:t>Redes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sociales</w:t>
      </w:r>
      <w:proofErr w:type="spellEnd"/>
      <w:r>
        <w:t xml:space="preserve"> –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, con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vínculos</w:t>
      </w:r>
      <w:proofErr w:type="spellEnd"/>
      <w:r>
        <w:t xml:space="preserve"> con </w:t>
      </w:r>
      <w:proofErr w:type="spellStart"/>
      <w:r>
        <w:t>profesionales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</w:t>
      </w:r>
    </w:p>
    <w:p w14:paraId="72319B8E" w14:textId="77777777" w:rsidR="00621FBF" w:rsidRDefault="00000000">
      <w:pPr>
        <w:ind w:left="3" w:right="33" w:firstLine="708"/>
      </w:pPr>
      <w:r>
        <w:rPr>
          <w:b/>
        </w:rPr>
        <w:t>4.1.5 – Blog</w:t>
      </w:r>
      <w:r>
        <w:t xml:space="preserve"> – </w:t>
      </w:r>
      <w:proofErr w:type="spellStart"/>
      <w:r>
        <w:t>enlace</w:t>
      </w:r>
      <w:proofErr w:type="spellEnd"/>
      <w:r>
        <w:t xml:space="preserve"> con </w:t>
      </w:r>
      <w:proofErr w:type="spellStart"/>
      <w:r>
        <w:t>periodistas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blog </w:t>
      </w:r>
      <w:proofErr w:type="spellStart"/>
      <w:r>
        <w:t>oficial</w:t>
      </w:r>
      <w:proofErr w:type="spellEnd"/>
      <w:r>
        <w:t xml:space="preserve"> de CzechTourism,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compartan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enteren</w:t>
      </w:r>
      <w:proofErr w:type="spellEnd"/>
      <w:r>
        <w:t xml:space="preserve"> de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genera</w:t>
      </w:r>
      <w:proofErr w:type="spellEnd"/>
      <w:r>
        <w:t xml:space="preserve">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. </w:t>
      </w:r>
    </w:p>
    <w:p w14:paraId="74298434" w14:textId="77777777" w:rsidR="00621FBF" w:rsidRDefault="00000000">
      <w:pPr>
        <w:spacing w:after="14" w:line="259" w:lineRule="auto"/>
        <w:ind w:left="1" w:firstLine="0"/>
      </w:pPr>
      <w:r>
        <w:t xml:space="preserve"> </w:t>
      </w:r>
    </w:p>
    <w:p w14:paraId="77C1B533" w14:textId="77777777" w:rsidR="00621FBF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5D6F16F7" wp14:editId="09D0D7C0">
            <wp:extent cx="5294377" cy="1264920"/>
            <wp:effectExtent l="0" t="0" r="0" b="0"/>
            <wp:docPr id="2860" name="Picture 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" name="Picture 28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4377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515E89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15A49519" w14:textId="77777777" w:rsidR="00621FBF" w:rsidRDefault="00000000">
      <w:pPr>
        <w:pStyle w:val="Nadpis2"/>
        <w:ind w:left="335" w:hanging="332"/>
      </w:pPr>
      <w:r>
        <w:t xml:space="preserve">–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involucran</w:t>
      </w:r>
      <w:proofErr w:type="spellEnd"/>
      <w:r>
        <w:t xml:space="preserve"> TRADE TURISTICO</w:t>
      </w:r>
      <w:r>
        <w:rPr>
          <w:u w:val="none"/>
        </w:rPr>
        <w:t xml:space="preserve"> </w:t>
      </w:r>
    </w:p>
    <w:p w14:paraId="65F8A610" w14:textId="77777777" w:rsidR="00621FBF" w:rsidRDefault="00000000">
      <w:pPr>
        <w:ind w:left="3" w:right="33" w:firstLine="708"/>
      </w:pPr>
      <w:r>
        <w:rPr>
          <w:b/>
        </w:rPr>
        <w:t xml:space="preserve">4.2.1 – </w:t>
      </w:r>
      <w:proofErr w:type="spellStart"/>
      <w:r>
        <w:rPr>
          <w:b/>
        </w:rPr>
        <w:t>Campañas</w:t>
      </w:r>
      <w:proofErr w:type="spellEnd"/>
      <w:r>
        <w:rPr>
          <w:b/>
        </w:rPr>
        <w:t xml:space="preserve"> en pool –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organización</w:t>
      </w:r>
      <w:proofErr w:type="spellEnd"/>
      <w:r>
        <w:t xml:space="preserve"> de </w:t>
      </w:r>
      <w:proofErr w:type="spellStart"/>
      <w:r>
        <w:t>campañas</w:t>
      </w:r>
      <w:proofErr w:type="spellEnd"/>
      <w:r>
        <w:t xml:space="preserve"> </w:t>
      </w:r>
      <w:proofErr w:type="spellStart"/>
      <w:r>
        <w:t>cooperadas</w:t>
      </w:r>
      <w:proofErr w:type="spellEnd"/>
      <w:r>
        <w:t xml:space="preserve"> con </w:t>
      </w:r>
      <w:proofErr w:type="spellStart"/>
      <w:r>
        <w:t>touroperadores</w:t>
      </w:r>
      <w:proofErr w:type="spellEnd"/>
      <w:r>
        <w:t xml:space="preserve"> de gran </w:t>
      </w:r>
      <w:proofErr w:type="spellStart"/>
      <w:r>
        <w:t>calidad</w:t>
      </w:r>
      <w:proofErr w:type="spellEnd"/>
      <w:r>
        <w:t xml:space="preserve"> en </w:t>
      </w:r>
      <w:proofErr w:type="spellStart"/>
      <w:r>
        <w:t>Brasil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campañas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publicidad</w:t>
      </w:r>
      <w:proofErr w:type="spellEnd"/>
      <w:r>
        <w:t xml:space="preserve"> </w:t>
      </w:r>
      <w:proofErr w:type="spellStart"/>
      <w:r>
        <w:t>cooperada</w:t>
      </w:r>
      <w:proofErr w:type="spellEnd"/>
      <w:r>
        <w:t xml:space="preserve">, </w:t>
      </w:r>
      <w:proofErr w:type="spellStart"/>
      <w:r>
        <w:t>campañas</w:t>
      </w:r>
      <w:proofErr w:type="spellEnd"/>
      <w:r>
        <w:t xml:space="preserve"> online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. </w:t>
      </w:r>
    </w:p>
    <w:p w14:paraId="0F07A6AE" w14:textId="77777777" w:rsidR="00621FBF" w:rsidRDefault="00000000">
      <w:pPr>
        <w:spacing w:after="79" w:line="240" w:lineRule="auto"/>
        <w:ind w:left="3" w:right="37" w:firstLine="698"/>
        <w:jc w:val="both"/>
      </w:pPr>
      <w:r>
        <w:rPr>
          <w:b/>
        </w:rPr>
        <w:t xml:space="preserve">4.2.2 – </w:t>
      </w:r>
      <w:proofErr w:type="spellStart"/>
      <w:r>
        <w:rPr>
          <w:b/>
        </w:rPr>
        <w:t>Viajes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familiarización</w:t>
      </w:r>
      <w:proofErr w:type="spellEnd"/>
      <w:r>
        <w:rPr>
          <w:b/>
        </w:rPr>
        <w:t xml:space="preserve"> (FAMTRIPS)</w:t>
      </w:r>
      <w:r>
        <w:t xml:space="preserve"> – </w:t>
      </w:r>
      <w:proofErr w:type="spellStart"/>
      <w:r>
        <w:t>soporte</w:t>
      </w:r>
      <w:proofErr w:type="spellEnd"/>
      <w:r>
        <w:t xml:space="preserve"> a </w:t>
      </w:r>
      <w:proofErr w:type="spellStart"/>
      <w:r>
        <w:t>viajes</w:t>
      </w:r>
      <w:proofErr w:type="spellEnd"/>
      <w:r>
        <w:t xml:space="preserve"> de </w:t>
      </w:r>
      <w:proofErr w:type="spellStart"/>
      <w:r>
        <w:t>familiarización</w:t>
      </w:r>
      <w:proofErr w:type="spellEnd"/>
      <w:r>
        <w:t xml:space="preserve">, </w:t>
      </w:r>
      <w:proofErr w:type="spellStart"/>
      <w:r>
        <w:t>sea</w:t>
      </w:r>
      <w:proofErr w:type="spellEnd"/>
      <w:r>
        <w:t xml:space="preserve"> las </w:t>
      </w:r>
      <w:proofErr w:type="spellStart"/>
      <w:r>
        <w:t>creadas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CzechTourism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, </w:t>
      </w:r>
      <w:proofErr w:type="spellStart"/>
      <w:r>
        <w:t>sea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en </w:t>
      </w:r>
      <w:proofErr w:type="spellStart"/>
      <w:r>
        <w:t>Brasil</w:t>
      </w:r>
      <w:proofErr w:type="spellEnd"/>
      <w:r>
        <w:t xml:space="preserve">.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invitados</w:t>
      </w:r>
      <w:proofErr w:type="spellEnd"/>
      <w:r>
        <w:t xml:space="preserve">, </w:t>
      </w:r>
      <w:proofErr w:type="spellStart"/>
      <w:r>
        <w:t>soporte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, </w:t>
      </w:r>
      <w:proofErr w:type="spellStart"/>
      <w:r>
        <w:t>acompañamiento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grupo se </w:t>
      </w:r>
      <w:proofErr w:type="spellStart"/>
      <w:r>
        <w:t>necesario</w:t>
      </w:r>
      <w:proofErr w:type="spellEnd"/>
      <w:r>
        <w:t xml:space="preserve">. </w:t>
      </w:r>
    </w:p>
    <w:p w14:paraId="33922625" w14:textId="77777777" w:rsidR="00621FBF" w:rsidRDefault="00000000">
      <w:pPr>
        <w:spacing w:after="79" w:line="240" w:lineRule="auto"/>
        <w:ind w:left="3" w:right="477" w:firstLine="698"/>
        <w:jc w:val="both"/>
      </w:pPr>
      <w:r>
        <w:rPr>
          <w:b/>
        </w:rPr>
        <w:t xml:space="preserve">4.2.3 – </w:t>
      </w:r>
      <w:proofErr w:type="spellStart"/>
      <w:proofErr w:type="gramStart"/>
      <w:r>
        <w:rPr>
          <w:b/>
        </w:rPr>
        <w:t>Seminarios</w:t>
      </w:r>
      <w:proofErr w:type="spellEnd"/>
      <w:r>
        <w:t xml:space="preserve">- </w:t>
      </w:r>
      <w:proofErr w:type="spellStart"/>
      <w:r>
        <w:t>presentación</w:t>
      </w:r>
      <w:proofErr w:type="spellEnd"/>
      <w:proofErr w:type="gramEnd"/>
      <w:r>
        <w:t xml:space="preserve"> de </w:t>
      </w:r>
      <w:proofErr w:type="spellStart"/>
      <w:r>
        <w:t>seminarios</w:t>
      </w:r>
      <w:proofErr w:type="spellEnd"/>
      <w:r>
        <w:t xml:space="preserve"> y </w:t>
      </w:r>
      <w:proofErr w:type="spellStart"/>
      <w:r>
        <w:t>entrenamientos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o </w:t>
      </w:r>
      <w:proofErr w:type="spellStart"/>
      <w:r>
        <w:t>como</w:t>
      </w:r>
      <w:proofErr w:type="spellEnd"/>
      <w:r>
        <w:t xml:space="preserve"> parte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. </w:t>
      </w:r>
    </w:p>
    <w:p w14:paraId="08CE377B" w14:textId="77777777" w:rsidR="00621FBF" w:rsidRDefault="00000000">
      <w:pPr>
        <w:ind w:left="3" w:right="33" w:firstLine="708"/>
      </w:pPr>
      <w:r>
        <w:rPr>
          <w:b/>
        </w:rPr>
        <w:t xml:space="preserve">4.2.4 – </w:t>
      </w:r>
      <w:proofErr w:type="spellStart"/>
      <w:r>
        <w:rPr>
          <w:b/>
        </w:rPr>
        <w:t>Ferias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workshops</w:t>
      </w:r>
      <w:proofErr w:type="spellEnd"/>
      <w:r>
        <w:t xml:space="preserve"> – </w:t>
      </w:r>
      <w:proofErr w:type="spellStart"/>
      <w:r>
        <w:t>asistencia</w:t>
      </w:r>
      <w:proofErr w:type="spellEnd"/>
      <w:r>
        <w:t xml:space="preserve"> a </w:t>
      </w:r>
      <w:proofErr w:type="spellStart"/>
      <w:r>
        <w:t>ferias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  <w:proofErr w:type="spellStart"/>
      <w:r>
        <w:t>expone</w:t>
      </w:r>
      <w:proofErr w:type="spellEnd"/>
      <w:r>
        <w:t xml:space="preserve">,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visitante</w:t>
      </w:r>
      <w:proofErr w:type="spellEnd"/>
      <w:r>
        <w:t xml:space="preserve"> para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institucionales</w:t>
      </w:r>
      <w:proofErr w:type="spellEnd"/>
      <w:r>
        <w:t xml:space="preserve">. </w:t>
      </w:r>
    </w:p>
    <w:p w14:paraId="6A331B95" w14:textId="77777777" w:rsidR="00621FBF" w:rsidRDefault="00000000">
      <w:pPr>
        <w:ind w:left="3" w:right="33" w:firstLine="708"/>
      </w:pPr>
      <w:r>
        <w:rPr>
          <w:b/>
        </w:rPr>
        <w:t xml:space="preserve">4.2.5 – </w:t>
      </w:r>
      <w:proofErr w:type="spellStart"/>
      <w:r>
        <w:rPr>
          <w:b/>
        </w:rPr>
        <w:t>Redes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sociales</w:t>
      </w:r>
      <w:proofErr w:type="spellEnd"/>
      <w:r>
        <w:t xml:space="preserve"> –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posts</w:t>
      </w:r>
      <w:proofErr w:type="spellEnd"/>
      <w:r>
        <w:t xml:space="preserve"> de Facebook,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novedosa</w:t>
      </w:r>
      <w:proofErr w:type="spellEnd"/>
      <w:r>
        <w:t xml:space="preserve"> o </w:t>
      </w:r>
      <w:proofErr w:type="spellStart"/>
      <w:r>
        <w:t>curiosa</w:t>
      </w:r>
      <w:proofErr w:type="spellEnd"/>
      <w:r>
        <w:t xml:space="preserve"> a </w:t>
      </w:r>
      <w:proofErr w:type="spellStart"/>
      <w:r>
        <w:t>respecto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. </w:t>
      </w:r>
    </w:p>
    <w:p w14:paraId="45B62248" w14:textId="77777777" w:rsidR="00621FBF" w:rsidRDefault="00000000">
      <w:pPr>
        <w:spacing w:after="0" w:line="259" w:lineRule="auto"/>
        <w:ind w:left="1" w:firstLine="0"/>
      </w:pPr>
      <w:r>
        <w:t xml:space="preserve"> </w:t>
      </w:r>
    </w:p>
    <w:p w14:paraId="774E075C" w14:textId="77777777" w:rsidR="00621FBF" w:rsidRDefault="00000000">
      <w:pPr>
        <w:spacing w:after="0" w:line="259" w:lineRule="auto"/>
        <w:ind w:left="1" w:firstLine="0"/>
      </w:pPr>
      <w:r>
        <w:t xml:space="preserve"> </w:t>
      </w:r>
    </w:p>
    <w:p w14:paraId="077D4126" w14:textId="77777777" w:rsidR="00621FBF" w:rsidRDefault="00000000">
      <w:pPr>
        <w:pStyle w:val="Nadpis2"/>
        <w:ind w:left="335" w:hanging="332"/>
      </w:pPr>
      <w:r>
        <w:t xml:space="preserve">–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involucran</w:t>
      </w:r>
      <w:proofErr w:type="spellEnd"/>
      <w:r>
        <w:t xml:space="preserve"> EL PASAJERO FINAL</w:t>
      </w:r>
      <w:r>
        <w:rPr>
          <w:u w:val="none"/>
        </w:rPr>
        <w:t xml:space="preserve"> </w:t>
      </w:r>
    </w:p>
    <w:p w14:paraId="6B38F17F" w14:textId="77777777" w:rsidR="00621FBF" w:rsidRDefault="00000000">
      <w:pPr>
        <w:ind w:left="718" w:right="33"/>
      </w:pPr>
      <w:r>
        <w:rPr>
          <w:b/>
        </w:rPr>
        <w:t xml:space="preserve">4.3.1 – </w:t>
      </w:r>
      <w:proofErr w:type="spellStart"/>
      <w:r>
        <w:rPr>
          <w:b/>
        </w:rPr>
        <w:t>Campañas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publicidad</w:t>
      </w:r>
      <w:proofErr w:type="spellEnd"/>
      <w:r>
        <w:rPr>
          <w:b/>
        </w:rPr>
        <w:t xml:space="preserve"> –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concepto</w:t>
      </w:r>
      <w:proofErr w:type="spellEnd"/>
      <w:r>
        <w:t xml:space="preserve">, </w:t>
      </w:r>
      <w:proofErr w:type="spellStart"/>
      <w:r>
        <w:t>plan</w:t>
      </w:r>
      <w:proofErr w:type="spellEnd"/>
      <w:r>
        <w:t xml:space="preserve"> de </w:t>
      </w:r>
      <w:proofErr w:type="spellStart"/>
      <w:r>
        <w:t>medio</w:t>
      </w:r>
      <w:proofErr w:type="spellEnd"/>
      <w:r>
        <w:t xml:space="preserve"> y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campañas</w:t>
      </w:r>
      <w:proofErr w:type="spellEnd"/>
      <w:r>
        <w:t xml:space="preserve"> para </w:t>
      </w:r>
      <w:proofErr w:type="spellStart"/>
      <w:r>
        <w:t>publico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en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masivos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TV, </w:t>
      </w:r>
      <w:proofErr w:type="spellStart"/>
      <w:r>
        <w:t>Radio</w:t>
      </w:r>
      <w:proofErr w:type="spellEnd"/>
      <w:r>
        <w:t xml:space="preserve">, </w:t>
      </w:r>
      <w:proofErr w:type="spellStart"/>
      <w:r>
        <w:lastRenderedPageBreak/>
        <w:t>Revistas</w:t>
      </w:r>
      <w:proofErr w:type="spellEnd"/>
      <w:r>
        <w:t xml:space="preserve"> o </w:t>
      </w:r>
      <w:proofErr w:type="spellStart"/>
      <w:r>
        <w:t>periódicos</w:t>
      </w:r>
      <w:proofErr w:type="spellEnd"/>
      <w:r>
        <w:t xml:space="preserve">.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organizadas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CzechTourism o en </w:t>
      </w:r>
      <w:proofErr w:type="spellStart"/>
      <w:r>
        <w:t>cooperación</w:t>
      </w:r>
      <w:proofErr w:type="spellEnd"/>
      <w:r>
        <w:t xml:space="preserve"> con </w:t>
      </w:r>
      <w:proofErr w:type="spellStart"/>
      <w:r>
        <w:t>touroperadores</w:t>
      </w:r>
      <w:proofErr w:type="spellEnd"/>
      <w:r>
        <w:t xml:space="preserve">, </w:t>
      </w:r>
      <w:proofErr w:type="spellStart"/>
      <w:r>
        <w:t>compañías</w:t>
      </w:r>
      <w:proofErr w:type="spellEnd"/>
      <w:r>
        <w:t xml:space="preserve"> </w:t>
      </w:r>
      <w:proofErr w:type="spellStart"/>
      <w:r>
        <w:t>aéreas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. </w:t>
      </w:r>
    </w:p>
    <w:p w14:paraId="029572CD" w14:textId="77777777" w:rsidR="00621FBF" w:rsidRDefault="00000000">
      <w:pPr>
        <w:ind w:left="717" w:right="33"/>
      </w:pPr>
      <w:r>
        <w:rPr>
          <w:b/>
        </w:rPr>
        <w:t xml:space="preserve">4.3.2 – </w:t>
      </w:r>
      <w:proofErr w:type="spellStart"/>
      <w:r>
        <w:rPr>
          <w:b/>
        </w:rPr>
        <w:t>Campañas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línea</w:t>
      </w:r>
      <w:proofErr w:type="spellEnd"/>
      <w:r>
        <w:t xml:space="preserve"> – los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son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y </w:t>
      </w:r>
      <w:proofErr w:type="spellStart"/>
      <w:r>
        <w:t>efectivos</w:t>
      </w:r>
      <w:proofErr w:type="spellEnd"/>
      <w:r>
        <w:t xml:space="preserve"> para </w:t>
      </w:r>
      <w:proofErr w:type="spellStart"/>
      <w:r>
        <w:t>impactar</w:t>
      </w:r>
      <w:proofErr w:type="spellEnd"/>
      <w:r>
        <w:t xml:space="preserve"> el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, se </w:t>
      </w:r>
      <w:proofErr w:type="spellStart"/>
      <w:r>
        <w:t>sugiere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, el </w:t>
      </w:r>
      <w:proofErr w:type="spellStart"/>
      <w:r>
        <w:t>desarrollo</w:t>
      </w:r>
      <w:proofErr w:type="spellEnd"/>
      <w:r>
        <w:t xml:space="preserve"> de una </w:t>
      </w:r>
      <w:proofErr w:type="spellStart"/>
      <w:r>
        <w:t>campaña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para </w:t>
      </w:r>
      <w:proofErr w:type="spellStart"/>
      <w:r>
        <w:t>publico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, </w:t>
      </w:r>
      <w:proofErr w:type="spellStart"/>
      <w:r>
        <w:t>involucrando</w:t>
      </w:r>
      <w:proofErr w:type="spellEnd"/>
      <w:r>
        <w:t xml:space="preserve">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14:paraId="3A61D80C" w14:textId="77777777" w:rsidR="00621FBF" w:rsidRDefault="00000000">
      <w:pPr>
        <w:ind w:left="717" w:right="33"/>
      </w:pPr>
      <w:r>
        <w:rPr>
          <w:b/>
        </w:rPr>
        <w:t xml:space="preserve">4.3.3 – </w:t>
      </w:r>
      <w:proofErr w:type="spellStart"/>
      <w:r>
        <w:rPr>
          <w:b/>
        </w:rPr>
        <w:t>Eventos</w:t>
      </w:r>
      <w:proofErr w:type="spellEnd"/>
      <w:r>
        <w:t xml:space="preserve"> – </w:t>
      </w:r>
      <w:proofErr w:type="spellStart"/>
      <w:r>
        <w:t>desarrollo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, </w:t>
      </w:r>
      <w:proofErr w:type="spellStart"/>
      <w:r>
        <w:t>cooperados</w:t>
      </w:r>
      <w:proofErr w:type="spellEnd"/>
      <w:r>
        <w:t xml:space="preserve"> o no, con </w:t>
      </w:r>
      <w:proofErr w:type="spellStart"/>
      <w:r>
        <w:t>vistas</w:t>
      </w:r>
      <w:proofErr w:type="spellEnd"/>
      <w:r>
        <w:t xml:space="preserve"> 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para el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promociones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comerciales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, </w:t>
      </w:r>
      <w:proofErr w:type="spellStart"/>
      <w:r>
        <w:t>patrocinios</w:t>
      </w:r>
      <w:proofErr w:type="spellEnd"/>
      <w:r>
        <w:t xml:space="preserve">. </w:t>
      </w:r>
    </w:p>
    <w:p w14:paraId="56AA1954" w14:textId="77777777" w:rsidR="00621FBF" w:rsidRDefault="00000000">
      <w:pPr>
        <w:ind w:left="717" w:right="33"/>
      </w:pPr>
      <w:r>
        <w:rPr>
          <w:b/>
        </w:rPr>
        <w:t xml:space="preserve">4.3.4 – </w:t>
      </w:r>
      <w:proofErr w:type="spellStart"/>
      <w:r>
        <w:rPr>
          <w:b/>
        </w:rPr>
        <w:t>Redes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sociales</w:t>
      </w:r>
      <w:proofErr w:type="spellEnd"/>
      <w:r>
        <w:t xml:space="preserve"> – </w:t>
      </w:r>
      <w:proofErr w:type="spellStart"/>
      <w:r>
        <w:t>desarrollo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posts</w:t>
      </w:r>
      <w:proofErr w:type="spellEnd"/>
      <w:r>
        <w:t xml:space="preserve"> de Facebook y X, con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novedoso</w:t>
      </w:r>
      <w:proofErr w:type="spellEnd"/>
      <w:r>
        <w:t xml:space="preserve"> y/o </w:t>
      </w:r>
      <w:proofErr w:type="spellStart"/>
      <w:r>
        <w:t>curioso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destino</w:t>
      </w:r>
      <w:proofErr w:type="spellEnd"/>
      <w:r>
        <w:t xml:space="preserve">, para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y </w:t>
      </w:r>
      <w:proofErr w:type="spellStart"/>
      <w:r>
        <w:t>ampliación</w:t>
      </w:r>
      <w:proofErr w:type="spellEnd"/>
      <w:r>
        <w:t xml:space="preserve"> de la base de </w:t>
      </w:r>
      <w:proofErr w:type="spellStart"/>
      <w:r>
        <w:t>seguidores</w:t>
      </w:r>
      <w:proofErr w:type="spellEnd"/>
      <w:r>
        <w:t xml:space="preserve">. </w:t>
      </w:r>
    </w:p>
    <w:p w14:paraId="569A9B9B" w14:textId="77777777" w:rsidR="00621FBF" w:rsidRDefault="00000000">
      <w:pPr>
        <w:ind w:left="717" w:right="33"/>
      </w:pPr>
      <w:r>
        <w:rPr>
          <w:b/>
        </w:rPr>
        <w:t xml:space="preserve">4.3.5 – Blog </w:t>
      </w:r>
      <w:proofErr w:type="spellStart"/>
      <w:r>
        <w:rPr>
          <w:b/>
        </w:rPr>
        <w:t>DestinoTchequia</w:t>
      </w:r>
      <w:proofErr w:type="spellEnd"/>
      <w:r>
        <w:t xml:space="preserve"> –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artículos</w:t>
      </w:r>
      <w:proofErr w:type="spellEnd"/>
      <w:r>
        <w:t xml:space="preserve"> y </w:t>
      </w:r>
      <w:proofErr w:type="spellStart"/>
      <w:r>
        <w:t>curaduría</w:t>
      </w:r>
      <w:proofErr w:type="spellEnd"/>
      <w:r>
        <w:t xml:space="preserve"> de </w:t>
      </w:r>
      <w:proofErr w:type="spellStart"/>
      <w:r>
        <w:t>material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(</w:t>
      </w:r>
      <w:proofErr w:type="spellStart"/>
      <w:r>
        <w:t>periodistas</w:t>
      </w:r>
      <w:proofErr w:type="spellEnd"/>
      <w:r>
        <w:t xml:space="preserve"> o </w:t>
      </w:r>
      <w:proofErr w:type="spellStart"/>
      <w:r>
        <w:t>contenido</w:t>
      </w:r>
      <w:proofErr w:type="spellEnd"/>
      <w:r>
        <w:t xml:space="preserve"> de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española</w:t>
      </w:r>
      <w:proofErr w:type="spellEnd"/>
      <w:r>
        <w:t xml:space="preserve">) </w:t>
      </w:r>
    </w:p>
    <w:p w14:paraId="04507F53" w14:textId="77777777" w:rsidR="00621FBF" w:rsidRDefault="00000000">
      <w:pPr>
        <w:spacing w:after="62" w:line="259" w:lineRule="auto"/>
        <w:ind w:left="0" w:firstLine="0"/>
      </w:pPr>
      <w:r>
        <w:t xml:space="preserve"> </w:t>
      </w:r>
    </w:p>
    <w:p w14:paraId="1F3149DA" w14:textId="77777777" w:rsidR="00621FBF" w:rsidRDefault="00000000">
      <w:pPr>
        <w:pStyle w:val="Nadpis2"/>
        <w:spacing w:after="98"/>
        <w:ind w:left="335" w:hanging="3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BF1A84F" wp14:editId="70D2A415">
            <wp:simplePos x="0" y="0"/>
            <wp:positionH relativeFrom="column">
              <wp:posOffset>1804</wp:posOffset>
            </wp:positionH>
            <wp:positionV relativeFrom="paragraph">
              <wp:posOffset>-28708</wp:posOffset>
            </wp:positionV>
            <wp:extent cx="1720712" cy="2098922"/>
            <wp:effectExtent l="0" t="0" r="0" b="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0712" cy="209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involucran</w:t>
      </w:r>
      <w:proofErr w:type="spellEnd"/>
      <w:r>
        <w:t xml:space="preserve"> SOCIOS ESTARTEGICOS</w:t>
      </w:r>
      <w:r>
        <w:rPr>
          <w:b w:val="0"/>
          <w:u w:val="none"/>
        </w:rPr>
        <w:t xml:space="preserve"> </w:t>
      </w:r>
    </w:p>
    <w:p w14:paraId="40EAFA99" w14:textId="77777777" w:rsidR="00621FBF" w:rsidRDefault="00000000">
      <w:pPr>
        <w:spacing w:after="121" w:line="242" w:lineRule="auto"/>
        <w:ind w:left="3" w:right="41" w:firstLine="0"/>
        <w:jc w:val="right"/>
      </w:pPr>
      <w:r>
        <w:rPr>
          <w:b/>
        </w:rPr>
        <w:t xml:space="preserve">4.4.1 - </w:t>
      </w:r>
      <w:proofErr w:type="spellStart"/>
      <w:r>
        <w:rPr>
          <w:b/>
        </w:rPr>
        <w:t>Relaciones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institucionales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acercamiento</w:t>
      </w:r>
      <w:proofErr w:type="spellEnd"/>
      <w:proofErr w:type="gramEnd"/>
      <w:r>
        <w:t xml:space="preserve"> y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colaboración</w:t>
      </w:r>
      <w:proofErr w:type="spellEnd"/>
      <w:r>
        <w:t xml:space="preserve"> con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estratégicos</w:t>
      </w:r>
      <w:proofErr w:type="spellEnd"/>
      <w:r>
        <w:t xml:space="preserve"> para CzechTourism en </w:t>
      </w:r>
      <w:proofErr w:type="spellStart"/>
      <w:r>
        <w:t>Brasil</w:t>
      </w:r>
      <w:proofErr w:type="spellEnd"/>
      <w:r>
        <w:t xml:space="preserve"> </w:t>
      </w:r>
      <w:r>
        <w:tab/>
      </w:r>
      <w:proofErr w:type="spellStart"/>
      <w:r>
        <w:t>como</w:t>
      </w:r>
      <w:proofErr w:type="spellEnd"/>
      <w:r>
        <w:t xml:space="preserve"> </w:t>
      </w:r>
      <w:r>
        <w:tab/>
      </w:r>
      <w:proofErr w:type="spellStart"/>
      <w:r>
        <w:t>compañías</w:t>
      </w:r>
      <w:proofErr w:type="spellEnd"/>
      <w:r>
        <w:t xml:space="preserve"> </w:t>
      </w:r>
      <w:r>
        <w:tab/>
      </w:r>
      <w:proofErr w:type="spellStart"/>
      <w:r>
        <w:t>aéreas</w:t>
      </w:r>
      <w:proofErr w:type="spellEnd"/>
      <w:r>
        <w:t xml:space="preserve">, </w:t>
      </w:r>
      <w:r>
        <w:tab/>
      </w:r>
      <w:proofErr w:type="spellStart"/>
      <w:r>
        <w:t>asociaciones</w:t>
      </w:r>
      <w:proofErr w:type="spellEnd"/>
      <w:r>
        <w:t xml:space="preserve">, </w:t>
      </w:r>
      <w:r>
        <w:tab/>
      </w:r>
      <w:proofErr w:type="spellStart"/>
      <w:r>
        <w:t>comités</w:t>
      </w:r>
      <w:proofErr w:type="spellEnd"/>
      <w:r>
        <w:t xml:space="preserve">, </w:t>
      </w:r>
      <w:proofErr w:type="spellStart"/>
      <w:r>
        <w:t>entidades</w:t>
      </w:r>
      <w:proofErr w:type="spellEnd"/>
      <w:r>
        <w:t xml:space="preserve"> de los </w:t>
      </w:r>
      <w:proofErr w:type="spellStart"/>
      <w:r>
        <w:t>gobiernos</w:t>
      </w:r>
      <w:proofErr w:type="spellEnd"/>
      <w:r>
        <w:t xml:space="preserve"> </w:t>
      </w:r>
      <w:proofErr w:type="spellStart"/>
      <w:r>
        <w:t>locales</w:t>
      </w:r>
      <w:proofErr w:type="spellEnd"/>
      <w:r>
        <w:t xml:space="preserve"> y </w:t>
      </w:r>
      <w:proofErr w:type="spellStart"/>
      <w:r>
        <w:t>federales</w:t>
      </w:r>
      <w:proofErr w:type="spellEnd"/>
      <w:r>
        <w:t xml:space="preserve">.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relaciones</w:t>
      </w:r>
      <w:proofErr w:type="spellEnd"/>
      <w:r>
        <w:t xml:space="preserve"> con la </w:t>
      </w:r>
      <w:proofErr w:type="spellStart"/>
      <w:r>
        <w:t>Embajada</w:t>
      </w:r>
      <w:proofErr w:type="spellEnd"/>
      <w:r>
        <w:t xml:space="preserve"> de la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en Brasilia, </w:t>
      </w:r>
      <w:proofErr w:type="spellStart"/>
      <w:r>
        <w:t>Consulado</w:t>
      </w:r>
      <w:proofErr w:type="spellEnd"/>
      <w:r>
        <w:t xml:space="preserve"> General en </w:t>
      </w:r>
      <w:proofErr w:type="spellStart"/>
      <w:r>
        <w:t>Sao</w:t>
      </w:r>
      <w:proofErr w:type="spellEnd"/>
      <w:r>
        <w:t xml:space="preserve"> Paulo y </w:t>
      </w:r>
      <w:proofErr w:type="spellStart"/>
      <w:r>
        <w:t>cónsules</w:t>
      </w:r>
      <w:proofErr w:type="spellEnd"/>
      <w:r>
        <w:t xml:space="preserve"> </w:t>
      </w:r>
      <w:proofErr w:type="spellStart"/>
      <w:r>
        <w:t>honorarios</w:t>
      </w:r>
      <w:proofErr w:type="spellEnd"/>
      <w:r>
        <w:t xml:space="preserve">.  </w:t>
      </w:r>
    </w:p>
    <w:p w14:paraId="119CA796" w14:textId="77777777" w:rsidR="00621FBF" w:rsidRDefault="00000000">
      <w:pPr>
        <w:spacing w:after="120" w:line="240" w:lineRule="auto"/>
        <w:ind w:left="3" w:right="37" w:firstLine="0"/>
        <w:jc w:val="both"/>
      </w:pPr>
      <w:r>
        <w:rPr>
          <w:b/>
        </w:rPr>
        <w:t xml:space="preserve">4.4.2 – </w:t>
      </w:r>
      <w:proofErr w:type="spellStart"/>
      <w:r>
        <w:rPr>
          <w:b/>
        </w:rPr>
        <w:t>Acciones</w:t>
      </w:r>
      <w:proofErr w:type="spellEnd"/>
      <w:r>
        <w:rPr>
          <w:b/>
        </w:rPr>
        <w:t xml:space="preserve"> en el </w:t>
      </w:r>
      <w:proofErr w:type="spellStart"/>
      <w:r>
        <w:rPr>
          <w:b/>
        </w:rPr>
        <w:t>marco</w:t>
      </w:r>
      <w:proofErr w:type="spellEnd"/>
      <w:r>
        <w:rPr>
          <w:b/>
        </w:rPr>
        <w:t xml:space="preserve"> de V4</w:t>
      </w:r>
      <w:r>
        <w:t xml:space="preserve"> – </w:t>
      </w:r>
      <w:proofErr w:type="spellStart"/>
      <w:r>
        <w:t>soporte</w:t>
      </w:r>
      <w:proofErr w:type="spellEnd"/>
      <w:r>
        <w:t xml:space="preserve"> a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planificadas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CzechTourism en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cooperadas</w:t>
      </w:r>
      <w:proofErr w:type="spellEnd"/>
      <w:r>
        <w:t xml:space="preserve"> con los </w:t>
      </w:r>
      <w:proofErr w:type="spellStart"/>
      <w:r>
        <w:t>países</w:t>
      </w:r>
      <w:proofErr w:type="spellEnd"/>
      <w:r>
        <w:t xml:space="preserve"> de V4. </w:t>
      </w:r>
    </w:p>
    <w:p w14:paraId="41D5DD77" w14:textId="77777777" w:rsidR="00621FBF" w:rsidRDefault="00000000">
      <w:pPr>
        <w:spacing w:after="0" w:line="259" w:lineRule="auto"/>
        <w:ind w:left="3" w:right="44" w:firstLine="0"/>
        <w:jc w:val="right"/>
      </w:pPr>
      <w:r>
        <w:rPr>
          <w:b/>
        </w:rPr>
        <w:t xml:space="preserve">4.4.2 – </w:t>
      </w:r>
      <w:proofErr w:type="spellStart"/>
      <w:r>
        <w:rPr>
          <w:b/>
        </w:rPr>
        <w:t>Acciones</w:t>
      </w:r>
      <w:proofErr w:type="spellEnd"/>
      <w:r>
        <w:rPr>
          <w:b/>
        </w:rPr>
        <w:t xml:space="preserve"> con ETC –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Commission</w:t>
      </w:r>
      <w:proofErr w:type="spellEnd"/>
      <w:r>
        <w:t xml:space="preserve"> – </w:t>
      </w:r>
    </w:p>
    <w:p w14:paraId="449DEC02" w14:textId="77777777" w:rsidR="00621FBF" w:rsidRDefault="00000000">
      <w:pPr>
        <w:ind w:left="730" w:right="33"/>
      </w:pPr>
      <w:proofErr w:type="spellStart"/>
      <w:r>
        <w:t>soporte</w:t>
      </w:r>
      <w:proofErr w:type="spellEnd"/>
      <w:r>
        <w:t xml:space="preserve"> a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planificadas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CzechTourism en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cooperadas</w:t>
      </w:r>
      <w:proofErr w:type="spellEnd"/>
      <w:r>
        <w:t xml:space="preserve"> con ETC. </w:t>
      </w:r>
    </w:p>
    <w:p w14:paraId="7973D107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6B27049C" w14:textId="77777777" w:rsidR="00621FBF" w:rsidRDefault="00000000">
      <w:pPr>
        <w:pStyle w:val="Nadpis1"/>
        <w:spacing w:after="62"/>
        <w:ind w:left="223" w:hanging="220"/>
      </w:pPr>
      <w:proofErr w:type="spellStart"/>
      <w:r>
        <w:t>Conclusion</w:t>
      </w:r>
      <w:proofErr w:type="spellEnd"/>
      <w:r>
        <w:t xml:space="preserve"> </w:t>
      </w:r>
    </w:p>
    <w:p w14:paraId="52E8B34E" w14:textId="77777777" w:rsidR="00621FBF" w:rsidRDefault="00000000">
      <w:pPr>
        <w:ind w:left="12" w:right="33"/>
      </w:pPr>
      <w:r>
        <w:t xml:space="preserve">Athos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y </w:t>
      </w:r>
      <w:proofErr w:type="spellStart"/>
      <w:r>
        <w:t>logrará</w:t>
      </w:r>
      <w:proofErr w:type="spellEnd"/>
      <w:r>
        <w:t xml:space="preserve"> </w:t>
      </w:r>
      <w:proofErr w:type="spellStart"/>
      <w:r>
        <w:t>atingir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para </w:t>
      </w:r>
      <w:proofErr w:type="spellStart"/>
      <w:r>
        <w:t>Republica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en </w:t>
      </w:r>
      <w:proofErr w:type="spellStart"/>
      <w:r>
        <w:t>Brasil</w:t>
      </w:r>
      <w:proofErr w:type="spellEnd"/>
      <w:r>
        <w:t xml:space="preserve">, el </w:t>
      </w:r>
      <w:proofErr w:type="spellStart"/>
      <w:r>
        <w:t>año</w:t>
      </w:r>
      <w:proofErr w:type="spellEnd"/>
      <w:r>
        <w:t xml:space="preserve"> 2024 y 2025. </w:t>
      </w:r>
    </w:p>
    <w:p w14:paraId="4433A10F" w14:textId="77777777" w:rsidR="00621FBF" w:rsidRDefault="00000000">
      <w:pPr>
        <w:spacing w:after="58" w:line="259" w:lineRule="auto"/>
        <w:ind w:left="1" w:firstLine="0"/>
      </w:pPr>
      <w:r>
        <w:t xml:space="preserve"> </w:t>
      </w:r>
    </w:p>
    <w:p w14:paraId="0BB6A19B" w14:textId="77777777" w:rsidR="00621FBF" w:rsidRDefault="00000000">
      <w:pPr>
        <w:spacing w:after="25"/>
        <w:ind w:left="12" w:right="33"/>
      </w:pPr>
      <w:r>
        <w:t xml:space="preserve">En </w:t>
      </w:r>
      <w:proofErr w:type="spellStart"/>
      <w:r>
        <w:t>São</w:t>
      </w:r>
      <w:proofErr w:type="spellEnd"/>
      <w:r>
        <w:t xml:space="preserve"> Paulo, </w:t>
      </w:r>
      <w:proofErr w:type="spellStart"/>
      <w:r>
        <w:t>día</w:t>
      </w:r>
      <w:proofErr w:type="spellEnd"/>
      <w:r>
        <w:t xml:space="preserve"> 15de </w:t>
      </w:r>
      <w:proofErr w:type="spellStart"/>
      <w:r>
        <w:t>Enero</w:t>
      </w:r>
      <w:proofErr w:type="spellEnd"/>
      <w:r>
        <w:t xml:space="preserve"> de 2024 </w:t>
      </w:r>
    </w:p>
    <w:p w14:paraId="78627306" w14:textId="75692092" w:rsidR="00621FBF" w:rsidRDefault="00000000">
      <w:pPr>
        <w:spacing w:after="0" w:line="259" w:lineRule="auto"/>
        <w:ind w:left="2" w:firstLine="0"/>
      </w:pPr>
      <w:r>
        <w:t xml:space="preserve"> </w:t>
      </w:r>
    </w:p>
    <w:p w14:paraId="7F2949A9" w14:textId="77777777" w:rsidR="00621FBF" w:rsidRDefault="00000000">
      <w:pPr>
        <w:spacing w:after="9"/>
        <w:ind w:left="12" w:right="33"/>
      </w:pPr>
      <w:proofErr w:type="spellStart"/>
      <w:r>
        <w:t>Director</w:t>
      </w:r>
      <w:proofErr w:type="spellEnd"/>
      <w:r>
        <w:t xml:space="preserve"> </w:t>
      </w:r>
    </w:p>
    <w:p w14:paraId="6DFBCFE7" w14:textId="77777777" w:rsidR="00621FBF" w:rsidRDefault="00000000">
      <w:pPr>
        <w:ind w:left="12" w:right="33"/>
      </w:pPr>
      <w:r>
        <w:t xml:space="preserve">Athos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 </w:t>
      </w:r>
    </w:p>
    <w:sectPr w:rsidR="00621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6"/>
      <w:pgMar w:top="1543" w:right="1659" w:bottom="1737" w:left="1699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28B2" w14:textId="77777777" w:rsidR="00D30580" w:rsidRDefault="00D30580">
      <w:pPr>
        <w:spacing w:after="0" w:line="240" w:lineRule="auto"/>
      </w:pPr>
      <w:r>
        <w:separator/>
      </w:r>
    </w:p>
  </w:endnote>
  <w:endnote w:type="continuationSeparator" w:id="0">
    <w:p w14:paraId="4E6B2186" w14:textId="77777777" w:rsidR="00D30580" w:rsidRDefault="00D3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F25D" w14:textId="77777777" w:rsidR="00621FBF" w:rsidRDefault="00000000">
    <w:pPr>
      <w:spacing w:after="0" w:line="259" w:lineRule="auto"/>
      <w:ind w:left="81" w:firstLine="0"/>
      <w:jc w:val="both"/>
    </w:pPr>
    <w:r>
      <w:rPr>
        <w:rFonts w:ascii="Trebuchet MS" w:eastAsia="Trebuchet MS" w:hAnsi="Trebuchet MS" w:cs="Trebuchet MS"/>
        <w:b/>
        <w:color w:val="999999"/>
        <w:sz w:val="20"/>
      </w:rPr>
      <w:t xml:space="preserve">Athos Marketing &amp;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Comunicação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Ltda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Rua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Araújo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165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cj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gramStart"/>
    <w:r>
      <w:rPr>
        <w:rFonts w:ascii="Trebuchet MS" w:eastAsia="Trebuchet MS" w:hAnsi="Trebuchet MS" w:cs="Trebuchet MS"/>
        <w:b/>
        <w:color w:val="999999"/>
        <w:sz w:val="20"/>
      </w:rPr>
      <w:t>30 – 01220</w:t>
    </w:r>
    <w:proofErr w:type="gramEnd"/>
    <w:r>
      <w:rPr>
        <w:rFonts w:ascii="Trebuchet MS" w:eastAsia="Trebuchet MS" w:hAnsi="Trebuchet MS" w:cs="Trebuchet MS"/>
        <w:b/>
        <w:color w:val="999999"/>
        <w:sz w:val="20"/>
      </w:rPr>
      <w:t xml:space="preserve">-020 – S. Paulo – SP  </w:t>
    </w:r>
  </w:p>
  <w:p w14:paraId="05A0B115" w14:textId="77777777" w:rsidR="00621FBF" w:rsidRDefault="00000000">
    <w:pPr>
      <w:spacing w:after="19" w:line="259" w:lineRule="auto"/>
      <w:ind w:left="0" w:right="47" w:firstLine="0"/>
      <w:jc w:val="center"/>
    </w:pPr>
    <w:r>
      <w:rPr>
        <w:rFonts w:ascii="Trebuchet MS" w:eastAsia="Trebuchet MS" w:hAnsi="Trebuchet MS" w:cs="Trebuchet MS"/>
        <w:b/>
        <w:color w:val="999999"/>
        <w:sz w:val="20"/>
      </w:rPr>
      <w:t xml:space="preserve">F: + 55 11 994-365-211 – www.athos.ppg.br </w:t>
    </w:r>
  </w:p>
  <w:p w14:paraId="00B61733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6D6" w14:textId="77777777" w:rsidR="00621FBF" w:rsidRDefault="00000000">
    <w:pPr>
      <w:spacing w:after="0" w:line="259" w:lineRule="auto"/>
      <w:ind w:left="81" w:firstLine="0"/>
      <w:jc w:val="both"/>
    </w:pPr>
    <w:r>
      <w:rPr>
        <w:rFonts w:ascii="Trebuchet MS" w:eastAsia="Trebuchet MS" w:hAnsi="Trebuchet MS" w:cs="Trebuchet MS"/>
        <w:b/>
        <w:color w:val="999999"/>
        <w:sz w:val="20"/>
      </w:rPr>
      <w:t xml:space="preserve">Athos Marketing &amp;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Comunicação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Ltda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Rua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Araújo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165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cj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gramStart"/>
    <w:r>
      <w:rPr>
        <w:rFonts w:ascii="Trebuchet MS" w:eastAsia="Trebuchet MS" w:hAnsi="Trebuchet MS" w:cs="Trebuchet MS"/>
        <w:b/>
        <w:color w:val="999999"/>
        <w:sz w:val="20"/>
      </w:rPr>
      <w:t>30 – 01220</w:t>
    </w:r>
    <w:proofErr w:type="gramEnd"/>
    <w:r>
      <w:rPr>
        <w:rFonts w:ascii="Trebuchet MS" w:eastAsia="Trebuchet MS" w:hAnsi="Trebuchet MS" w:cs="Trebuchet MS"/>
        <w:b/>
        <w:color w:val="999999"/>
        <w:sz w:val="20"/>
      </w:rPr>
      <w:t xml:space="preserve">-020 – S. Paulo – SP  </w:t>
    </w:r>
  </w:p>
  <w:p w14:paraId="436FC53E" w14:textId="77777777" w:rsidR="00621FBF" w:rsidRDefault="00000000">
    <w:pPr>
      <w:spacing w:after="19" w:line="259" w:lineRule="auto"/>
      <w:ind w:left="0" w:right="47" w:firstLine="0"/>
      <w:jc w:val="center"/>
    </w:pPr>
    <w:r>
      <w:rPr>
        <w:rFonts w:ascii="Trebuchet MS" w:eastAsia="Trebuchet MS" w:hAnsi="Trebuchet MS" w:cs="Trebuchet MS"/>
        <w:b/>
        <w:color w:val="999999"/>
        <w:sz w:val="20"/>
      </w:rPr>
      <w:t xml:space="preserve">F: + 55 11 994-365-211 – www.athos.ppg.br </w:t>
    </w:r>
  </w:p>
  <w:p w14:paraId="31EEA986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DCE3" w14:textId="77777777" w:rsidR="00621FBF" w:rsidRDefault="00000000">
    <w:pPr>
      <w:spacing w:after="0" w:line="259" w:lineRule="auto"/>
      <w:ind w:left="81" w:firstLine="0"/>
      <w:jc w:val="both"/>
    </w:pPr>
    <w:r>
      <w:rPr>
        <w:rFonts w:ascii="Trebuchet MS" w:eastAsia="Trebuchet MS" w:hAnsi="Trebuchet MS" w:cs="Trebuchet MS"/>
        <w:b/>
        <w:color w:val="999999"/>
        <w:sz w:val="20"/>
      </w:rPr>
      <w:t xml:space="preserve">Athos Marketing &amp;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Comunicação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Ltda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Rua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Araújo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165 – </w:t>
    </w:r>
    <w:proofErr w:type="spellStart"/>
    <w:r>
      <w:rPr>
        <w:rFonts w:ascii="Trebuchet MS" w:eastAsia="Trebuchet MS" w:hAnsi="Trebuchet MS" w:cs="Trebuchet MS"/>
        <w:b/>
        <w:color w:val="999999"/>
        <w:sz w:val="20"/>
      </w:rPr>
      <w:t>cj</w:t>
    </w:r>
    <w:proofErr w:type="spellEnd"/>
    <w:r>
      <w:rPr>
        <w:rFonts w:ascii="Trebuchet MS" w:eastAsia="Trebuchet MS" w:hAnsi="Trebuchet MS" w:cs="Trebuchet MS"/>
        <w:b/>
        <w:color w:val="999999"/>
        <w:sz w:val="20"/>
      </w:rPr>
      <w:t xml:space="preserve"> </w:t>
    </w:r>
    <w:proofErr w:type="gramStart"/>
    <w:r>
      <w:rPr>
        <w:rFonts w:ascii="Trebuchet MS" w:eastAsia="Trebuchet MS" w:hAnsi="Trebuchet MS" w:cs="Trebuchet MS"/>
        <w:b/>
        <w:color w:val="999999"/>
        <w:sz w:val="20"/>
      </w:rPr>
      <w:t>30 – 01220</w:t>
    </w:r>
    <w:proofErr w:type="gramEnd"/>
    <w:r>
      <w:rPr>
        <w:rFonts w:ascii="Trebuchet MS" w:eastAsia="Trebuchet MS" w:hAnsi="Trebuchet MS" w:cs="Trebuchet MS"/>
        <w:b/>
        <w:color w:val="999999"/>
        <w:sz w:val="20"/>
      </w:rPr>
      <w:t xml:space="preserve">-020 – S. Paulo – SP  </w:t>
    </w:r>
  </w:p>
  <w:p w14:paraId="5E00B5EC" w14:textId="77777777" w:rsidR="00621FBF" w:rsidRDefault="00000000">
    <w:pPr>
      <w:spacing w:after="19" w:line="259" w:lineRule="auto"/>
      <w:ind w:left="0" w:right="47" w:firstLine="0"/>
      <w:jc w:val="center"/>
    </w:pPr>
    <w:r>
      <w:rPr>
        <w:rFonts w:ascii="Trebuchet MS" w:eastAsia="Trebuchet MS" w:hAnsi="Trebuchet MS" w:cs="Trebuchet MS"/>
        <w:b/>
        <w:color w:val="999999"/>
        <w:sz w:val="20"/>
      </w:rPr>
      <w:t xml:space="preserve">F: + 55 11 994-365-211 – www.athos.ppg.br </w:t>
    </w:r>
  </w:p>
  <w:p w14:paraId="5C50072F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FBA4" w14:textId="77777777" w:rsidR="00D30580" w:rsidRDefault="00D30580">
      <w:pPr>
        <w:spacing w:after="0" w:line="240" w:lineRule="auto"/>
      </w:pPr>
      <w:r>
        <w:separator/>
      </w:r>
    </w:p>
  </w:footnote>
  <w:footnote w:type="continuationSeparator" w:id="0">
    <w:p w14:paraId="051EDAC2" w14:textId="77777777" w:rsidR="00D30580" w:rsidRDefault="00D3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AAF0" w14:textId="77777777" w:rsidR="00621FBF" w:rsidRDefault="00000000">
    <w:pPr>
      <w:spacing w:after="0" w:line="259" w:lineRule="auto"/>
      <w:ind w:left="1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3A0602" wp14:editId="5B0570AA">
          <wp:simplePos x="0" y="0"/>
          <wp:positionH relativeFrom="page">
            <wp:posOffset>3180079</wp:posOffset>
          </wp:positionH>
          <wp:positionV relativeFrom="page">
            <wp:posOffset>449579</wp:posOffset>
          </wp:positionV>
          <wp:extent cx="1193329" cy="32766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329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09F6312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6E59" w14:textId="77777777" w:rsidR="00621FBF" w:rsidRDefault="00000000">
    <w:pPr>
      <w:spacing w:after="0" w:line="259" w:lineRule="auto"/>
      <w:ind w:left="1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BFFFD9" wp14:editId="32C71CB9">
          <wp:simplePos x="0" y="0"/>
          <wp:positionH relativeFrom="page">
            <wp:posOffset>3180079</wp:posOffset>
          </wp:positionH>
          <wp:positionV relativeFrom="page">
            <wp:posOffset>449579</wp:posOffset>
          </wp:positionV>
          <wp:extent cx="1193329" cy="327660"/>
          <wp:effectExtent l="0" t="0" r="0" b="0"/>
          <wp:wrapSquare wrapText="bothSides"/>
          <wp:docPr id="72036151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329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82510F8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12B" w14:textId="77777777" w:rsidR="00621FBF" w:rsidRDefault="00000000">
    <w:pPr>
      <w:spacing w:after="0" w:line="259" w:lineRule="auto"/>
      <w:ind w:left="1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A5A679" wp14:editId="3CF02B73">
          <wp:simplePos x="0" y="0"/>
          <wp:positionH relativeFrom="page">
            <wp:posOffset>3180079</wp:posOffset>
          </wp:positionH>
          <wp:positionV relativeFrom="page">
            <wp:posOffset>449579</wp:posOffset>
          </wp:positionV>
          <wp:extent cx="1193329" cy="327660"/>
          <wp:effectExtent l="0" t="0" r="0" b="0"/>
          <wp:wrapSquare wrapText="bothSides"/>
          <wp:docPr id="63031253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329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C14EE62" w14:textId="77777777" w:rsidR="00621FBF" w:rsidRDefault="00000000">
    <w:pPr>
      <w:spacing w:after="0" w:line="259" w:lineRule="auto"/>
      <w:ind w:left="1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7FD"/>
    <w:multiLevelType w:val="hybridMultilevel"/>
    <w:tmpl w:val="56DCBE30"/>
    <w:lvl w:ilvl="0" w:tplc="B2FCE892">
      <w:start w:val="1"/>
      <w:numFmt w:val="lowerLetter"/>
      <w:lvlText w:val="%1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668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0581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E0E4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6096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2C10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8465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45A3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6C34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F062C2"/>
    <w:multiLevelType w:val="hybridMultilevel"/>
    <w:tmpl w:val="08E8EC24"/>
    <w:lvl w:ilvl="0" w:tplc="CDA6F37C">
      <w:start w:val="1"/>
      <w:numFmt w:val="lowerLetter"/>
      <w:lvlText w:val="%1)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6DB00">
      <w:start w:val="1"/>
      <w:numFmt w:val="lowerLetter"/>
      <w:lvlText w:val="%2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2AA0">
      <w:start w:val="1"/>
      <w:numFmt w:val="lowerRoman"/>
      <w:lvlText w:val="%3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0B02">
      <w:start w:val="1"/>
      <w:numFmt w:val="decimal"/>
      <w:lvlText w:val="%4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EA12A">
      <w:start w:val="1"/>
      <w:numFmt w:val="lowerLetter"/>
      <w:lvlText w:val="%5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28ED2">
      <w:start w:val="1"/>
      <w:numFmt w:val="lowerRoman"/>
      <w:lvlText w:val="%6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66262">
      <w:start w:val="1"/>
      <w:numFmt w:val="decimal"/>
      <w:lvlText w:val="%7"/>
      <w:lvlJc w:val="left"/>
      <w:pPr>
        <w:ind w:left="6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AE054">
      <w:start w:val="1"/>
      <w:numFmt w:val="lowerLetter"/>
      <w:lvlText w:val="%8"/>
      <w:lvlJc w:val="left"/>
      <w:pPr>
        <w:ind w:left="7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C03D8">
      <w:start w:val="1"/>
      <w:numFmt w:val="lowerRoman"/>
      <w:lvlText w:val="%9"/>
      <w:lvlJc w:val="left"/>
      <w:pPr>
        <w:ind w:left="8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3704EB"/>
    <w:multiLevelType w:val="multilevel"/>
    <w:tmpl w:val="A57299D8"/>
    <w:lvl w:ilvl="0">
      <w:start w:val="3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567037158">
    <w:abstractNumId w:val="1"/>
  </w:num>
  <w:num w:numId="2" w16cid:durableId="1083336728">
    <w:abstractNumId w:val="0"/>
  </w:num>
  <w:num w:numId="3" w16cid:durableId="208760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BF"/>
    <w:rsid w:val="00621FBF"/>
    <w:rsid w:val="00AC424F"/>
    <w:rsid w:val="00D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9454"/>
  <w15:docId w15:val="{91387E66-C8A1-4B24-ADBF-708F3AF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1" w:line="249" w:lineRule="auto"/>
      <w:ind w:left="10" w:hanging="9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0" w:line="259" w:lineRule="auto"/>
      <w:ind w:left="141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3"/>
      </w:numPr>
      <w:spacing w:after="58" w:line="259" w:lineRule="auto"/>
      <w:ind w:left="11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Destro</dc:creator>
  <cp:keywords/>
  <cp:lastModifiedBy>Krušberská Eliška</cp:lastModifiedBy>
  <cp:revision>2</cp:revision>
  <dcterms:created xsi:type="dcterms:W3CDTF">2024-03-11T06:06:00Z</dcterms:created>
  <dcterms:modified xsi:type="dcterms:W3CDTF">2024-03-11T06:06:00Z</dcterms:modified>
</cp:coreProperties>
</file>