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1F08" w14:textId="77777777" w:rsidR="00374BB7" w:rsidRDefault="00374BB7">
      <w:pPr>
        <w:pStyle w:val="Nadpis20"/>
        <w:keepNext/>
        <w:keepLines/>
        <w:shd w:val="clear" w:color="auto" w:fill="auto"/>
        <w:ind w:left="0"/>
        <w:jc w:val="center"/>
        <w:rPr>
          <w:b/>
          <w:bCs/>
        </w:rPr>
      </w:pPr>
      <w:bookmarkStart w:id="0" w:name="bookmark0"/>
      <w:bookmarkStart w:id="1" w:name="bookmark1"/>
    </w:p>
    <w:p w14:paraId="711B6B8E" w14:textId="54F3A5A2" w:rsidR="000607CF" w:rsidRPr="00374BB7" w:rsidRDefault="00054D53">
      <w:pPr>
        <w:pStyle w:val="Nadpis20"/>
        <w:keepNext/>
        <w:keepLines/>
        <w:shd w:val="clear" w:color="auto" w:fill="auto"/>
        <w:ind w:left="0"/>
        <w:jc w:val="center"/>
        <w:rPr>
          <w:b/>
          <w:bCs/>
        </w:rPr>
      </w:pPr>
      <w:r w:rsidRPr="00374BB7">
        <w:rPr>
          <w:b/>
          <w:bCs/>
        </w:rPr>
        <w:t>Smlouva o realizaci přeložky sítě</w:t>
      </w:r>
      <w:bookmarkEnd w:id="0"/>
      <w:bookmarkEnd w:id="1"/>
    </w:p>
    <w:p w14:paraId="711B6B8F" w14:textId="77777777" w:rsidR="000607CF" w:rsidRDefault="00054D53">
      <w:pPr>
        <w:pStyle w:val="Zkladntext1"/>
        <w:shd w:val="clear" w:color="auto" w:fill="auto"/>
        <w:spacing w:after="480" w:line="334" w:lineRule="auto"/>
        <w:jc w:val="both"/>
      </w:pPr>
      <w:r>
        <w:t>uzavřená dle ustanovení § 1746 odst. 2 a násl. zákona č. 89/2012 Sb., občanského zákoníku, v platném znění (dále jen „</w:t>
      </w:r>
      <w:r>
        <w:rPr>
          <w:b/>
          <w:bCs/>
          <w:sz w:val="17"/>
          <w:szCs w:val="17"/>
        </w:rPr>
        <w:t>občanský zákoník</w:t>
      </w:r>
      <w:r>
        <w:t>“ nebo „</w:t>
      </w:r>
      <w:r>
        <w:rPr>
          <w:b/>
          <w:bCs/>
          <w:sz w:val="17"/>
          <w:szCs w:val="17"/>
        </w:rPr>
        <w:t>OZ</w:t>
      </w:r>
      <w:r>
        <w:t>“) a v souladu s § 104 odst. 17 zákona č. 127/2005 Sb., o elektronických komunikacích a o změně některých souvisejících zákonů (zákon o elektronických komunikacích), v platném znění (dále jen „</w:t>
      </w:r>
      <w:r>
        <w:rPr>
          <w:b/>
          <w:bCs/>
          <w:sz w:val="17"/>
          <w:szCs w:val="17"/>
        </w:rPr>
        <w:t>ZEK</w:t>
      </w:r>
      <w:r>
        <w:t>“)</w:t>
      </w:r>
    </w:p>
    <w:p w14:paraId="711B6B90" w14:textId="77777777" w:rsidR="000607CF" w:rsidRDefault="00054D53">
      <w:pPr>
        <w:pStyle w:val="Zkladntext1"/>
        <w:shd w:val="clear" w:color="auto" w:fill="auto"/>
        <w:spacing w:after="140" w:line="240" w:lineRule="auto"/>
        <w:jc w:val="both"/>
        <w:rPr>
          <w:sz w:val="17"/>
          <w:szCs w:val="17"/>
        </w:rPr>
      </w:pPr>
      <w:r>
        <w:rPr>
          <w:b/>
          <w:bCs/>
          <w:sz w:val="17"/>
          <w:szCs w:val="17"/>
        </w:rPr>
        <w:t>Smluvní strany:</w:t>
      </w:r>
    </w:p>
    <w:p w14:paraId="711B6B91" w14:textId="0DCFC241" w:rsidR="000607CF" w:rsidRDefault="00054D53">
      <w:pPr>
        <w:pStyle w:val="Zkladntext1"/>
        <w:shd w:val="clear" w:color="auto" w:fill="auto"/>
        <w:spacing w:after="80" w:line="336" w:lineRule="auto"/>
        <w:ind w:left="720" w:hanging="720"/>
        <w:jc w:val="both"/>
      </w:pPr>
      <w:r>
        <w:rPr>
          <w:b/>
          <w:bCs/>
          <w:sz w:val="17"/>
          <w:szCs w:val="17"/>
        </w:rPr>
        <w:t xml:space="preserve">(1) </w:t>
      </w:r>
      <w:r w:rsidR="00374BB7">
        <w:rPr>
          <w:b/>
          <w:bCs/>
          <w:sz w:val="17"/>
          <w:szCs w:val="17"/>
        </w:rPr>
        <w:tab/>
      </w:r>
      <w:r>
        <w:rPr>
          <w:b/>
          <w:bCs/>
          <w:sz w:val="17"/>
          <w:szCs w:val="17"/>
        </w:rPr>
        <w:t>Pranet s.r.o.</w:t>
      </w:r>
      <w:r>
        <w:t>, IČO: 248 08 024, se sídlem Praha 5 - Zbraslav, Lipenecká 24, PSČ 15600, zapsaná v obchodním rejstříku Městského soudu v Praze, oddíl C, vložka 176139 (dále jen „</w:t>
      </w:r>
      <w:r>
        <w:rPr>
          <w:b/>
          <w:bCs/>
          <w:sz w:val="17"/>
          <w:szCs w:val="17"/>
        </w:rPr>
        <w:t>Poskytovatel</w:t>
      </w:r>
      <w:r>
        <w:t xml:space="preserve">“) Bankovní spojení: </w:t>
      </w:r>
      <w:r w:rsidR="00BB0A6A">
        <w:t>XXXXXXX</w:t>
      </w:r>
      <w:r>
        <w:t xml:space="preserve"> - č.ú. </w:t>
      </w:r>
      <w:r w:rsidR="00BB0A6A">
        <w:t>XXXXXXXXXXXXXXX</w:t>
      </w:r>
      <w:r>
        <w:t xml:space="preserve">, e-mail: </w:t>
      </w:r>
      <w:hyperlink r:id="rId7" w:history="1">
        <w:r w:rsidR="00BB0A6A">
          <w:t>XXXXXXXXXXXX</w:t>
        </w:r>
      </w:hyperlink>
      <w:r>
        <w:t xml:space="preserve"> , tel.</w:t>
      </w:r>
      <w:r w:rsidR="00BB0A6A">
        <w:t>XXXXXXXXX</w:t>
      </w:r>
    </w:p>
    <w:p w14:paraId="711B6B92" w14:textId="77777777" w:rsidR="000607CF" w:rsidRDefault="00054D53">
      <w:pPr>
        <w:pStyle w:val="Zkladntext1"/>
        <w:shd w:val="clear" w:color="auto" w:fill="auto"/>
        <w:spacing w:after="80" w:line="334" w:lineRule="auto"/>
      </w:pPr>
      <w:r>
        <w:t>a</w:t>
      </w:r>
    </w:p>
    <w:p w14:paraId="711B6B93" w14:textId="70818C4B" w:rsidR="000607CF" w:rsidRDefault="00054D53">
      <w:pPr>
        <w:pStyle w:val="Zkladntext1"/>
        <w:shd w:val="clear" w:color="auto" w:fill="auto"/>
        <w:spacing w:after="480" w:line="334" w:lineRule="auto"/>
        <w:ind w:left="720" w:hanging="720"/>
        <w:jc w:val="both"/>
      </w:pPr>
      <w:r>
        <w:rPr>
          <w:b/>
          <w:bCs/>
          <w:sz w:val="17"/>
          <w:szCs w:val="17"/>
        </w:rPr>
        <w:t xml:space="preserve">(2) </w:t>
      </w:r>
      <w:r w:rsidR="0001590B">
        <w:rPr>
          <w:b/>
          <w:bCs/>
          <w:sz w:val="17"/>
          <w:szCs w:val="17"/>
        </w:rPr>
        <w:tab/>
      </w:r>
      <w:r>
        <w:rPr>
          <w:b/>
          <w:bCs/>
          <w:sz w:val="17"/>
          <w:szCs w:val="17"/>
        </w:rPr>
        <w:t>Národní galerie v Praze</w:t>
      </w:r>
      <w:r>
        <w:t xml:space="preserve">, IČO: 00023281, se sídlem Praha 1 - Staré Město, Staroměstské náměstí 606/12, PSČ: 110 15 (dále jen </w:t>
      </w:r>
      <w:r>
        <w:rPr>
          <w:b/>
          <w:bCs/>
          <w:sz w:val="17"/>
          <w:szCs w:val="17"/>
        </w:rPr>
        <w:t>„Stavebník“</w:t>
      </w:r>
      <w:r>
        <w:t xml:space="preserve">) Bankovní spojení: </w:t>
      </w:r>
      <w:r w:rsidR="00BB0A6A">
        <w:t>XXXXXXXXXXXXXXXX</w:t>
      </w:r>
    </w:p>
    <w:p w14:paraId="711B6B94" w14:textId="77777777" w:rsidR="000607CF" w:rsidRDefault="00054D53">
      <w:pPr>
        <w:pStyle w:val="Zkladntext1"/>
        <w:shd w:val="clear" w:color="auto" w:fill="auto"/>
        <w:spacing w:after="380" w:line="334" w:lineRule="auto"/>
      </w:pPr>
      <w:r>
        <w:t>uzavírají tuto smlouvu o realizaci přeložky sítě (dále jen „</w:t>
      </w:r>
      <w:r>
        <w:rPr>
          <w:b/>
          <w:bCs/>
          <w:sz w:val="17"/>
          <w:szCs w:val="17"/>
        </w:rPr>
        <w:t>Smlouva</w:t>
      </w:r>
      <w:r>
        <w:t>“):</w:t>
      </w:r>
    </w:p>
    <w:p w14:paraId="711B6B95" w14:textId="77777777" w:rsidR="000607CF" w:rsidRDefault="00054D53">
      <w:pPr>
        <w:pStyle w:val="Zkladntext1"/>
        <w:shd w:val="clear" w:color="auto" w:fill="auto"/>
        <w:spacing w:after="140" w:line="240" w:lineRule="auto"/>
        <w:jc w:val="center"/>
        <w:rPr>
          <w:sz w:val="17"/>
          <w:szCs w:val="17"/>
        </w:rPr>
      </w:pPr>
      <w:r>
        <w:rPr>
          <w:b/>
          <w:bCs/>
          <w:sz w:val="17"/>
          <w:szCs w:val="17"/>
        </w:rPr>
        <w:t>Článek 1</w:t>
      </w:r>
    </w:p>
    <w:p w14:paraId="711B6B96" w14:textId="77777777" w:rsidR="000607CF" w:rsidRDefault="00054D53">
      <w:pPr>
        <w:pStyle w:val="Zkladntext1"/>
        <w:shd w:val="clear" w:color="auto" w:fill="auto"/>
        <w:spacing w:after="140" w:line="240" w:lineRule="auto"/>
        <w:jc w:val="center"/>
        <w:rPr>
          <w:sz w:val="17"/>
          <w:szCs w:val="17"/>
        </w:rPr>
      </w:pPr>
      <w:r>
        <w:rPr>
          <w:b/>
          <w:bCs/>
          <w:sz w:val="17"/>
          <w:szCs w:val="17"/>
        </w:rPr>
        <w:t>Úvodní ustanovení</w:t>
      </w:r>
    </w:p>
    <w:p w14:paraId="711B6B97" w14:textId="77777777" w:rsidR="000607CF" w:rsidRDefault="00054D53">
      <w:pPr>
        <w:pStyle w:val="Zkladntext1"/>
        <w:shd w:val="clear" w:color="auto" w:fill="auto"/>
        <w:spacing w:after="480" w:line="336" w:lineRule="auto"/>
        <w:jc w:val="both"/>
      </w:pPr>
      <w:r>
        <w:t>Poskytovatel je vlastníkem sítě elektronických komunikací, interní označení Poskytovatele „Pranet s.r.o.“ (dále jen „</w:t>
      </w:r>
      <w:r>
        <w:rPr>
          <w:b/>
          <w:bCs/>
          <w:sz w:val="17"/>
          <w:szCs w:val="17"/>
        </w:rPr>
        <w:t>SEK</w:t>
      </w:r>
      <w:r>
        <w:t>“), jejíž přeložka, která bude realizována za podmínek této Smlouvy a na jejím základě, je vyvolána kolizí plánované realizace stavebního záměru Stavebníka nazvaného „</w:t>
      </w:r>
      <w:r>
        <w:rPr>
          <w:b/>
          <w:bCs/>
          <w:sz w:val="17"/>
          <w:szCs w:val="17"/>
        </w:rPr>
        <w:t>Novostavba depozitární budovy Centrum péče o sbírku</w:t>
      </w:r>
      <w:r>
        <w:t>“, resp. i jeřábů, jež budou v rámci výstavby Projektu vztyčeny (dále vše jen „</w:t>
      </w:r>
      <w:r>
        <w:rPr>
          <w:b/>
          <w:bCs/>
          <w:sz w:val="17"/>
          <w:szCs w:val="17"/>
        </w:rPr>
        <w:t>Projekt</w:t>
      </w:r>
      <w:r>
        <w:t>“), umístěného v území, v němž se nachází SEK (dále jen „</w:t>
      </w:r>
      <w:r>
        <w:rPr>
          <w:b/>
          <w:bCs/>
          <w:sz w:val="17"/>
          <w:szCs w:val="17"/>
        </w:rPr>
        <w:t>Území</w:t>
      </w:r>
      <w:r>
        <w:t>“), se SEK; vyznačení SEK kolidující s Projektem v Území je vyznačeno v příloze č. 1 této Smlouvy.</w:t>
      </w:r>
    </w:p>
    <w:p w14:paraId="711B6B98" w14:textId="77777777" w:rsidR="000607CF" w:rsidRDefault="00054D53">
      <w:pPr>
        <w:pStyle w:val="Zkladntext1"/>
        <w:shd w:val="clear" w:color="auto" w:fill="auto"/>
        <w:spacing w:after="140" w:line="240" w:lineRule="auto"/>
        <w:jc w:val="center"/>
        <w:rPr>
          <w:sz w:val="17"/>
          <w:szCs w:val="17"/>
        </w:rPr>
      </w:pPr>
      <w:r>
        <w:rPr>
          <w:b/>
          <w:bCs/>
          <w:sz w:val="17"/>
          <w:szCs w:val="17"/>
        </w:rPr>
        <w:t>Článek 2</w:t>
      </w:r>
    </w:p>
    <w:p w14:paraId="711B6B99" w14:textId="77777777" w:rsidR="000607CF" w:rsidRDefault="00054D53">
      <w:pPr>
        <w:pStyle w:val="Zkladntext1"/>
        <w:shd w:val="clear" w:color="auto" w:fill="auto"/>
        <w:spacing w:after="140" w:line="240" w:lineRule="auto"/>
        <w:jc w:val="center"/>
        <w:rPr>
          <w:sz w:val="17"/>
          <w:szCs w:val="17"/>
        </w:rPr>
      </w:pPr>
      <w:r>
        <w:rPr>
          <w:b/>
          <w:bCs/>
          <w:sz w:val="17"/>
          <w:szCs w:val="17"/>
        </w:rPr>
        <w:t>Předmět Smlouvy</w:t>
      </w:r>
    </w:p>
    <w:p w14:paraId="711B6B9A" w14:textId="77777777" w:rsidR="000607CF" w:rsidRDefault="00054D53">
      <w:pPr>
        <w:pStyle w:val="Zkladntext1"/>
        <w:shd w:val="clear" w:color="auto" w:fill="auto"/>
        <w:spacing w:after="480"/>
        <w:jc w:val="both"/>
      </w:pPr>
      <w:r>
        <w:t>Předmětem této Smlouvy je (i) závazek Poskytovatele zajistit přeložku SEK a s ní související záležitosti v rozsahu a za podmínek stanovených touto Smlouvou a (ii) závazek Stavebníka uhradit Poskytovateli účelně vynaložené náklady související se zajištěním přeložky SEK v rozsahu dle čl. 5 této Smlouvy. Za tímto účelem se Smluvní strany zavazují poskytnout si vzájemně nezbytnou součinnost a v dobré víře jednat tak, aby byl naplněn účel této Smlouvy.</w:t>
      </w:r>
    </w:p>
    <w:p w14:paraId="711B6B9B" w14:textId="77777777" w:rsidR="000607CF" w:rsidRDefault="00054D53">
      <w:pPr>
        <w:pStyle w:val="Zkladntext1"/>
        <w:shd w:val="clear" w:color="auto" w:fill="auto"/>
        <w:spacing w:after="140" w:line="240" w:lineRule="auto"/>
        <w:jc w:val="center"/>
        <w:rPr>
          <w:sz w:val="17"/>
          <w:szCs w:val="17"/>
        </w:rPr>
      </w:pPr>
      <w:r>
        <w:rPr>
          <w:b/>
          <w:bCs/>
          <w:sz w:val="17"/>
          <w:szCs w:val="17"/>
        </w:rPr>
        <w:t>Článek 3</w:t>
      </w:r>
    </w:p>
    <w:p w14:paraId="711B6B9C" w14:textId="77777777" w:rsidR="000607CF" w:rsidRDefault="00054D53">
      <w:pPr>
        <w:pStyle w:val="Zkladntext1"/>
        <w:shd w:val="clear" w:color="auto" w:fill="auto"/>
        <w:spacing w:after="140" w:line="240" w:lineRule="auto"/>
        <w:jc w:val="center"/>
        <w:rPr>
          <w:sz w:val="17"/>
          <w:szCs w:val="17"/>
        </w:rPr>
      </w:pPr>
      <w:r>
        <w:rPr>
          <w:b/>
          <w:bCs/>
          <w:sz w:val="17"/>
          <w:szCs w:val="17"/>
        </w:rPr>
        <w:t>Přeložka SEK, podmínky přeložky SEK</w:t>
      </w:r>
    </w:p>
    <w:p w14:paraId="711B6B9D" w14:textId="77777777" w:rsidR="000607CF" w:rsidRDefault="00054D53">
      <w:pPr>
        <w:pStyle w:val="Zkladntext1"/>
        <w:numPr>
          <w:ilvl w:val="0"/>
          <w:numId w:val="1"/>
        </w:numPr>
        <w:shd w:val="clear" w:color="auto" w:fill="auto"/>
        <w:tabs>
          <w:tab w:val="left" w:pos="568"/>
        </w:tabs>
        <w:spacing w:after="80" w:line="341" w:lineRule="auto"/>
        <w:ind w:left="580" w:hanging="580"/>
      </w:pPr>
      <w:r>
        <w:t>Přeložka SEK (dále jen „</w:t>
      </w:r>
      <w:r>
        <w:rPr>
          <w:b/>
          <w:bCs/>
          <w:sz w:val="17"/>
          <w:szCs w:val="17"/>
        </w:rPr>
        <w:t>Přeložka</w:t>
      </w:r>
      <w:r>
        <w:t>“) dle této Smlouvy bude Poskytovatelem realizována v rozsahu nezbytném pro odstranění kolize SEK s Projektem, jež je blíže specifikovaná v příloze č. 1 (zákres kolize).</w:t>
      </w:r>
    </w:p>
    <w:p w14:paraId="711B6B9E" w14:textId="77777777" w:rsidR="000607CF" w:rsidRDefault="00054D53">
      <w:pPr>
        <w:pStyle w:val="Zkladntext1"/>
        <w:numPr>
          <w:ilvl w:val="0"/>
          <w:numId w:val="1"/>
        </w:numPr>
        <w:shd w:val="clear" w:color="auto" w:fill="auto"/>
        <w:tabs>
          <w:tab w:val="left" w:pos="568"/>
        </w:tabs>
        <w:spacing w:after="80" w:line="334" w:lineRule="auto"/>
        <w:ind w:left="580" w:hanging="580"/>
      </w:pPr>
      <w:r>
        <w:t>Poskytovatel je povinen v rámci realizace Přeložky zajistit takové nové umístění SEK, které nebude kolidovat se stavebním záměrem Stavebníka - Projektem.</w:t>
      </w:r>
    </w:p>
    <w:p w14:paraId="711B6B9F" w14:textId="77777777" w:rsidR="000607CF" w:rsidRDefault="00054D53">
      <w:pPr>
        <w:pStyle w:val="Zkladntext1"/>
        <w:numPr>
          <w:ilvl w:val="0"/>
          <w:numId w:val="1"/>
        </w:numPr>
        <w:shd w:val="clear" w:color="auto" w:fill="auto"/>
        <w:tabs>
          <w:tab w:val="left" w:pos="568"/>
        </w:tabs>
        <w:spacing w:after="140" w:line="334" w:lineRule="auto"/>
      </w:pPr>
      <w:r>
        <w:t>Vlastníkem přeložené SEK zůstává Poskytovatel.</w:t>
      </w:r>
    </w:p>
    <w:p w14:paraId="193F36AF" w14:textId="77777777" w:rsidR="00374BB7" w:rsidRDefault="00374BB7" w:rsidP="00374BB7">
      <w:pPr>
        <w:pStyle w:val="Zkladntext1"/>
        <w:shd w:val="clear" w:color="auto" w:fill="auto"/>
        <w:tabs>
          <w:tab w:val="left" w:pos="568"/>
        </w:tabs>
        <w:spacing w:after="140" w:line="334" w:lineRule="auto"/>
      </w:pPr>
    </w:p>
    <w:p w14:paraId="0980E523" w14:textId="77777777" w:rsidR="00374BB7" w:rsidRDefault="00374BB7" w:rsidP="00374BB7">
      <w:pPr>
        <w:pStyle w:val="Zkladntext1"/>
        <w:shd w:val="clear" w:color="auto" w:fill="auto"/>
        <w:tabs>
          <w:tab w:val="left" w:pos="568"/>
        </w:tabs>
        <w:spacing w:after="140" w:line="334" w:lineRule="auto"/>
      </w:pPr>
    </w:p>
    <w:p w14:paraId="711B6BA0" w14:textId="77777777" w:rsidR="000607CF" w:rsidRDefault="00054D53">
      <w:pPr>
        <w:pStyle w:val="Zkladntext1"/>
        <w:numPr>
          <w:ilvl w:val="0"/>
          <w:numId w:val="1"/>
        </w:numPr>
        <w:shd w:val="clear" w:color="auto" w:fill="auto"/>
        <w:tabs>
          <w:tab w:val="left" w:pos="566"/>
        </w:tabs>
        <w:spacing w:after="480" w:line="334" w:lineRule="auto"/>
        <w:ind w:left="580" w:hanging="580"/>
        <w:jc w:val="both"/>
      </w:pPr>
      <w:r>
        <w:lastRenderedPageBreak/>
        <w:t>Poskytovatel je oprávněn realizací Přeložky pověřit jinou osobu. Při realizaci Přeložky jinou osobou nese Poskytovatel odpovědnost, jako by Přeložku realizoval sám.</w:t>
      </w:r>
    </w:p>
    <w:p w14:paraId="711B6BA1" w14:textId="77777777" w:rsidR="000607CF" w:rsidRDefault="00054D53">
      <w:pPr>
        <w:pStyle w:val="Zkladntext1"/>
        <w:shd w:val="clear" w:color="auto" w:fill="auto"/>
        <w:spacing w:after="140" w:line="240" w:lineRule="auto"/>
        <w:jc w:val="center"/>
        <w:rPr>
          <w:sz w:val="17"/>
          <w:szCs w:val="17"/>
        </w:rPr>
      </w:pPr>
      <w:r>
        <w:rPr>
          <w:b/>
          <w:bCs/>
          <w:sz w:val="17"/>
          <w:szCs w:val="17"/>
        </w:rPr>
        <w:t>Článek 4</w:t>
      </w:r>
    </w:p>
    <w:p w14:paraId="711B6BA2" w14:textId="77777777" w:rsidR="000607CF" w:rsidRDefault="00054D53">
      <w:pPr>
        <w:pStyle w:val="Zkladntext1"/>
        <w:shd w:val="clear" w:color="auto" w:fill="auto"/>
        <w:spacing w:after="140" w:line="240" w:lineRule="auto"/>
        <w:jc w:val="center"/>
        <w:rPr>
          <w:sz w:val="17"/>
          <w:szCs w:val="17"/>
        </w:rPr>
      </w:pPr>
      <w:r>
        <w:rPr>
          <w:b/>
          <w:bCs/>
          <w:sz w:val="17"/>
          <w:szCs w:val="17"/>
        </w:rPr>
        <w:t>Závazky spojené s Přeložkou</w:t>
      </w:r>
    </w:p>
    <w:p w14:paraId="711B6BA3" w14:textId="77777777" w:rsidR="000607CF" w:rsidRDefault="00054D53">
      <w:pPr>
        <w:pStyle w:val="Zkladntext1"/>
        <w:numPr>
          <w:ilvl w:val="1"/>
          <w:numId w:val="1"/>
        </w:numPr>
        <w:shd w:val="clear" w:color="auto" w:fill="auto"/>
        <w:tabs>
          <w:tab w:val="left" w:pos="566"/>
        </w:tabs>
        <w:spacing w:after="80"/>
      </w:pPr>
      <w:r>
        <w:t>Poskytovatel je povinen bez zbytečného odkladu po uzavření této Smlouvy:</w:t>
      </w:r>
    </w:p>
    <w:p w14:paraId="711B6BA4" w14:textId="77777777" w:rsidR="000607CF" w:rsidRDefault="00054D53">
      <w:pPr>
        <w:pStyle w:val="Zkladntext1"/>
        <w:shd w:val="clear" w:color="auto" w:fill="auto"/>
        <w:spacing w:after="80" w:line="286" w:lineRule="auto"/>
        <w:ind w:left="1440" w:hanging="580"/>
        <w:jc w:val="both"/>
      </w:pPr>
      <w:r>
        <w:rPr>
          <w:sz w:val="24"/>
          <w:szCs w:val="24"/>
        </w:rPr>
        <w:t xml:space="preserve">(i) </w:t>
      </w:r>
      <w:r>
        <w:t>učinit veškerá jednání potřebná pro získání pravomocných veřejnoprávních povolení k realizaci Přeložky; a následně</w:t>
      </w:r>
    </w:p>
    <w:p w14:paraId="711B6BA5" w14:textId="77777777" w:rsidR="000607CF" w:rsidRDefault="00054D53">
      <w:pPr>
        <w:pStyle w:val="Zkladntext1"/>
        <w:shd w:val="clear" w:color="auto" w:fill="auto"/>
        <w:spacing w:after="80" w:line="300" w:lineRule="auto"/>
        <w:ind w:left="1440" w:hanging="580"/>
        <w:jc w:val="both"/>
      </w:pPr>
      <w:r>
        <w:rPr>
          <w:sz w:val="24"/>
          <w:szCs w:val="24"/>
        </w:rPr>
        <w:t xml:space="preserve">(ii) </w:t>
      </w:r>
      <w:r>
        <w:t>provést realizaci Přeložky do 30 dní od doručení výzvy Stavebníkem / investorem / atd k zahájení realizace, přičemž je nutné o zájmu realizace Přeložky informovat Poskytovatele minimálně 90 dní před termínem pro realizaci Přeložky.</w:t>
      </w:r>
    </w:p>
    <w:p w14:paraId="711B6BA6" w14:textId="77777777" w:rsidR="000607CF" w:rsidRDefault="00054D53">
      <w:pPr>
        <w:pStyle w:val="Zkladntext1"/>
        <w:numPr>
          <w:ilvl w:val="1"/>
          <w:numId w:val="1"/>
        </w:numPr>
        <w:shd w:val="clear" w:color="auto" w:fill="auto"/>
        <w:tabs>
          <w:tab w:val="left" w:pos="566"/>
        </w:tabs>
        <w:spacing w:after="80"/>
        <w:ind w:left="580" w:hanging="580"/>
        <w:jc w:val="both"/>
      </w:pPr>
      <w:r>
        <w:t>Poskytovatel bere na vědomí a souhlasí s tím, že Stavebník předpokládá vztyčit stavební jeřáby k 06/2025 a manipulovat s nimi, čímž vznikne riziko kolize se SEK specifikované v příloze této Smlouvy. Poskytovatel se zavazuje realizaci Přeložky přizpůsobit technickým podmínkám a uvedenému časovému harmonogramu realizace Projektu. S ohledem na uvedené Poskytovatel potvrzuje, že případné narušení SEK v Území stavebními jeřáby Stavebníka v termínu 30 a více dní ode dne doručení výzvy k zahájení realizace Přeložky již nepředstavuje porušení smluvní ani jiné povinnosti Stavebníka.</w:t>
      </w:r>
    </w:p>
    <w:p w14:paraId="711B6BA7" w14:textId="77777777" w:rsidR="000607CF" w:rsidRDefault="00054D53">
      <w:pPr>
        <w:pStyle w:val="Zkladntext1"/>
        <w:numPr>
          <w:ilvl w:val="1"/>
          <w:numId w:val="1"/>
        </w:numPr>
        <w:shd w:val="clear" w:color="auto" w:fill="auto"/>
        <w:tabs>
          <w:tab w:val="left" w:pos="566"/>
        </w:tabs>
        <w:spacing w:after="480"/>
        <w:ind w:left="580" w:hanging="580"/>
        <w:jc w:val="both"/>
      </w:pPr>
      <w:r>
        <w:t>Dokončení realizace Přeložky je Poskytovatel Stavebníkovi povinen bez zbytečného odkladu oznámit, a to písemně na adresu uvedenou v hlavičce této Smlouvy nebo adresu elektronické pošty uvedenou v článku 8 této Smlouvy.</w:t>
      </w:r>
    </w:p>
    <w:p w14:paraId="711B6BA8" w14:textId="77777777" w:rsidR="000607CF" w:rsidRDefault="00054D53">
      <w:pPr>
        <w:pStyle w:val="Zkladntext1"/>
        <w:shd w:val="clear" w:color="auto" w:fill="auto"/>
        <w:spacing w:after="140" w:line="240" w:lineRule="auto"/>
        <w:jc w:val="center"/>
        <w:rPr>
          <w:sz w:val="17"/>
          <w:szCs w:val="17"/>
        </w:rPr>
      </w:pPr>
      <w:r>
        <w:rPr>
          <w:b/>
          <w:bCs/>
          <w:sz w:val="17"/>
          <w:szCs w:val="17"/>
        </w:rPr>
        <w:t>Článek 5</w:t>
      </w:r>
    </w:p>
    <w:p w14:paraId="711B6BA9" w14:textId="77777777" w:rsidR="000607CF" w:rsidRDefault="00054D53">
      <w:pPr>
        <w:pStyle w:val="Zkladntext1"/>
        <w:shd w:val="clear" w:color="auto" w:fill="auto"/>
        <w:spacing w:after="140" w:line="240" w:lineRule="auto"/>
        <w:jc w:val="center"/>
        <w:rPr>
          <w:sz w:val="17"/>
          <w:szCs w:val="17"/>
        </w:rPr>
      </w:pPr>
      <w:r>
        <w:rPr>
          <w:b/>
          <w:bCs/>
          <w:sz w:val="17"/>
          <w:szCs w:val="17"/>
        </w:rPr>
        <w:t>Náklady spojené s Přeložkou</w:t>
      </w:r>
    </w:p>
    <w:p w14:paraId="711B6BAA" w14:textId="77777777" w:rsidR="000607CF" w:rsidRDefault="00054D53">
      <w:pPr>
        <w:pStyle w:val="Zkladntext1"/>
        <w:numPr>
          <w:ilvl w:val="0"/>
          <w:numId w:val="2"/>
        </w:numPr>
        <w:shd w:val="clear" w:color="auto" w:fill="auto"/>
        <w:tabs>
          <w:tab w:val="left" w:pos="566"/>
        </w:tabs>
        <w:spacing w:after="80" w:line="334" w:lineRule="auto"/>
        <w:ind w:left="580" w:hanging="580"/>
        <w:jc w:val="both"/>
      </w:pPr>
      <w:r>
        <w:t>Stavebník nahradí Poskytovateli účelně vynaložené náklady spojené s Přeložkou v celkové výši 117.350,- Kč bez DPH (slovy: sto_sedmnáct_tisíc_tři_sta_padesát korun českých) (dále jen „</w:t>
      </w:r>
      <w:r>
        <w:rPr>
          <w:b/>
          <w:bCs/>
          <w:sz w:val="17"/>
          <w:szCs w:val="17"/>
        </w:rPr>
        <w:t>náhrada nákladů</w:t>
      </w:r>
      <w:r>
        <w:t>“).</w:t>
      </w:r>
    </w:p>
    <w:p w14:paraId="711B6BAB" w14:textId="77777777" w:rsidR="000607CF" w:rsidRDefault="00054D53">
      <w:pPr>
        <w:pStyle w:val="Zkladntext1"/>
        <w:shd w:val="clear" w:color="auto" w:fill="auto"/>
        <w:spacing w:after="0"/>
        <w:ind w:firstLine="580"/>
        <w:jc w:val="both"/>
      </w:pPr>
      <w:r>
        <w:t>Rozklad náhrady nákladů bez DPH:</w:t>
      </w:r>
    </w:p>
    <w:p w14:paraId="711B6BAC" w14:textId="77777777" w:rsidR="000607CF" w:rsidRDefault="00054D53">
      <w:pPr>
        <w:pStyle w:val="Zkladntext1"/>
        <w:shd w:val="clear" w:color="auto" w:fill="auto"/>
        <w:spacing w:after="0"/>
        <w:ind w:firstLine="580"/>
        <w:jc w:val="both"/>
      </w:pPr>
      <w:r>
        <w:t>spoj č. 1: 38 400,- Kč</w:t>
      </w:r>
    </w:p>
    <w:p w14:paraId="711B6BAD" w14:textId="77777777" w:rsidR="000607CF" w:rsidRDefault="00054D53">
      <w:pPr>
        <w:pStyle w:val="Zkladntext1"/>
        <w:shd w:val="clear" w:color="auto" w:fill="auto"/>
        <w:spacing w:after="0"/>
        <w:ind w:firstLine="580"/>
        <w:jc w:val="both"/>
      </w:pPr>
      <w:r>
        <w:t>spoj č. 2: 46 800,- Kč</w:t>
      </w:r>
    </w:p>
    <w:p w14:paraId="711B6BAE" w14:textId="77777777" w:rsidR="000607CF" w:rsidRDefault="00054D53">
      <w:pPr>
        <w:pStyle w:val="Zkladntext1"/>
        <w:shd w:val="clear" w:color="auto" w:fill="auto"/>
        <w:spacing w:after="280"/>
        <w:ind w:firstLine="580"/>
        <w:jc w:val="both"/>
      </w:pPr>
      <w:r>
        <w:t>spoj č. 3: 32 150,- Kč</w:t>
      </w:r>
    </w:p>
    <w:p w14:paraId="711B6BAF" w14:textId="77777777" w:rsidR="000607CF" w:rsidRDefault="00054D53">
      <w:pPr>
        <w:pStyle w:val="Zkladntext1"/>
        <w:numPr>
          <w:ilvl w:val="0"/>
          <w:numId w:val="2"/>
        </w:numPr>
        <w:shd w:val="clear" w:color="auto" w:fill="auto"/>
        <w:tabs>
          <w:tab w:val="left" w:pos="566"/>
        </w:tabs>
        <w:spacing w:after="80"/>
        <w:ind w:left="580" w:hanging="580"/>
        <w:jc w:val="both"/>
      </w:pPr>
      <w:r>
        <w:t>K náhradě nákladů bude připočtena DPH v zákonné výši. Poskytovatel prohlašuje, že uvedená výše nákladů Přeložky byla Poskytovatelem stanovena po kvalifikovaném posouzení podmínek realizace Přeložky a všech potřebných podkladů.</w:t>
      </w:r>
    </w:p>
    <w:p w14:paraId="711B6BB0" w14:textId="77777777" w:rsidR="000607CF" w:rsidRDefault="00054D53">
      <w:pPr>
        <w:pStyle w:val="Zkladntext1"/>
        <w:numPr>
          <w:ilvl w:val="0"/>
          <w:numId w:val="2"/>
        </w:numPr>
        <w:shd w:val="clear" w:color="auto" w:fill="auto"/>
        <w:tabs>
          <w:tab w:val="left" w:pos="566"/>
        </w:tabs>
        <w:spacing w:after="80"/>
        <w:ind w:left="580" w:hanging="580"/>
        <w:jc w:val="both"/>
      </w:pPr>
      <w:r>
        <w:t>Smluvní strany se dohodly, že náhrada nákladů sjednaná v čl. 5.1. Smlouvy je konečná a nepřekročitelná a Poskytovatel není oprávněn požadovat po Stavebníkovi úhradu ve vyšší výši ani v případě, že skutečné náklady Poskytovatele přesáhnou sjednanou výši náhrady nákladů.</w:t>
      </w:r>
    </w:p>
    <w:p w14:paraId="711B6BB1" w14:textId="77777777" w:rsidR="000607CF" w:rsidRDefault="00054D53">
      <w:pPr>
        <w:pStyle w:val="Zkladntext1"/>
        <w:numPr>
          <w:ilvl w:val="0"/>
          <w:numId w:val="2"/>
        </w:numPr>
        <w:shd w:val="clear" w:color="auto" w:fill="auto"/>
        <w:tabs>
          <w:tab w:val="left" w:pos="566"/>
        </w:tabs>
        <w:spacing w:after="120"/>
        <w:ind w:left="580" w:hanging="580"/>
        <w:jc w:val="both"/>
      </w:pPr>
      <w:r>
        <w:t>V případě, že Stavebník požádá o realizaci Přeložky po 1.11.2024, vzniká Poskytovateli právo navýšit každoročně částku náhrady nákladů o 5% celkové částky náhrady nákladů (bez DPH), a to vždy k 1. lednu příslušného roku (počínaje 1. 1. 2015).</w:t>
      </w:r>
    </w:p>
    <w:p w14:paraId="3DD40EBC" w14:textId="77777777" w:rsidR="0019029B" w:rsidRDefault="0019029B" w:rsidP="0019029B">
      <w:pPr>
        <w:pStyle w:val="Zkladntext1"/>
        <w:shd w:val="clear" w:color="auto" w:fill="auto"/>
        <w:tabs>
          <w:tab w:val="left" w:pos="566"/>
        </w:tabs>
        <w:spacing w:after="120"/>
        <w:jc w:val="both"/>
      </w:pPr>
    </w:p>
    <w:p w14:paraId="182BA4FF" w14:textId="77777777" w:rsidR="0019029B" w:rsidRDefault="0019029B" w:rsidP="0019029B">
      <w:pPr>
        <w:pStyle w:val="Zkladntext1"/>
        <w:shd w:val="clear" w:color="auto" w:fill="auto"/>
        <w:tabs>
          <w:tab w:val="left" w:pos="566"/>
        </w:tabs>
        <w:spacing w:after="120"/>
        <w:jc w:val="both"/>
      </w:pPr>
    </w:p>
    <w:p w14:paraId="1DC5C09E" w14:textId="77777777" w:rsidR="0019029B" w:rsidRDefault="0019029B" w:rsidP="0019029B">
      <w:pPr>
        <w:pStyle w:val="Zkladntext1"/>
        <w:shd w:val="clear" w:color="auto" w:fill="auto"/>
        <w:tabs>
          <w:tab w:val="left" w:pos="566"/>
        </w:tabs>
        <w:spacing w:after="120"/>
        <w:jc w:val="both"/>
      </w:pPr>
    </w:p>
    <w:p w14:paraId="7F49A4C8" w14:textId="77777777" w:rsidR="0019029B" w:rsidRDefault="0019029B" w:rsidP="0019029B">
      <w:pPr>
        <w:pStyle w:val="Zkladntext1"/>
        <w:shd w:val="clear" w:color="auto" w:fill="auto"/>
        <w:tabs>
          <w:tab w:val="left" w:pos="566"/>
        </w:tabs>
        <w:spacing w:after="120"/>
        <w:jc w:val="both"/>
      </w:pPr>
    </w:p>
    <w:p w14:paraId="711B6BB2" w14:textId="77777777" w:rsidR="000607CF" w:rsidRDefault="00054D53">
      <w:pPr>
        <w:pStyle w:val="Zkladntext1"/>
        <w:shd w:val="clear" w:color="auto" w:fill="auto"/>
        <w:spacing w:after="140" w:line="240" w:lineRule="auto"/>
        <w:jc w:val="center"/>
        <w:rPr>
          <w:sz w:val="17"/>
          <w:szCs w:val="17"/>
        </w:rPr>
      </w:pPr>
      <w:r>
        <w:rPr>
          <w:b/>
          <w:bCs/>
          <w:sz w:val="17"/>
          <w:szCs w:val="17"/>
        </w:rPr>
        <w:lastRenderedPageBreak/>
        <w:t>Článek 6</w:t>
      </w:r>
    </w:p>
    <w:p w14:paraId="711B6BB3" w14:textId="77777777" w:rsidR="000607CF" w:rsidRDefault="00054D53">
      <w:pPr>
        <w:pStyle w:val="Zkladntext1"/>
        <w:shd w:val="clear" w:color="auto" w:fill="auto"/>
        <w:spacing w:after="140" w:line="240" w:lineRule="auto"/>
        <w:jc w:val="center"/>
        <w:rPr>
          <w:sz w:val="17"/>
          <w:szCs w:val="17"/>
        </w:rPr>
      </w:pPr>
      <w:r>
        <w:rPr>
          <w:b/>
          <w:bCs/>
          <w:sz w:val="17"/>
          <w:szCs w:val="17"/>
        </w:rPr>
        <w:t>Platební podmínky</w:t>
      </w:r>
    </w:p>
    <w:p w14:paraId="711B6BB4" w14:textId="6944294E" w:rsidR="000607CF" w:rsidRDefault="00054D53">
      <w:pPr>
        <w:pStyle w:val="Zkladntext1"/>
        <w:shd w:val="clear" w:color="auto" w:fill="auto"/>
        <w:spacing w:after="480"/>
        <w:ind w:left="580" w:hanging="580"/>
        <w:jc w:val="both"/>
      </w:pPr>
      <w:r>
        <w:t xml:space="preserve">6.1 </w:t>
      </w:r>
      <w:r w:rsidR="00B87164">
        <w:tab/>
      </w:r>
      <w:r>
        <w:t xml:space="preserve">Stavebník se zavazuje zaplatit cenu Náhrady nákladů dle čl. 5.1 této Smlouvy poté, co mu Poskytovatel, v souladu s čl. 4.3 Smlouvy, oznámí dokončení realizace Přeložky. Náhrada nákladů bude Stavebníkem uhrazena na základě daňového dokladu se splatností nejméně třicet (30) dnů, vystaveného Poskytovatelem po dokončení realizace Přeložky a doručeného Stavebníkovi na e-mailovou adresu </w:t>
      </w:r>
      <w:hyperlink r:id="rId8" w:history="1">
        <w:r w:rsidR="00E632B2">
          <w:t>XXXXXXXXXXXXX</w:t>
        </w:r>
      </w:hyperlink>
      <w:r>
        <w:t>.</w:t>
      </w:r>
    </w:p>
    <w:p w14:paraId="711B6BB5" w14:textId="77777777" w:rsidR="000607CF" w:rsidRDefault="00054D53">
      <w:pPr>
        <w:pStyle w:val="Zkladntext1"/>
        <w:numPr>
          <w:ilvl w:val="0"/>
          <w:numId w:val="3"/>
        </w:numPr>
        <w:shd w:val="clear" w:color="auto" w:fill="auto"/>
        <w:tabs>
          <w:tab w:val="left" w:pos="566"/>
        </w:tabs>
        <w:spacing w:line="334" w:lineRule="auto"/>
        <w:ind w:left="580" w:hanging="580"/>
        <w:jc w:val="both"/>
      </w:pPr>
      <w:r>
        <w:t>Náhrada Nákladů dle této Smlouvy budou Stavebníkem hrazeny na účet Poskytovatele uvedený v hlavičce této Smlouvy, pokud nebude fakturou vystavenou Poskytovatelem stanoveno jinak.</w:t>
      </w:r>
    </w:p>
    <w:p w14:paraId="711B6BB6" w14:textId="77777777" w:rsidR="000607CF" w:rsidRDefault="00054D53">
      <w:pPr>
        <w:pStyle w:val="Zkladntext1"/>
        <w:numPr>
          <w:ilvl w:val="0"/>
          <w:numId w:val="3"/>
        </w:numPr>
        <w:shd w:val="clear" w:color="auto" w:fill="auto"/>
        <w:tabs>
          <w:tab w:val="left" w:pos="566"/>
        </w:tabs>
        <w:spacing w:after="200" w:line="288" w:lineRule="auto"/>
        <w:ind w:left="580" w:hanging="580"/>
        <w:jc w:val="both"/>
      </w:pPr>
      <w:r>
        <w:t>Faktura vystavená Poskytovatelem musí obsahovat veškeré zákonné náležitosti daňového dokladu. Pokud daňový doklad - faktura nebude vystavena v souladu s platebními podmínkami stanovenými Smlouvou nebo nebude splňovat požadované zákonné náležitosti, je Stavebník oprávněn daňový doklad - fakturu Poskytovateli vrátit jako neúplnou, resp. nesprávně vystavenou, k doplnění, resp. novému vystavení. V takovém případě Stavebník není v prodlení s úhradou náhrady nákladů nebo její části a Poskytovatel vystaví opravenou fakturu s novou lhůtou splatnosti, která začne plynout dnem doručení opraveného nebo nově vyhotoveného daňového dokladu - faktury Stavebníkovi.</w:t>
      </w:r>
    </w:p>
    <w:p w14:paraId="711B6BB7" w14:textId="77777777" w:rsidR="000607CF" w:rsidRDefault="00054D53">
      <w:pPr>
        <w:pStyle w:val="Zkladntext1"/>
        <w:numPr>
          <w:ilvl w:val="0"/>
          <w:numId w:val="4"/>
        </w:numPr>
        <w:shd w:val="clear" w:color="auto" w:fill="auto"/>
        <w:tabs>
          <w:tab w:val="left" w:pos="566"/>
        </w:tabs>
        <w:spacing w:after="200" w:line="288" w:lineRule="auto"/>
        <w:jc w:val="both"/>
      </w:pPr>
      <w:r>
        <w:t>Zaplacením faktury se rozumí den odeslání příslušné částky na účet Poskytovatele.</w:t>
      </w:r>
    </w:p>
    <w:p w14:paraId="711B6BB8" w14:textId="77777777" w:rsidR="000607CF" w:rsidRDefault="00054D53">
      <w:pPr>
        <w:pStyle w:val="Zkladntext1"/>
        <w:numPr>
          <w:ilvl w:val="0"/>
          <w:numId w:val="4"/>
        </w:numPr>
        <w:shd w:val="clear" w:color="auto" w:fill="auto"/>
        <w:tabs>
          <w:tab w:val="left" w:pos="566"/>
        </w:tabs>
        <w:spacing w:after="480" w:line="288" w:lineRule="auto"/>
        <w:ind w:left="580" w:hanging="580"/>
        <w:jc w:val="both"/>
      </w:pPr>
      <w:r>
        <w:t>V případě, že se Poskytovatel stane nespolehlivým plátcem ve smyslu § 106a zákona č. 235/2004 Sb., o dani z přidané hodnoty, ve znění pozdějších předpisů, je povinen o tom neprodleně písemně informovat Stavebníka. Bude-li Poskytovatel ke dni uskutečnění zdanitelného plnění veden jako nespolehlivý plátce, bude část náhrady nákladů odpovídající dani z přidané hodnoty uhrazena přímo na účet správce daně v souladu s ust. § 109a zákona č. 235/2004 Sb., o dani z přidané hodnoty, ve znění pozdějších předpisů. O tuto částku bude ponížena celková Náhrada nákladů a Poskytovatel obdrží cenu bez DPH.</w:t>
      </w:r>
    </w:p>
    <w:p w14:paraId="711B6BB9" w14:textId="77777777" w:rsidR="000607CF" w:rsidRDefault="00054D53">
      <w:pPr>
        <w:pStyle w:val="Zkladntext1"/>
        <w:shd w:val="clear" w:color="auto" w:fill="auto"/>
        <w:spacing w:after="140" w:line="240" w:lineRule="auto"/>
        <w:jc w:val="center"/>
        <w:rPr>
          <w:sz w:val="17"/>
          <w:szCs w:val="17"/>
        </w:rPr>
      </w:pPr>
      <w:r>
        <w:rPr>
          <w:b/>
          <w:bCs/>
          <w:sz w:val="17"/>
          <w:szCs w:val="17"/>
        </w:rPr>
        <w:t>Článek 7</w:t>
      </w:r>
    </w:p>
    <w:p w14:paraId="711B6BBA" w14:textId="77777777" w:rsidR="000607CF" w:rsidRDefault="00054D53">
      <w:pPr>
        <w:pStyle w:val="Zkladntext1"/>
        <w:shd w:val="clear" w:color="auto" w:fill="auto"/>
        <w:spacing w:after="140" w:line="240" w:lineRule="auto"/>
        <w:jc w:val="center"/>
        <w:rPr>
          <w:sz w:val="17"/>
          <w:szCs w:val="17"/>
        </w:rPr>
      </w:pPr>
      <w:r>
        <w:rPr>
          <w:b/>
          <w:bCs/>
          <w:sz w:val="17"/>
          <w:szCs w:val="17"/>
        </w:rPr>
        <w:t>Sankce</w:t>
      </w:r>
    </w:p>
    <w:p w14:paraId="711B6BBB" w14:textId="77777777" w:rsidR="000607CF" w:rsidRDefault="00054D53">
      <w:pPr>
        <w:pStyle w:val="Zkladntext1"/>
        <w:numPr>
          <w:ilvl w:val="0"/>
          <w:numId w:val="5"/>
        </w:numPr>
        <w:shd w:val="clear" w:color="auto" w:fill="auto"/>
        <w:tabs>
          <w:tab w:val="left" w:pos="566"/>
        </w:tabs>
        <w:spacing w:line="334" w:lineRule="auto"/>
        <w:ind w:left="580" w:hanging="580"/>
        <w:jc w:val="both"/>
      </w:pPr>
      <w:r>
        <w:t>Pro případ prodlení Stavebníka s úhradou některé částky, k jejíž úhradě je dle této smlouvy povinen, si Smluvní strany sjednávají povinnost Stavebníka zaplatit Poskytovateli úrok z prodlení v zákonné výši.</w:t>
      </w:r>
    </w:p>
    <w:p w14:paraId="711B6BBC" w14:textId="77777777" w:rsidR="000607CF" w:rsidRDefault="00054D53">
      <w:pPr>
        <w:pStyle w:val="Zkladntext1"/>
        <w:numPr>
          <w:ilvl w:val="0"/>
          <w:numId w:val="5"/>
        </w:numPr>
        <w:shd w:val="clear" w:color="auto" w:fill="auto"/>
        <w:tabs>
          <w:tab w:val="left" w:pos="566"/>
        </w:tabs>
        <w:spacing w:after="480" w:line="329" w:lineRule="auto"/>
        <w:ind w:left="580" w:hanging="580"/>
        <w:jc w:val="both"/>
      </w:pPr>
      <w:r>
        <w:t>Úroky z prodlení jsou splatné do třiceti (30) dnů poté, kdy bude písemná výzva jedné Smluvní strany k jejich úhradě doručena druhé Smluvní straně.</w:t>
      </w:r>
    </w:p>
    <w:p w14:paraId="711B6BBD" w14:textId="77777777" w:rsidR="000607CF" w:rsidRDefault="00054D53">
      <w:pPr>
        <w:pStyle w:val="Zkladntext1"/>
        <w:shd w:val="clear" w:color="auto" w:fill="auto"/>
        <w:spacing w:after="140" w:line="240" w:lineRule="auto"/>
        <w:jc w:val="center"/>
        <w:rPr>
          <w:sz w:val="17"/>
          <w:szCs w:val="17"/>
        </w:rPr>
      </w:pPr>
      <w:r>
        <w:rPr>
          <w:b/>
          <w:bCs/>
          <w:sz w:val="17"/>
          <w:szCs w:val="17"/>
        </w:rPr>
        <w:t>Článek 8</w:t>
      </w:r>
    </w:p>
    <w:p w14:paraId="711B6BBE" w14:textId="77777777" w:rsidR="000607CF" w:rsidRDefault="00054D53">
      <w:pPr>
        <w:pStyle w:val="Zkladntext1"/>
        <w:shd w:val="clear" w:color="auto" w:fill="auto"/>
        <w:spacing w:after="140" w:line="240" w:lineRule="auto"/>
        <w:jc w:val="center"/>
        <w:rPr>
          <w:sz w:val="17"/>
          <w:szCs w:val="17"/>
        </w:rPr>
      </w:pPr>
      <w:r>
        <w:rPr>
          <w:b/>
          <w:bCs/>
          <w:sz w:val="17"/>
          <w:szCs w:val="17"/>
        </w:rPr>
        <w:t>Kontaktní osoby</w:t>
      </w:r>
    </w:p>
    <w:p w14:paraId="711B6BBF" w14:textId="77777777" w:rsidR="000607CF" w:rsidRDefault="00054D53">
      <w:pPr>
        <w:pStyle w:val="Nadpis20"/>
        <w:keepNext/>
        <w:keepLines/>
        <w:shd w:val="clear" w:color="auto" w:fill="auto"/>
        <w:ind w:left="0"/>
        <w:jc w:val="both"/>
      </w:pPr>
      <w:bookmarkStart w:id="2" w:name="bookmark2"/>
      <w:bookmarkStart w:id="3" w:name="bookmark3"/>
      <w:r>
        <w:rPr>
          <w:sz w:val="18"/>
          <w:szCs w:val="18"/>
        </w:rPr>
        <w:t>Za Poskytovatele v</w:t>
      </w:r>
      <w:r>
        <w:t>e věcech smluvních a technických:</w:t>
      </w:r>
      <w:bookmarkEnd w:id="2"/>
      <w:bookmarkEnd w:id="3"/>
    </w:p>
    <w:p w14:paraId="711B6BC0" w14:textId="17D6E263" w:rsidR="000607CF" w:rsidRDefault="00054D53">
      <w:pPr>
        <w:pStyle w:val="Zkladntext1"/>
        <w:shd w:val="clear" w:color="auto" w:fill="auto"/>
        <w:spacing w:line="288" w:lineRule="auto"/>
        <w:jc w:val="both"/>
      </w:pPr>
      <w:r>
        <w:t xml:space="preserve">Jméno: </w:t>
      </w:r>
      <w:r w:rsidR="00E632B2">
        <w:t>XXXXXXXXXX</w:t>
      </w:r>
      <w:r>
        <w:t xml:space="preserve">, e-mail: </w:t>
      </w:r>
      <w:hyperlink r:id="rId9" w:history="1">
        <w:r w:rsidR="00E632B2">
          <w:t>XXXXXXXXXXXX</w:t>
        </w:r>
      </w:hyperlink>
      <w:r>
        <w:t xml:space="preserve"> , tel.</w:t>
      </w:r>
      <w:r w:rsidR="00E632B2">
        <w:t>XXXXXXXXX</w:t>
      </w:r>
    </w:p>
    <w:p w14:paraId="711B6BC1" w14:textId="77777777" w:rsidR="000607CF" w:rsidRDefault="00054D53">
      <w:pPr>
        <w:pStyle w:val="Zkladntext1"/>
        <w:shd w:val="clear" w:color="auto" w:fill="auto"/>
        <w:spacing w:line="288" w:lineRule="auto"/>
        <w:jc w:val="both"/>
      </w:pPr>
      <w:r>
        <w:t>Za Stavebníka :</w:t>
      </w:r>
    </w:p>
    <w:p w14:paraId="711B6BC2" w14:textId="77777777" w:rsidR="000607CF" w:rsidRDefault="00054D53">
      <w:pPr>
        <w:pStyle w:val="Zkladntext1"/>
        <w:shd w:val="clear" w:color="auto" w:fill="auto"/>
        <w:spacing w:line="288" w:lineRule="auto"/>
        <w:jc w:val="both"/>
      </w:pPr>
      <w:r>
        <w:t>Pro písemnosti: Veletržní palác, Dukelských hrdinů 47, 170 00 Praha 7</w:t>
      </w:r>
    </w:p>
    <w:p w14:paraId="711B6BC3" w14:textId="6439E04F" w:rsidR="000607CF" w:rsidRDefault="00054D53">
      <w:pPr>
        <w:pStyle w:val="Zkladntext1"/>
        <w:numPr>
          <w:ilvl w:val="0"/>
          <w:numId w:val="6"/>
        </w:numPr>
        <w:shd w:val="clear" w:color="auto" w:fill="auto"/>
        <w:tabs>
          <w:tab w:val="left" w:pos="320"/>
        </w:tabs>
        <w:spacing w:line="288" w:lineRule="auto"/>
        <w:jc w:val="both"/>
      </w:pPr>
      <w:r>
        <w:t xml:space="preserve">právních a smluvních záležitostech: </w:t>
      </w:r>
      <w:r w:rsidR="00E632B2">
        <w:t>XXXXXXXXXXXX</w:t>
      </w:r>
      <w:r>
        <w:t xml:space="preserve">, email: </w:t>
      </w:r>
      <w:hyperlink r:id="rId10" w:history="1">
        <w:r w:rsidR="00E632B2">
          <w:t>XXXXXXXXXXXXXXXX</w:t>
        </w:r>
      </w:hyperlink>
    </w:p>
    <w:p w14:paraId="711B6BC4" w14:textId="7DA95F2B" w:rsidR="000607CF" w:rsidRDefault="00054D53">
      <w:pPr>
        <w:pStyle w:val="Zkladntext1"/>
        <w:numPr>
          <w:ilvl w:val="0"/>
          <w:numId w:val="6"/>
        </w:numPr>
        <w:shd w:val="clear" w:color="auto" w:fill="auto"/>
        <w:tabs>
          <w:tab w:val="left" w:pos="320"/>
        </w:tabs>
        <w:spacing w:after="140" w:line="288" w:lineRule="auto"/>
        <w:jc w:val="both"/>
      </w:pPr>
      <w:r>
        <w:t xml:space="preserve">technických a realizačních záležitostech: </w:t>
      </w:r>
      <w:r w:rsidR="00E632B2">
        <w:t>XXXXXXXXXXXX</w:t>
      </w:r>
      <w:r>
        <w:t xml:space="preserve">, email: </w:t>
      </w:r>
      <w:hyperlink r:id="rId11" w:history="1">
        <w:r w:rsidR="00E632B2">
          <w:t>XXXXXXXXXXXXXXXX</w:t>
        </w:r>
      </w:hyperlink>
    </w:p>
    <w:p w14:paraId="460A0858" w14:textId="77777777" w:rsidR="00251ED7" w:rsidRDefault="00251ED7" w:rsidP="00251ED7">
      <w:pPr>
        <w:pStyle w:val="Zkladntext1"/>
        <w:shd w:val="clear" w:color="auto" w:fill="auto"/>
        <w:tabs>
          <w:tab w:val="left" w:pos="320"/>
        </w:tabs>
        <w:spacing w:after="140" w:line="288" w:lineRule="auto"/>
        <w:jc w:val="both"/>
      </w:pPr>
    </w:p>
    <w:p w14:paraId="2F7A3B77" w14:textId="77777777" w:rsidR="00251ED7" w:rsidRDefault="00251ED7" w:rsidP="00251ED7">
      <w:pPr>
        <w:pStyle w:val="Zkladntext1"/>
        <w:shd w:val="clear" w:color="auto" w:fill="auto"/>
        <w:tabs>
          <w:tab w:val="left" w:pos="320"/>
        </w:tabs>
        <w:spacing w:after="140" w:line="288" w:lineRule="auto"/>
        <w:jc w:val="both"/>
      </w:pPr>
    </w:p>
    <w:p w14:paraId="0CBF09D4" w14:textId="77777777" w:rsidR="00251ED7" w:rsidRDefault="00251ED7" w:rsidP="00251ED7">
      <w:pPr>
        <w:pStyle w:val="Zkladntext1"/>
        <w:shd w:val="clear" w:color="auto" w:fill="auto"/>
        <w:tabs>
          <w:tab w:val="left" w:pos="320"/>
        </w:tabs>
        <w:spacing w:after="140" w:line="288" w:lineRule="auto"/>
        <w:jc w:val="both"/>
      </w:pPr>
    </w:p>
    <w:p w14:paraId="54D1B26E" w14:textId="77777777" w:rsidR="00251ED7" w:rsidRDefault="00251ED7" w:rsidP="00251ED7">
      <w:pPr>
        <w:pStyle w:val="Zkladntext1"/>
        <w:shd w:val="clear" w:color="auto" w:fill="auto"/>
        <w:tabs>
          <w:tab w:val="left" w:pos="320"/>
        </w:tabs>
        <w:spacing w:after="140" w:line="288" w:lineRule="auto"/>
        <w:jc w:val="both"/>
      </w:pPr>
    </w:p>
    <w:p w14:paraId="07F01C98" w14:textId="77777777" w:rsidR="00251ED7" w:rsidRDefault="00251ED7" w:rsidP="00251ED7">
      <w:pPr>
        <w:pStyle w:val="Zkladntext1"/>
        <w:shd w:val="clear" w:color="auto" w:fill="auto"/>
        <w:tabs>
          <w:tab w:val="left" w:pos="320"/>
        </w:tabs>
        <w:spacing w:after="140" w:line="288" w:lineRule="auto"/>
        <w:jc w:val="both"/>
      </w:pPr>
    </w:p>
    <w:p w14:paraId="711B6BC5" w14:textId="77777777" w:rsidR="000607CF" w:rsidRDefault="00054D53">
      <w:pPr>
        <w:pStyle w:val="Zkladntext1"/>
        <w:shd w:val="clear" w:color="auto" w:fill="auto"/>
        <w:spacing w:after="140" w:line="240" w:lineRule="auto"/>
        <w:jc w:val="center"/>
        <w:rPr>
          <w:sz w:val="17"/>
          <w:szCs w:val="17"/>
        </w:rPr>
      </w:pPr>
      <w:r>
        <w:rPr>
          <w:b/>
          <w:bCs/>
          <w:sz w:val="17"/>
          <w:szCs w:val="17"/>
        </w:rPr>
        <w:t>Článek 9</w:t>
      </w:r>
    </w:p>
    <w:p w14:paraId="711B6BC6" w14:textId="77777777" w:rsidR="000607CF" w:rsidRDefault="00054D53">
      <w:pPr>
        <w:pStyle w:val="Zkladntext1"/>
        <w:shd w:val="clear" w:color="auto" w:fill="auto"/>
        <w:spacing w:after="140" w:line="240" w:lineRule="auto"/>
        <w:jc w:val="center"/>
        <w:rPr>
          <w:sz w:val="17"/>
          <w:szCs w:val="17"/>
        </w:rPr>
      </w:pPr>
      <w:r>
        <w:rPr>
          <w:b/>
          <w:bCs/>
          <w:sz w:val="17"/>
          <w:szCs w:val="17"/>
        </w:rPr>
        <w:t>Závěrečná ustanovení</w:t>
      </w:r>
    </w:p>
    <w:p w14:paraId="711B6BC7" w14:textId="65E64DB4" w:rsidR="000607CF" w:rsidRDefault="00054D53">
      <w:pPr>
        <w:pStyle w:val="Zkladntext1"/>
        <w:shd w:val="clear" w:color="auto" w:fill="auto"/>
        <w:spacing w:after="80"/>
        <w:jc w:val="both"/>
      </w:pPr>
      <w:r>
        <w:t xml:space="preserve">9.1. </w:t>
      </w:r>
      <w:r w:rsidR="00251ED7">
        <w:t xml:space="preserve">      </w:t>
      </w:r>
      <w:r>
        <w:t>Tato Smlouva nabývá platnosti okamžikem jejího</w:t>
      </w:r>
      <w:r w:rsidR="00251ED7">
        <w:t xml:space="preserve"> </w:t>
      </w:r>
      <w:r>
        <w:t>uzavření, účinnosti dnem jejího zveřejnění v registru smluv</w:t>
      </w:r>
    </w:p>
    <w:p w14:paraId="711B6BC8" w14:textId="77777777" w:rsidR="000607CF" w:rsidRDefault="00054D53">
      <w:pPr>
        <w:pStyle w:val="Zkladntext1"/>
        <w:numPr>
          <w:ilvl w:val="0"/>
          <w:numId w:val="7"/>
        </w:numPr>
        <w:shd w:val="clear" w:color="auto" w:fill="auto"/>
        <w:tabs>
          <w:tab w:val="left" w:pos="566"/>
        </w:tabs>
        <w:spacing w:after="80" w:line="329" w:lineRule="auto"/>
        <w:ind w:left="580" w:hanging="580"/>
        <w:jc w:val="both"/>
      </w:pPr>
      <w:r>
        <w:t>Vztahy, které nejsou upraveny touto Smlouvou, se řídí ustanoveními občanského zákoníku a dalšími obecně závaznými právními předpisy.</w:t>
      </w:r>
    </w:p>
    <w:p w14:paraId="711B6BC9" w14:textId="77777777" w:rsidR="000607CF" w:rsidRDefault="00054D53">
      <w:pPr>
        <w:pStyle w:val="Zkladntext1"/>
        <w:numPr>
          <w:ilvl w:val="0"/>
          <w:numId w:val="7"/>
        </w:numPr>
        <w:shd w:val="clear" w:color="auto" w:fill="auto"/>
        <w:tabs>
          <w:tab w:val="left" w:pos="566"/>
        </w:tabs>
        <w:spacing w:after="80"/>
        <w:ind w:left="580" w:hanging="580"/>
        <w:jc w:val="both"/>
      </w:pPr>
      <w:r>
        <w:t>Práva vzniklá z této Smlouvy, včetně pohledávek, nesmí být postoupena bez předchozího písemného souhlasu druhé Smluvní strany. Tato Smlouva však v celém rozsahu přechází bez dalšího na právní nástupce Smluvní stran. Těmi se rozumí v případě Poskytovatele nový vlastník SEK a v případě Stavebníka subjekt realizující Projekt.</w:t>
      </w:r>
    </w:p>
    <w:p w14:paraId="711B6BCA" w14:textId="77777777" w:rsidR="000607CF" w:rsidRDefault="00054D53">
      <w:pPr>
        <w:pStyle w:val="Zkladntext1"/>
        <w:numPr>
          <w:ilvl w:val="0"/>
          <w:numId w:val="7"/>
        </w:numPr>
        <w:shd w:val="clear" w:color="auto" w:fill="auto"/>
        <w:tabs>
          <w:tab w:val="left" w:pos="566"/>
        </w:tabs>
        <w:spacing w:after="80" w:line="329" w:lineRule="auto"/>
        <w:ind w:left="580" w:hanging="580"/>
        <w:jc w:val="both"/>
      </w:pPr>
      <w:r>
        <w:t>Tato Smlouva může být měněna a/nebo ukončena pouze písemně. Za písemnou formu nebude pro tento účel považována výměna e-mailových či jiných elektronických zpráv, není-li v této Smlouvě stanoveno jinak.</w:t>
      </w:r>
    </w:p>
    <w:p w14:paraId="711B6BCB" w14:textId="77777777" w:rsidR="000607CF" w:rsidRDefault="00054D53">
      <w:pPr>
        <w:pStyle w:val="Zkladntext1"/>
        <w:numPr>
          <w:ilvl w:val="0"/>
          <w:numId w:val="7"/>
        </w:numPr>
        <w:shd w:val="clear" w:color="auto" w:fill="auto"/>
        <w:tabs>
          <w:tab w:val="left" w:pos="566"/>
        </w:tabs>
        <w:spacing w:after="80"/>
        <w:ind w:left="580" w:hanging="580"/>
        <w:jc w:val="both"/>
      </w:pPr>
      <w:r>
        <w:t>Veškerá korespondence mezi Smluvními stranami bude zasílána doporučeně na adresy uvedené v hlavičce této Smlouvy nebo na adresy elektronické pošty uvedené v čl. 8 této Smlouvy, ustanovení § 573 občanského zákoníku se neuplatní.</w:t>
      </w:r>
    </w:p>
    <w:p w14:paraId="711B6BCC" w14:textId="77777777" w:rsidR="000607CF" w:rsidRDefault="00054D53">
      <w:pPr>
        <w:pStyle w:val="Zkladntext1"/>
        <w:numPr>
          <w:ilvl w:val="0"/>
          <w:numId w:val="7"/>
        </w:numPr>
        <w:shd w:val="clear" w:color="auto" w:fill="auto"/>
        <w:tabs>
          <w:tab w:val="left" w:pos="566"/>
        </w:tabs>
        <w:spacing w:after="80" w:line="334" w:lineRule="auto"/>
        <w:ind w:left="580" w:hanging="580"/>
        <w:jc w:val="both"/>
      </w:pPr>
      <w:r>
        <w:t>Smluvní strany si nepřejí, aby nad rámec výslovných ustanovení této Smlouvy byly jakékoliv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711B6BCD" w14:textId="77777777" w:rsidR="000607CF" w:rsidRDefault="00054D53">
      <w:pPr>
        <w:pStyle w:val="Zkladntext1"/>
        <w:numPr>
          <w:ilvl w:val="0"/>
          <w:numId w:val="7"/>
        </w:numPr>
        <w:shd w:val="clear" w:color="auto" w:fill="auto"/>
        <w:tabs>
          <w:tab w:val="left" w:pos="566"/>
        </w:tabs>
        <w:spacing w:after="80" w:line="329" w:lineRule="auto"/>
        <w:ind w:left="580" w:hanging="580"/>
        <w:jc w:val="both"/>
      </w:pPr>
      <w:r>
        <w:t>Smluvní strany vylučují aplikaci ustanovení § 1978 odst. 2 a § 1805 odst. 2 občanského zákoníku na tuto Smlouvu.</w:t>
      </w:r>
    </w:p>
    <w:p w14:paraId="711B6BCE" w14:textId="77777777" w:rsidR="000607CF" w:rsidRDefault="00054D53">
      <w:pPr>
        <w:pStyle w:val="Zkladntext1"/>
        <w:numPr>
          <w:ilvl w:val="0"/>
          <w:numId w:val="7"/>
        </w:numPr>
        <w:shd w:val="clear" w:color="auto" w:fill="auto"/>
        <w:tabs>
          <w:tab w:val="left" w:pos="566"/>
        </w:tabs>
        <w:spacing w:after="80" w:line="334" w:lineRule="auto"/>
        <w:ind w:left="580" w:hanging="580"/>
        <w:jc w:val="both"/>
      </w:pPr>
      <w:r>
        <w:t>Tato Smlouva obsahuje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11B6BCF" w14:textId="77777777" w:rsidR="000607CF" w:rsidRDefault="00054D53">
      <w:pPr>
        <w:pStyle w:val="Zkladntext1"/>
        <w:numPr>
          <w:ilvl w:val="0"/>
          <w:numId w:val="7"/>
        </w:numPr>
        <w:shd w:val="clear" w:color="auto" w:fill="auto"/>
        <w:tabs>
          <w:tab w:val="left" w:pos="566"/>
        </w:tabs>
        <w:spacing w:after="80" w:line="334" w:lineRule="auto"/>
        <w:ind w:left="580" w:hanging="580"/>
        <w:jc w:val="both"/>
      </w:pPr>
      <w:r>
        <w:t>Odpověď Smluvní strany podle § 1740 odst. 3 občanského zákoníku s dodatkem nebo odchylkou není přijetím nabídky na uzavření této Smlouvy, ani když podstatně nemění podmínky nabídky.</w:t>
      </w:r>
    </w:p>
    <w:p w14:paraId="711B6BD0" w14:textId="77777777" w:rsidR="000607CF" w:rsidRDefault="00054D53">
      <w:pPr>
        <w:pStyle w:val="Zkladntext1"/>
        <w:numPr>
          <w:ilvl w:val="0"/>
          <w:numId w:val="7"/>
        </w:numPr>
        <w:shd w:val="clear" w:color="auto" w:fill="auto"/>
        <w:tabs>
          <w:tab w:val="left" w:pos="566"/>
        </w:tabs>
        <w:spacing w:after="80"/>
      </w:pPr>
      <w:r>
        <w:t>Žádný závazek dle této Smlouvy není fixním závazkem podle § 1980 občanského zákoníku.</w:t>
      </w:r>
    </w:p>
    <w:p w14:paraId="711B6BD1" w14:textId="77777777" w:rsidR="000607CF" w:rsidRDefault="00054D53">
      <w:pPr>
        <w:pStyle w:val="Zkladntext1"/>
        <w:numPr>
          <w:ilvl w:val="0"/>
          <w:numId w:val="7"/>
        </w:numPr>
        <w:shd w:val="clear" w:color="auto" w:fill="auto"/>
        <w:tabs>
          <w:tab w:val="left" w:pos="566"/>
        </w:tabs>
        <w:spacing w:after="80" w:line="334" w:lineRule="auto"/>
        <w:ind w:left="580" w:hanging="580"/>
        <w:jc w:val="both"/>
      </w:pPr>
      <w:r>
        <w:t>Smluvní strany potvrzují, že uzavření této Smlouvy je výsledkem jednání Smluvních stran a každá ze Smluvních stran měla příležitost ovlivnit obsah této Smlouvy.</w:t>
      </w:r>
    </w:p>
    <w:p w14:paraId="711B6BD2" w14:textId="77777777" w:rsidR="000607CF" w:rsidRDefault="00054D53">
      <w:pPr>
        <w:pStyle w:val="Zkladntext1"/>
        <w:numPr>
          <w:ilvl w:val="0"/>
          <w:numId w:val="7"/>
        </w:numPr>
        <w:shd w:val="clear" w:color="auto" w:fill="auto"/>
        <w:tabs>
          <w:tab w:val="left" w:pos="566"/>
        </w:tabs>
        <w:spacing w:after="80"/>
      </w:pPr>
      <w:r>
        <w:t>Tato Smlouva je vyhotovena ve dvou originálech, z nichž po jednom obdrží každá Smluvní strana.</w:t>
      </w:r>
    </w:p>
    <w:p w14:paraId="711B6BD3" w14:textId="77777777" w:rsidR="000607CF" w:rsidRDefault="00054D53">
      <w:pPr>
        <w:pStyle w:val="Zkladntext1"/>
        <w:numPr>
          <w:ilvl w:val="0"/>
          <w:numId w:val="7"/>
        </w:numPr>
        <w:shd w:val="clear" w:color="auto" w:fill="auto"/>
        <w:tabs>
          <w:tab w:val="left" w:pos="566"/>
        </w:tabs>
        <w:spacing w:after="80" w:line="290" w:lineRule="auto"/>
        <w:ind w:left="580" w:hanging="580"/>
        <w:jc w:val="both"/>
      </w:pPr>
      <w:r>
        <w:t>Smluvní strany sjednávají, že uveřejnění této Smlouvy dle zákona č. 340/2015 Sb., o zvláštních podmínkách účinnosti některých smluv, uveřejňování těchto smluv a o registru smluv (zákon o registru smluv) provede Stavebník. Obě strany berou na vědomí, že nebudou uveřejněny pouze ty informace, které nelze poskytnout podle předpisů upravujících svobodný přístup k informacím. Považuje-li Poskytovatel některé informace uvedené v této Smlouvě za informace, které nemají být uveřejněny v registru smluv dle zákona o registru smluv, je povinen na to Stavebníka současně s uzavřením této Smlouvy písemně upozornit. Poskytovatel výslovně souhlasí s tím, že Stavebník v případě pochybností o tom, zda je dána povinnost uveřejnění této Smlouvy v registru smluv, tuto Smlouvu v zájmu transparentnosti a právní jistoty uveřejní.</w:t>
      </w:r>
      <w:r>
        <w:br w:type="page"/>
      </w:r>
    </w:p>
    <w:p w14:paraId="711B6BD4" w14:textId="77777777" w:rsidR="000607CF" w:rsidRDefault="00054D53">
      <w:pPr>
        <w:pStyle w:val="Zkladntext1"/>
        <w:shd w:val="clear" w:color="auto" w:fill="auto"/>
        <w:spacing w:after="160" w:line="240" w:lineRule="auto"/>
        <w:rPr>
          <w:sz w:val="17"/>
          <w:szCs w:val="17"/>
        </w:rPr>
      </w:pPr>
      <w:r>
        <w:rPr>
          <w:b/>
          <w:bCs/>
          <w:sz w:val="17"/>
          <w:szCs w:val="17"/>
        </w:rPr>
        <w:lastRenderedPageBreak/>
        <w:t>Přílohy:</w:t>
      </w:r>
    </w:p>
    <w:p w14:paraId="711B6BD5" w14:textId="4F3FDBAA" w:rsidR="000607CF" w:rsidRDefault="00054D53">
      <w:pPr>
        <w:pStyle w:val="Zkladntext1"/>
        <w:shd w:val="clear" w:color="auto" w:fill="auto"/>
        <w:spacing w:after="0"/>
        <w:ind w:left="440" w:hanging="440"/>
        <w:jc w:val="both"/>
        <w:sectPr w:rsidR="000607CF" w:rsidSect="00CC6BCD">
          <w:headerReference w:type="default" r:id="rId12"/>
          <w:footerReference w:type="default" r:id="rId13"/>
          <w:pgSz w:w="11900" w:h="16840"/>
          <w:pgMar w:top="1388" w:right="1362" w:bottom="1561" w:left="1369" w:header="0" w:footer="3" w:gutter="0"/>
          <w:pgNumType w:start="1"/>
          <w:cols w:space="720"/>
          <w:noEndnote/>
          <w:docGrid w:linePitch="360"/>
        </w:sectPr>
      </w:pPr>
      <w:r>
        <w:t xml:space="preserve">1. </w:t>
      </w:r>
      <w:r w:rsidR="00251ED7">
        <w:tab/>
      </w:r>
      <w:r>
        <w:t>Dokument: Vyjádření k existenci sítí společnosti Pranet s.r.o. ze dne 21.12.2021, s popisem a zákresem kolizí sítí, včetně Podmínek pro provádění činností v ochranném pásmu telekomunikační sítě společnosti Pranet s.r.o.</w:t>
      </w:r>
    </w:p>
    <w:p w14:paraId="711B6BD6" w14:textId="566243A5" w:rsidR="000607CF" w:rsidRDefault="00251ED7">
      <w:pPr>
        <w:spacing w:before="82" w:after="82" w:line="240" w:lineRule="exact"/>
        <w:rPr>
          <w:sz w:val="19"/>
          <w:szCs w:val="19"/>
        </w:rPr>
      </w:pPr>
      <w:r>
        <w:rPr>
          <w:noProof/>
        </w:rPr>
        <mc:AlternateContent>
          <mc:Choice Requires="wps">
            <w:drawing>
              <wp:anchor distT="0" distB="0" distL="0" distR="0" simplePos="0" relativeHeight="125829380" behindDoc="0" locked="0" layoutInCell="1" allowOverlap="1" wp14:anchorId="711B6BE3" wp14:editId="12C9E264">
                <wp:simplePos x="0" y="0"/>
                <wp:positionH relativeFrom="margin">
                  <wp:align>left</wp:align>
                </wp:positionH>
                <wp:positionV relativeFrom="paragraph">
                  <wp:posOffset>828040</wp:posOffset>
                </wp:positionV>
                <wp:extent cx="2846070" cy="151828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846070" cy="1518285"/>
                        </a:xfrm>
                        <a:prstGeom prst="rect">
                          <a:avLst/>
                        </a:prstGeom>
                        <a:noFill/>
                      </wps:spPr>
                      <wps:txbx>
                        <w:txbxContent>
                          <w:p w14:paraId="7D1D3826" w14:textId="77777777" w:rsidR="00251ED7" w:rsidRDefault="00251ED7">
                            <w:pPr>
                              <w:pStyle w:val="Zkladntext40"/>
                              <w:shd w:val="clear" w:color="auto" w:fill="auto"/>
                            </w:pPr>
                          </w:p>
                          <w:p w14:paraId="4B453AA7" w14:textId="77777777" w:rsidR="00251ED7" w:rsidRDefault="00251ED7">
                            <w:pPr>
                              <w:pStyle w:val="Zkladntext40"/>
                              <w:shd w:val="clear" w:color="auto" w:fill="auto"/>
                            </w:pPr>
                          </w:p>
                          <w:p w14:paraId="711B6BF2" w14:textId="39E7EAA4" w:rsidR="000607CF" w:rsidRDefault="00054D53">
                            <w:pPr>
                              <w:pStyle w:val="Zkladntext40"/>
                              <w:shd w:val="clear" w:color="auto" w:fill="auto"/>
                            </w:pPr>
                            <w:r>
                              <w:t>Pranet s.r.o.</w:t>
                            </w:r>
                          </w:p>
                          <w:p w14:paraId="711B6BF3" w14:textId="77777777" w:rsidR="000607CF" w:rsidRDefault="00054D53">
                            <w:pPr>
                              <w:pStyle w:val="Zkladntext40"/>
                              <w:shd w:val="clear" w:color="auto" w:fill="auto"/>
                            </w:pPr>
                            <w:r>
                              <w:t>Jiří Brož; jednatel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11B6BE3" id="_x0000_t202" coordsize="21600,21600" o:spt="202" path="m,l,21600r21600,l21600,xe">
                <v:stroke joinstyle="miter"/>
                <v:path gradientshapeok="t" o:connecttype="rect"/>
              </v:shapetype>
              <v:shape id="Shape 7" o:spid="_x0000_s1026" type="#_x0000_t202" style="position:absolute;margin-left:0;margin-top:65.2pt;width:224.1pt;height:119.55pt;z-index:1258293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" filled="f" stroked="f">
                <v:textbox inset="0,0,0,0">
                  <w:txbxContent>
                    <w:p w14:paraId="7D1D3826" w14:textId="77777777" w:rsidR="00251ED7" w:rsidRDefault="00251ED7">
                      <w:pPr>
                        <w:pStyle w:val="Zkladntext40"/>
                        <w:shd w:val="clear" w:color="auto" w:fill="auto"/>
                      </w:pPr>
                    </w:p>
                    <w:p w14:paraId="4B453AA7" w14:textId="77777777" w:rsidR="00251ED7" w:rsidRDefault="00251ED7">
                      <w:pPr>
                        <w:pStyle w:val="Zkladntext40"/>
                        <w:shd w:val="clear" w:color="auto" w:fill="auto"/>
                      </w:pPr>
                    </w:p>
                    <w:p w14:paraId="711B6BF2" w14:textId="39E7EAA4" w:rsidR="000607CF" w:rsidRDefault="00054D53">
                      <w:pPr>
                        <w:pStyle w:val="Zkladntext40"/>
                        <w:shd w:val="clear" w:color="auto" w:fill="auto"/>
                      </w:pPr>
                      <w:r>
                        <w:t>Pranet s.r.o.</w:t>
                      </w:r>
                    </w:p>
                    <w:p w14:paraId="711B6BF3" w14:textId="77777777" w:rsidR="000607CF" w:rsidRDefault="00054D53">
                      <w:pPr>
                        <w:pStyle w:val="Zkladntext40"/>
                        <w:shd w:val="clear" w:color="auto" w:fill="auto"/>
                      </w:pPr>
                      <w:r>
                        <w:t>Jiří Brož; jednatel</w:t>
                      </w:r>
                    </w:p>
                  </w:txbxContent>
                </v:textbox>
                <w10:wrap type="square" anchorx="margin"/>
              </v:shape>
            </w:pict>
          </mc:Fallback>
        </mc:AlternateContent>
      </w:r>
      <w:r>
        <w:rPr>
          <w:noProof/>
        </w:rPr>
        <mc:AlternateContent>
          <mc:Choice Requires="wps">
            <w:drawing>
              <wp:anchor distT="0" distB="0" distL="114300" distR="114300" simplePos="0" relativeHeight="125829378" behindDoc="0" locked="0" layoutInCell="1" allowOverlap="1" wp14:anchorId="711B6BE1" wp14:editId="1539D0B9">
                <wp:simplePos x="0" y="0"/>
                <wp:positionH relativeFrom="page">
                  <wp:posOffset>874395</wp:posOffset>
                </wp:positionH>
                <wp:positionV relativeFrom="paragraph">
                  <wp:posOffset>271780</wp:posOffset>
                </wp:positionV>
                <wp:extent cx="2360930" cy="151066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360930" cy="1510665"/>
                        </a:xfrm>
                        <a:prstGeom prst="rect">
                          <a:avLst/>
                        </a:prstGeom>
                        <a:noFill/>
                      </wps:spPr>
                      <wps:txbx>
                        <w:txbxContent>
                          <w:p w14:paraId="711B6BED" w14:textId="77777777" w:rsidR="000607CF" w:rsidRDefault="00054D53">
                            <w:pPr>
                              <w:pStyle w:val="Zkladntext1"/>
                              <w:shd w:val="clear" w:color="auto" w:fill="auto"/>
                              <w:tabs>
                                <w:tab w:val="left" w:leader="dot" w:pos="2458"/>
                              </w:tabs>
                              <w:spacing w:after="480" w:line="240" w:lineRule="auto"/>
                            </w:pPr>
                            <w:r>
                              <w:t xml:space="preserve">V Praze dne </w:t>
                            </w:r>
                            <w:r>
                              <w:tab/>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11B6BE1" id="Shape 5" o:spid="_x0000_s1027" type="#_x0000_t202" style="position:absolute;margin-left:68.85pt;margin-top:21.4pt;width:185.9pt;height:118.9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" filled="f" stroked="f">
                <v:textbox inset="0,0,0,0">
                  <w:txbxContent>
                    <w:p w14:paraId="711B6BED" w14:textId="77777777" w:rsidR="000607CF" w:rsidRDefault="00054D53">
                      <w:pPr>
                        <w:pStyle w:val="Zkladntext1"/>
                        <w:shd w:val="clear" w:color="auto" w:fill="auto"/>
                        <w:tabs>
                          <w:tab w:val="left" w:leader="dot" w:pos="2458"/>
                        </w:tabs>
                        <w:spacing w:after="480" w:line="240" w:lineRule="auto"/>
                      </w:pPr>
                      <w:r>
                        <w:t xml:space="preserve">V Praze dne </w:t>
                      </w:r>
                      <w:r>
                        <w:tab/>
                      </w:r>
                    </w:p>
                  </w:txbxContent>
                </v:textbox>
                <w10:wrap type="square" anchorx="page"/>
              </v:shape>
            </w:pict>
          </mc:Fallback>
        </mc:AlternateContent>
      </w:r>
    </w:p>
    <w:p w14:paraId="711B6BD7" w14:textId="77777777" w:rsidR="000607CF" w:rsidRDefault="000607CF">
      <w:pPr>
        <w:spacing w:line="1" w:lineRule="exact"/>
        <w:sectPr w:rsidR="000607CF" w:rsidSect="00CC6BCD">
          <w:type w:val="continuous"/>
          <w:pgSz w:w="11900" w:h="16840"/>
          <w:pgMar w:top="1407" w:right="0" w:bottom="11425" w:left="0" w:header="0" w:footer="3" w:gutter="0"/>
          <w:cols w:space="720"/>
          <w:noEndnote/>
          <w:docGrid w:linePitch="360"/>
        </w:sectPr>
      </w:pPr>
    </w:p>
    <w:p w14:paraId="711B6BD8" w14:textId="2435138F" w:rsidR="000607CF" w:rsidRDefault="000607CF">
      <w:pPr>
        <w:spacing w:line="1" w:lineRule="exact"/>
      </w:pPr>
    </w:p>
    <w:p w14:paraId="711B6BD9" w14:textId="77777777" w:rsidR="000607CF" w:rsidRDefault="00054D53">
      <w:pPr>
        <w:pStyle w:val="Zkladntext1"/>
        <w:shd w:val="clear" w:color="auto" w:fill="auto"/>
        <w:spacing w:after="460" w:line="240" w:lineRule="auto"/>
      </w:pPr>
      <w:r>
        <w:t>V Praze dne ....</w:t>
      </w:r>
    </w:p>
    <w:p w14:paraId="01E473DC" w14:textId="77777777" w:rsidR="00054D53" w:rsidRDefault="00054D53">
      <w:pPr>
        <w:pStyle w:val="Zkladntext1"/>
        <w:shd w:val="clear" w:color="auto" w:fill="auto"/>
        <w:spacing w:after="460" w:line="240" w:lineRule="auto"/>
      </w:pPr>
    </w:p>
    <w:p w14:paraId="11536F9F" w14:textId="77777777" w:rsidR="00251ED7" w:rsidRDefault="00251ED7">
      <w:pPr>
        <w:pStyle w:val="Zkladntext1"/>
        <w:pBdr>
          <w:top w:val="single" w:sz="4" w:space="0" w:color="auto"/>
        </w:pBdr>
        <w:shd w:val="clear" w:color="auto" w:fill="auto"/>
        <w:tabs>
          <w:tab w:val="left" w:leader="underscore" w:pos="1306"/>
        </w:tabs>
        <w:spacing w:after="0" w:line="240" w:lineRule="auto"/>
      </w:pPr>
    </w:p>
    <w:p w14:paraId="711B6BDC" w14:textId="77777777" w:rsidR="000607CF" w:rsidRDefault="00054D53">
      <w:pPr>
        <w:spacing w:line="1" w:lineRule="exact"/>
        <w:rPr>
          <w:sz w:val="2"/>
          <w:szCs w:val="2"/>
        </w:rPr>
      </w:pPr>
      <w:r>
        <w:br w:type="column"/>
      </w:r>
    </w:p>
    <w:p w14:paraId="1D6723F1" w14:textId="77777777" w:rsidR="000607CF" w:rsidRDefault="000607CF">
      <w:pPr>
        <w:pStyle w:val="Zkladntext20"/>
        <w:shd w:val="clear" w:color="auto" w:fill="auto"/>
        <w:tabs>
          <w:tab w:val="left" w:leader="underscore" w:pos="1402"/>
        </w:tabs>
      </w:pPr>
    </w:p>
    <w:p w14:paraId="17782E7A" w14:textId="77777777" w:rsidR="00251ED7" w:rsidRDefault="00251ED7">
      <w:pPr>
        <w:pStyle w:val="Zkladntext20"/>
        <w:shd w:val="clear" w:color="auto" w:fill="auto"/>
        <w:tabs>
          <w:tab w:val="left" w:leader="underscore" w:pos="1402"/>
        </w:tabs>
      </w:pPr>
    </w:p>
    <w:p w14:paraId="711B6BDD" w14:textId="130DF737" w:rsidR="00251ED7" w:rsidRDefault="00251ED7">
      <w:pPr>
        <w:pStyle w:val="Zkladntext20"/>
        <w:shd w:val="clear" w:color="auto" w:fill="auto"/>
        <w:tabs>
          <w:tab w:val="left" w:leader="underscore" w:pos="1402"/>
        </w:tabs>
        <w:rPr>
          <w:sz w:val="18"/>
          <w:szCs w:val="18"/>
        </w:rPr>
        <w:sectPr w:rsidR="00251ED7" w:rsidSect="00CC6BCD">
          <w:type w:val="continuous"/>
          <w:pgSz w:w="11900" w:h="16840"/>
          <w:pgMar w:top="1407" w:right="2333" w:bottom="11425" w:left="6471" w:header="0" w:footer="3" w:gutter="0"/>
          <w:cols w:num="2" w:space="120"/>
          <w:noEndnote/>
          <w:docGrid w:linePitch="360"/>
        </w:sectPr>
      </w:pPr>
    </w:p>
    <w:p w14:paraId="711B6BDE" w14:textId="63A54559" w:rsidR="000607CF" w:rsidRDefault="000607CF">
      <w:pPr>
        <w:spacing w:line="1" w:lineRule="exact"/>
      </w:pPr>
    </w:p>
    <w:p w14:paraId="711B6BDF" w14:textId="628A86B9" w:rsidR="000607CF" w:rsidRDefault="00054D53">
      <w:pPr>
        <w:pStyle w:val="Nadpis20"/>
        <w:keepNext/>
        <w:keepLines/>
        <w:shd w:val="clear" w:color="auto" w:fill="auto"/>
        <w:spacing w:after="0"/>
        <w:ind w:left="3440"/>
      </w:pPr>
      <w:bookmarkStart w:id="4" w:name="bookmark6"/>
      <w:bookmarkStart w:id="5" w:name="bookmark7"/>
      <w:r>
        <w:t>Národní galerie v Praze</w:t>
      </w:r>
      <w:bookmarkEnd w:id="4"/>
      <w:bookmarkEnd w:id="5"/>
    </w:p>
    <w:p w14:paraId="711B6BE0" w14:textId="77777777" w:rsidR="000607CF" w:rsidRDefault="00054D53">
      <w:pPr>
        <w:pStyle w:val="Zkladntext1"/>
        <w:shd w:val="clear" w:color="auto" w:fill="auto"/>
        <w:spacing w:after="0" w:line="240" w:lineRule="auto"/>
        <w:ind w:left="3440"/>
      </w:pPr>
      <w:r>
        <w:t>Bc. David Šlouf, MBA; ředitel INV NGP</w:t>
      </w:r>
    </w:p>
    <w:sectPr w:rsidR="000607CF">
      <w:type w:val="continuous"/>
      <w:pgSz w:w="11900" w:h="16840"/>
      <w:pgMar w:top="1407" w:right="1369" w:bottom="1407" w:left="29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3899" w14:textId="77777777" w:rsidR="00CC6BCD" w:rsidRDefault="00CC6BCD">
      <w:r>
        <w:separator/>
      </w:r>
    </w:p>
  </w:endnote>
  <w:endnote w:type="continuationSeparator" w:id="0">
    <w:p w14:paraId="1B69C067" w14:textId="77777777" w:rsidR="00CC6BCD" w:rsidRDefault="00CC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6BE8" w14:textId="77777777" w:rsidR="000607CF" w:rsidRDefault="00054D53">
    <w:pPr>
      <w:spacing w:line="1" w:lineRule="exact"/>
    </w:pPr>
    <w:r>
      <w:rPr>
        <w:noProof/>
      </w:rPr>
      <mc:AlternateContent>
        <mc:Choice Requires="wps">
          <w:drawing>
            <wp:anchor distT="0" distB="0" distL="0" distR="0" simplePos="0" relativeHeight="62914692" behindDoc="1" locked="0" layoutInCell="1" allowOverlap="1" wp14:anchorId="711B6BEB" wp14:editId="711B6BEC">
              <wp:simplePos x="0" y="0"/>
              <wp:positionH relativeFrom="page">
                <wp:posOffset>5840730</wp:posOffset>
              </wp:positionH>
              <wp:positionV relativeFrom="page">
                <wp:posOffset>10022205</wp:posOffset>
              </wp:positionV>
              <wp:extent cx="822960" cy="143510"/>
              <wp:effectExtent l="0" t="0" r="0" b="0"/>
              <wp:wrapNone/>
              <wp:docPr id="3" name="Shape 3"/>
              <wp:cNvGraphicFramePr/>
              <a:graphic xmlns:a="http://schemas.openxmlformats.org/drawingml/2006/main">
                <a:graphicData uri="http://schemas.microsoft.com/office/word/2010/wordprocessingShape">
                  <wps:wsp>
                    <wps:cNvSpPr txBox="1"/>
                    <wps:spPr>
                      <a:xfrm>
                        <a:off x="0" y="0"/>
                        <a:ext cx="822960" cy="143510"/>
                      </a:xfrm>
                      <a:prstGeom prst="rect">
                        <a:avLst/>
                      </a:prstGeom>
                      <a:noFill/>
                    </wps:spPr>
                    <wps:txbx>
                      <w:txbxContent>
                        <w:p w14:paraId="711B6BF5" w14:textId="77777777" w:rsidR="000607CF" w:rsidRDefault="00054D53">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5</w:t>
                          </w:r>
                        </w:p>
                      </w:txbxContent>
                    </wps:txbx>
                    <wps:bodyPr wrap="none" lIns="0" tIns="0" rIns="0" bIns="0">
                      <a:spAutoFit/>
                    </wps:bodyPr>
                  </wps:wsp>
                </a:graphicData>
              </a:graphic>
            </wp:anchor>
          </w:drawing>
        </mc:Choice>
        <mc:Fallback>
          <w:pict>
            <v:shapetype w14:anchorId="711B6BEB" id="_x0000_t202" coordsize="21600,21600" o:spt="202" path="m,l,21600r21600,l21600,xe">
              <v:stroke joinstyle="miter"/>
              <v:path gradientshapeok="t" o:connecttype="rect"/>
            </v:shapetype>
            <v:shape id="Shape 3" o:spid="_x0000_s1029" type="#_x0000_t202" style="position:absolute;margin-left:459.9pt;margin-top:789.15pt;width:64.8pt;height:11.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" filled="f" stroked="f">
              <v:textbox style="mso-fit-shape-to-text:t" inset="0,0,0,0">
                <w:txbxContent>
                  <w:p w14:paraId="711B6BF5" w14:textId="77777777" w:rsidR="000607CF" w:rsidRDefault="00054D53">
                    <w:pPr>
                      <w:pStyle w:val="Zhlavnebozpat20"/>
                      <w:shd w:val="clear" w:color="auto" w:fill="auto"/>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84B6" w14:textId="77777777" w:rsidR="00CC6BCD" w:rsidRDefault="00CC6BCD"/>
  </w:footnote>
  <w:footnote w:type="continuationSeparator" w:id="0">
    <w:p w14:paraId="22F4D01F" w14:textId="77777777" w:rsidR="00CC6BCD" w:rsidRDefault="00CC6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6BE7" w14:textId="77777777" w:rsidR="000607CF" w:rsidRDefault="00054D53">
    <w:pPr>
      <w:spacing w:line="1" w:lineRule="exact"/>
    </w:pPr>
    <w:r>
      <w:rPr>
        <w:noProof/>
      </w:rPr>
      <mc:AlternateContent>
        <mc:Choice Requires="wps">
          <w:drawing>
            <wp:anchor distT="0" distB="0" distL="0" distR="0" simplePos="0" relativeHeight="62914690" behindDoc="1" locked="0" layoutInCell="1" allowOverlap="1" wp14:anchorId="711B6BE9" wp14:editId="711B6BEA">
              <wp:simplePos x="0" y="0"/>
              <wp:positionH relativeFrom="page">
                <wp:posOffset>5938520</wp:posOffset>
              </wp:positionH>
              <wp:positionV relativeFrom="page">
                <wp:posOffset>457835</wp:posOffset>
              </wp:positionV>
              <wp:extent cx="679450"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679450" cy="137160"/>
                      </a:xfrm>
                      <a:prstGeom prst="rect">
                        <a:avLst/>
                      </a:prstGeom>
                      <a:noFill/>
                    </wps:spPr>
                    <wps:txbx>
                      <w:txbxContent>
                        <w:p w14:paraId="711B6BF4" w14:textId="77777777" w:rsidR="000607CF" w:rsidRDefault="00054D53">
                          <w:pPr>
                            <w:pStyle w:val="Zhlavnebozpat20"/>
                            <w:shd w:val="clear" w:color="auto" w:fill="auto"/>
                            <w:rPr>
                              <w:sz w:val="18"/>
                              <w:szCs w:val="18"/>
                            </w:rPr>
                          </w:pPr>
                          <w:r>
                            <w:rPr>
                              <w:sz w:val="18"/>
                              <w:szCs w:val="18"/>
                            </w:rPr>
                            <w:t>NG/278/2024</w:t>
                          </w:r>
                        </w:p>
                      </w:txbxContent>
                    </wps:txbx>
                    <wps:bodyPr wrap="none" lIns="0" tIns="0" rIns="0" bIns="0">
                      <a:spAutoFit/>
                    </wps:bodyPr>
                  </wps:wsp>
                </a:graphicData>
              </a:graphic>
            </wp:anchor>
          </w:drawing>
        </mc:Choice>
        <mc:Fallback>
          <w:pict>
            <v:shapetype w14:anchorId="711B6BE9" id="_x0000_t202" coordsize="21600,21600" o:spt="202" path="m,l,21600r21600,l21600,xe">
              <v:stroke joinstyle="miter"/>
              <v:path gradientshapeok="t" o:connecttype="rect"/>
            </v:shapetype>
            <v:shape id="Shape 1" o:spid="_x0000_s1028" type="#_x0000_t202" style="position:absolute;margin-left:467.6pt;margin-top:36.05pt;width:53.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" filled="f" stroked="f">
              <v:textbox style="mso-fit-shape-to-text:t" inset="0,0,0,0">
                <w:txbxContent>
                  <w:p w14:paraId="711B6BF4" w14:textId="77777777" w:rsidR="000607CF" w:rsidRDefault="00054D53">
                    <w:pPr>
                      <w:pStyle w:val="Zhlavnebozpat20"/>
                      <w:shd w:val="clear" w:color="auto" w:fill="auto"/>
                      <w:rPr>
                        <w:sz w:val="18"/>
                        <w:szCs w:val="18"/>
                      </w:rPr>
                    </w:pPr>
                    <w:r>
                      <w:rPr>
                        <w:sz w:val="18"/>
                        <w:szCs w:val="18"/>
                      </w:rPr>
                      <w:t>NG/278/2024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898"/>
    <w:multiLevelType w:val="multilevel"/>
    <w:tmpl w:val="AD2CF042"/>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E05F1"/>
    <w:multiLevelType w:val="multilevel"/>
    <w:tmpl w:val="2EEEB71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054310"/>
    <w:multiLevelType w:val="multilevel"/>
    <w:tmpl w:val="1F2C649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407B7B"/>
    <w:multiLevelType w:val="multilevel"/>
    <w:tmpl w:val="D8E084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043A9"/>
    <w:multiLevelType w:val="multilevel"/>
    <w:tmpl w:val="B6707F82"/>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C322FD"/>
    <w:multiLevelType w:val="multilevel"/>
    <w:tmpl w:val="046E360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96AA0"/>
    <w:multiLevelType w:val="multilevel"/>
    <w:tmpl w:val="8AA07D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9781638">
    <w:abstractNumId w:val="6"/>
  </w:num>
  <w:num w:numId="2" w16cid:durableId="750586226">
    <w:abstractNumId w:val="3"/>
  </w:num>
  <w:num w:numId="3" w16cid:durableId="307248133">
    <w:abstractNumId w:val="1"/>
  </w:num>
  <w:num w:numId="4" w16cid:durableId="1640961115">
    <w:abstractNumId w:val="0"/>
  </w:num>
  <w:num w:numId="5" w16cid:durableId="548808555">
    <w:abstractNumId w:val="2"/>
  </w:num>
  <w:num w:numId="6" w16cid:durableId="2001036846">
    <w:abstractNumId w:val="5"/>
  </w:num>
  <w:num w:numId="7" w16cid:durableId="151730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CF"/>
    <w:rsid w:val="0001590B"/>
    <w:rsid w:val="00054D53"/>
    <w:rsid w:val="000607CF"/>
    <w:rsid w:val="0019029B"/>
    <w:rsid w:val="00251ED7"/>
    <w:rsid w:val="00374BB7"/>
    <w:rsid w:val="00B87164"/>
    <w:rsid w:val="00BB0A6A"/>
    <w:rsid w:val="00CC6BCD"/>
    <w:rsid w:val="00E632B2"/>
    <w:rsid w:val="00EC7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6B8E"/>
  <w15:docId w15:val="{88490212-7218-4327-B637-F70C3A8A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3"/>
      <w:szCs w:val="13"/>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6"/>
      <w:szCs w:val="26"/>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paragraph" w:customStyle="1" w:styleId="Nadpis20">
    <w:name w:val="Nadpis #2"/>
    <w:basedOn w:val="Normln"/>
    <w:link w:val="Nadpis2"/>
    <w:pPr>
      <w:shd w:val="clear" w:color="auto" w:fill="FFFFFF"/>
      <w:spacing w:after="140"/>
      <w:ind w:left="1720"/>
      <w:outlineLvl w:val="1"/>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line="331" w:lineRule="auto"/>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pPr>
    <w:rPr>
      <w:rFonts w:ascii="Segoe UI" w:eastAsia="Segoe UI" w:hAnsi="Segoe UI" w:cs="Segoe UI"/>
      <w:sz w:val="13"/>
      <w:szCs w:val="13"/>
    </w:rPr>
  </w:style>
  <w:style w:type="paragraph" w:customStyle="1" w:styleId="Zkladntext50">
    <w:name w:val="Základní text (5)"/>
    <w:basedOn w:val="Normln"/>
    <w:link w:val="Zkladntext5"/>
    <w:pPr>
      <w:shd w:val="clear" w:color="auto" w:fill="FFFFFF"/>
      <w:spacing w:line="180" w:lineRule="auto"/>
      <w:ind w:firstLine="660"/>
    </w:pPr>
    <w:rPr>
      <w:rFonts w:ascii="Times New Roman" w:eastAsia="Times New Roman" w:hAnsi="Times New Roman" w:cs="Times New Roman"/>
      <w:sz w:val="30"/>
      <w:szCs w:val="30"/>
    </w:rPr>
  </w:style>
  <w:style w:type="paragraph" w:customStyle="1" w:styleId="Zkladntext30">
    <w:name w:val="Základní text (3)"/>
    <w:basedOn w:val="Normln"/>
    <w:link w:val="Zkladntext3"/>
    <w:pPr>
      <w:shd w:val="clear" w:color="auto" w:fill="FFFFFF"/>
      <w:spacing w:after="150" w:line="209" w:lineRule="auto"/>
      <w:ind w:left="960" w:firstLine="300"/>
    </w:pPr>
    <w:rPr>
      <w:rFonts w:ascii="Arial" w:eastAsia="Arial" w:hAnsi="Arial" w:cs="Arial"/>
      <w:sz w:val="11"/>
      <w:szCs w:val="11"/>
    </w:rPr>
  </w:style>
  <w:style w:type="paragraph" w:customStyle="1" w:styleId="Nadpis10">
    <w:name w:val="Nadpis #1"/>
    <w:basedOn w:val="Normln"/>
    <w:link w:val="Nadpis1"/>
    <w:pPr>
      <w:shd w:val="clear" w:color="auto" w:fill="FFFFFF"/>
      <w:spacing w:after="160"/>
      <w:outlineLvl w:val="0"/>
    </w:pPr>
    <w:rPr>
      <w:rFonts w:ascii="Segoe UI" w:eastAsia="Segoe UI" w:hAnsi="Segoe UI" w:cs="Segoe UI"/>
      <w:sz w:val="26"/>
      <w:szCs w:val="26"/>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nek@pranet.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tmar.hrdina@ngprague.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lara.vokralova@ngprague.cz" TargetMode="External"/><Relationship Id="rId4" Type="http://schemas.openxmlformats.org/officeDocument/2006/relationships/webSettings" Target="webSettings.xml"/><Relationship Id="rId9" Type="http://schemas.openxmlformats.org/officeDocument/2006/relationships/hyperlink" Target="mailto:vanek@pranet.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1677</Words>
  <Characters>9897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Pranet_SML pYelo~ka sít˙_rev_FIN_OH_rev_081123-final.docx</dc:title>
  <dc:subject/>
  <dc:creator>Otmar Hrdina</dc:creator>
  <cp:keywords/>
  <cp:lastModifiedBy>Zdenka Šímová</cp:lastModifiedBy>
  <cp:revision>10</cp:revision>
  <dcterms:created xsi:type="dcterms:W3CDTF">2024-03-12T12:44:00Z</dcterms:created>
  <dcterms:modified xsi:type="dcterms:W3CDTF">2024-03-12T13:04:00Z</dcterms:modified>
</cp:coreProperties>
</file>