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5A" w:rsidRDefault="00195B5A">
      <w:pPr>
        <w:pStyle w:val="Nzev"/>
        <w:spacing w:before="120" w:after="0" w:line="240" w:lineRule="auto"/>
        <w:ind w:left="680"/>
        <w:jc w:val="center"/>
        <w:rPr>
          <w:rFonts w:ascii="Calibri" w:eastAsia="Calibri" w:hAnsi="Calibri" w:cs="Calibri"/>
          <w:b/>
          <w:smallCaps/>
          <w:sz w:val="32"/>
          <w:szCs w:val="32"/>
        </w:rPr>
      </w:pPr>
    </w:p>
    <w:p w:rsidR="00195B5A" w:rsidRPr="00DE34CE" w:rsidRDefault="00683DA9">
      <w:pPr>
        <w:pStyle w:val="Nzev"/>
        <w:spacing w:before="120" w:after="0" w:line="240" w:lineRule="auto"/>
        <w:ind w:left="680"/>
        <w:jc w:val="center"/>
        <w:rPr>
          <w:rFonts w:ascii="Calibri" w:eastAsia="Calibri" w:hAnsi="Calibri" w:cs="Calibri"/>
          <w:b/>
          <w:smallCaps/>
          <w:color w:val="000000"/>
          <w:sz w:val="32"/>
          <w:szCs w:val="32"/>
        </w:rPr>
      </w:pPr>
      <w:r w:rsidRPr="00DE34CE">
        <w:rPr>
          <w:rFonts w:ascii="Calibri" w:eastAsia="Calibri" w:hAnsi="Calibri" w:cs="Calibri"/>
          <w:b/>
          <w:smallCaps/>
          <w:color w:val="000000"/>
          <w:sz w:val="32"/>
          <w:szCs w:val="32"/>
        </w:rPr>
        <w:t>DODATEK Č.1</w:t>
      </w:r>
    </w:p>
    <w:p w:rsidR="00195B5A" w:rsidRPr="00DE34CE" w:rsidRDefault="00683DA9">
      <w:pPr>
        <w:pStyle w:val="Nzev"/>
        <w:spacing w:after="0" w:line="240" w:lineRule="auto"/>
        <w:ind w:left="680"/>
        <w:jc w:val="center"/>
        <w:rPr>
          <w:rFonts w:ascii="Calibri" w:eastAsia="Calibri" w:hAnsi="Calibri" w:cs="Calibri"/>
          <w:b/>
          <w:smallCaps/>
          <w:color w:val="000000"/>
          <w:sz w:val="32"/>
          <w:szCs w:val="32"/>
        </w:rPr>
      </w:pPr>
      <w:r w:rsidRPr="00DE34CE">
        <w:rPr>
          <w:rFonts w:ascii="Calibri" w:eastAsia="Calibri" w:hAnsi="Calibri" w:cs="Calibri"/>
          <w:b/>
          <w:smallCaps/>
          <w:color w:val="000000"/>
          <w:sz w:val="32"/>
          <w:szCs w:val="32"/>
        </w:rPr>
        <w:t>K RÁMCOVÉ DOHODĚ O POSKYTOVÁNÍ SLUŽEB</w:t>
      </w:r>
    </w:p>
    <w:p w:rsidR="00195B5A" w:rsidRPr="00DE34CE" w:rsidRDefault="00683DA9">
      <w:pPr>
        <w:pStyle w:val="Podtitul"/>
        <w:spacing w:before="120" w:after="0" w:line="240" w:lineRule="auto"/>
        <w:ind w:left="680"/>
        <w:jc w:val="center"/>
        <w:rPr>
          <w:rFonts w:ascii="Calibri" w:eastAsia="Calibri" w:hAnsi="Calibri" w:cs="Calibri"/>
          <w:b/>
          <w:color w:val="000000"/>
        </w:rPr>
      </w:pPr>
      <w:r w:rsidRPr="00DE34CE">
        <w:rPr>
          <w:rFonts w:ascii="Calibri" w:eastAsia="Calibri" w:hAnsi="Calibri" w:cs="Calibri"/>
          <w:b/>
          <w:color w:val="000000"/>
        </w:rPr>
        <w:t>který uzavřely níže uvedeného dne, měsíce a roku a za následujících podmínek tyto smluvní strany</w:t>
      </w:r>
    </w:p>
    <w:p w:rsidR="00195B5A" w:rsidRPr="00DE34CE" w:rsidRDefault="00195B5A">
      <w:pPr>
        <w:spacing w:before="120" w:after="0" w:line="240" w:lineRule="auto"/>
        <w:ind w:left="680"/>
        <w:jc w:val="both"/>
        <w:rPr>
          <w:rFonts w:ascii="Calibri" w:eastAsia="Calibri" w:hAnsi="Calibri" w:cs="Calibri"/>
          <w:color w:val="000000"/>
          <w:sz w:val="22"/>
          <w:szCs w:val="22"/>
        </w:rPr>
      </w:pPr>
    </w:p>
    <w:p w:rsidR="00195B5A" w:rsidRPr="00DE34CE" w:rsidRDefault="00683DA9">
      <w:pPr>
        <w:ind w:left="426" w:hanging="357"/>
        <w:jc w:val="both"/>
        <w:rPr>
          <w:rFonts w:ascii="Calibri" w:eastAsia="Calibri" w:hAnsi="Calibri" w:cs="Calibri"/>
          <w:color w:val="000000"/>
          <w:sz w:val="22"/>
          <w:szCs w:val="22"/>
        </w:rPr>
      </w:pPr>
      <w:r w:rsidRPr="00DE34CE">
        <w:rPr>
          <w:rFonts w:ascii="Calibri" w:eastAsia="Calibri" w:hAnsi="Calibri" w:cs="Calibri"/>
          <w:b/>
          <w:color w:val="000000"/>
          <w:sz w:val="22"/>
          <w:szCs w:val="22"/>
        </w:rPr>
        <w:t>OBJEDNATEL</w:t>
      </w:r>
    </w:p>
    <w:p w:rsidR="00195B5A" w:rsidRPr="00DE34CE" w:rsidRDefault="00683DA9">
      <w:pPr>
        <w:pBdr>
          <w:top w:val="nil"/>
          <w:left w:val="nil"/>
          <w:bottom w:val="nil"/>
          <w:right w:val="nil"/>
          <w:between w:val="nil"/>
        </w:pBdr>
        <w:spacing w:before="120" w:after="0" w:line="240" w:lineRule="auto"/>
        <w:ind w:left="2977" w:hanging="2552"/>
        <w:jc w:val="both"/>
        <w:rPr>
          <w:rFonts w:ascii="Calibri" w:eastAsia="Calibri" w:hAnsi="Calibri" w:cs="Calibri"/>
          <w:color w:val="000000"/>
          <w:sz w:val="22"/>
          <w:szCs w:val="22"/>
        </w:rPr>
      </w:pPr>
      <w:r w:rsidRPr="00DE34CE">
        <w:rPr>
          <w:rFonts w:ascii="Calibri" w:eastAsia="Calibri" w:hAnsi="Calibri" w:cs="Calibri"/>
          <w:b/>
          <w:color w:val="000000"/>
          <w:sz w:val="22"/>
          <w:szCs w:val="22"/>
        </w:rPr>
        <w:t>Název:</w:t>
      </w:r>
      <w:r w:rsidRPr="00DE34CE">
        <w:rPr>
          <w:color w:val="000000"/>
        </w:rPr>
        <w:tab/>
      </w:r>
      <w:r w:rsidRPr="00DE34CE">
        <w:rPr>
          <w:rFonts w:ascii="Calibri" w:eastAsia="Calibri" w:hAnsi="Calibri" w:cs="Calibri"/>
          <w:b/>
          <w:color w:val="000000"/>
          <w:sz w:val="22"/>
          <w:szCs w:val="22"/>
        </w:rPr>
        <w:t>Národní filmový archiv</w:t>
      </w:r>
    </w:p>
    <w:p w:rsidR="00195B5A" w:rsidRPr="00DE34CE" w:rsidRDefault="00683DA9">
      <w:pPr>
        <w:pBdr>
          <w:top w:val="nil"/>
          <w:left w:val="nil"/>
          <w:bottom w:val="nil"/>
          <w:right w:val="nil"/>
          <w:between w:val="nil"/>
        </w:pBdr>
        <w:spacing w:after="0" w:line="240" w:lineRule="auto"/>
        <w:ind w:left="2977" w:hanging="2551"/>
        <w:jc w:val="both"/>
        <w:rPr>
          <w:rFonts w:ascii="Calibri" w:eastAsia="Calibri" w:hAnsi="Calibri" w:cs="Calibri"/>
          <w:color w:val="000000"/>
          <w:sz w:val="22"/>
          <w:szCs w:val="22"/>
        </w:rPr>
      </w:pPr>
      <w:r w:rsidRPr="00DE34CE">
        <w:rPr>
          <w:rFonts w:ascii="Calibri" w:eastAsia="Calibri" w:hAnsi="Calibri" w:cs="Calibri"/>
          <w:color w:val="000000"/>
          <w:sz w:val="22"/>
          <w:szCs w:val="22"/>
        </w:rPr>
        <w:t>Sídlo:</w:t>
      </w:r>
      <w:r w:rsidRPr="00DE34CE">
        <w:rPr>
          <w:color w:val="000000"/>
        </w:rPr>
        <w:tab/>
      </w:r>
      <w:r w:rsidRPr="00DE34CE">
        <w:rPr>
          <w:rFonts w:ascii="Calibri" w:eastAsia="Calibri" w:hAnsi="Calibri" w:cs="Calibri"/>
          <w:color w:val="000000"/>
        </w:rPr>
        <w:t>Z</w:t>
      </w:r>
      <w:r w:rsidRPr="00DE34CE">
        <w:rPr>
          <w:rFonts w:ascii="Calibri" w:eastAsia="Calibri" w:hAnsi="Calibri" w:cs="Calibri"/>
        </w:rPr>
        <w:t>ávišova 502/5</w:t>
      </w:r>
      <w:r w:rsidRPr="00DE34CE">
        <w:rPr>
          <w:rFonts w:ascii="Calibri" w:eastAsia="Calibri" w:hAnsi="Calibri" w:cs="Calibri"/>
          <w:color w:val="000000"/>
          <w:sz w:val="22"/>
          <w:szCs w:val="22"/>
        </w:rPr>
        <w:t>, 140 00 Praha 4</w:t>
      </w:r>
    </w:p>
    <w:p w:rsidR="00195B5A" w:rsidRPr="00DE34CE" w:rsidRDefault="00683DA9">
      <w:pPr>
        <w:pBdr>
          <w:top w:val="nil"/>
          <w:left w:val="nil"/>
          <w:bottom w:val="nil"/>
          <w:right w:val="nil"/>
          <w:between w:val="nil"/>
        </w:pBdr>
        <w:spacing w:after="0" w:line="240" w:lineRule="auto"/>
        <w:ind w:left="2977" w:hanging="2551"/>
        <w:jc w:val="both"/>
        <w:rPr>
          <w:rFonts w:ascii="Calibri" w:eastAsia="Calibri" w:hAnsi="Calibri" w:cs="Calibri"/>
          <w:color w:val="000000"/>
          <w:sz w:val="22"/>
          <w:szCs w:val="22"/>
        </w:rPr>
      </w:pPr>
      <w:r w:rsidRPr="00DE34CE">
        <w:rPr>
          <w:rFonts w:ascii="Calibri" w:eastAsia="Calibri" w:hAnsi="Calibri" w:cs="Calibri"/>
          <w:color w:val="000000"/>
          <w:sz w:val="22"/>
          <w:szCs w:val="22"/>
        </w:rPr>
        <w:t>Zástupce:</w:t>
      </w:r>
      <w:r w:rsidRPr="00DE34CE">
        <w:rPr>
          <w:color w:val="000000"/>
        </w:rPr>
        <w:tab/>
      </w:r>
      <w:r w:rsidRPr="00DE34CE">
        <w:rPr>
          <w:rFonts w:ascii="Calibri" w:eastAsia="Calibri" w:hAnsi="Calibri" w:cs="Calibri"/>
          <w:color w:val="000000"/>
          <w:sz w:val="22"/>
          <w:szCs w:val="22"/>
        </w:rPr>
        <w:t>PhDr. Michal Bregant, generální ředitel</w:t>
      </w:r>
    </w:p>
    <w:p w:rsidR="00195B5A" w:rsidRPr="00DE34CE" w:rsidRDefault="00683DA9">
      <w:pPr>
        <w:pBdr>
          <w:top w:val="nil"/>
          <w:left w:val="nil"/>
          <w:bottom w:val="nil"/>
          <w:right w:val="nil"/>
          <w:between w:val="nil"/>
        </w:pBdr>
        <w:spacing w:after="0" w:line="240" w:lineRule="auto"/>
        <w:ind w:left="2977" w:hanging="2551"/>
        <w:jc w:val="both"/>
        <w:rPr>
          <w:rFonts w:ascii="Calibri" w:eastAsia="Calibri" w:hAnsi="Calibri" w:cs="Calibri"/>
          <w:color w:val="000000"/>
          <w:sz w:val="22"/>
          <w:szCs w:val="22"/>
        </w:rPr>
      </w:pPr>
      <w:r w:rsidRPr="00DE34CE">
        <w:rPr>
          <w:rFonts w:ascii="Calibri" w:eastAsia="Calibri" w:hAnsi="Calibri" w:cs="Calibri"/>
          <w:color w:val="000000"/>
          <w:sz w:val="22"/>
          <w:szCs w:val="22"/>
        </w:rPr>
        <w:t>IČO:</w:t>
      </w:r>
      <w:r w:rsidRPr="00DE34CE">
        <w:rPr>
          <w:color w:val="000000"/>
        </w:rPr>
        <w:tab/>
      </w:r>
      <w:r w:rsidRPr="00DE34CE">
        <w:rPr>
          <w:rFonts w:ascii="Calibri" w:eastAsia="Calibri" w:hAnsi="Calibri" w:cs="Calibri"/>
          <w:color w:val="000000"/>
          <w:sz w:val="22"/>
          <w:szCs w:val="22"/>
        </w:rPr>
        <w:t>00057266</w:t>
      </w:r>
    </w:p>
    <w:p w:rsidR="00195B5A" w:rsidRPr="00DE34CE" w:rsidRDefault="00683DA9">
      <w:pPr>
        <w:pBdr>
          <w:top w:val="nil"/>
          <w:left w:val="nil"/>
          <w:bottom w:val="nil"/>
          <w:right w:val="nil"/>
          <w:between w:val="nil"/>
        </w:pBdr>
        <w:spacing w:after="0" w:line="240" w:lineRule="auto"/>
        <w:ind w:left="2977" w:hanging="2551"/>
        <w:jc w:val="both"/>
        <w:rPr>
          <w:rFonts w:ascii="Calibri" w:eastAsia="Calibri" w:hAnsi="Calibri" w:cs="Calibri"/>
          <w:color w:val="000000"/>
          <w:sz w:val="22"/>
          <w:szCs w:val="22"/>
        </w:rPr>
      </w:pPr>
      <w:r w:rsidRPr="00DE34CE">
        <w:rPr>
          <w:rFonts w:ascii="Calibri" w:eastAsia="Calibri" w:hAnsi="Calibri" w:cs="Calibri"/>
          <w:color w:val="000000"/>
          <w:sz w:val="22"/>
          <w:szCs w:val="22"/>
        </w:rPr>
        <w:t>DIČ:</w:t>
      </w:r>
      <w:r w:rsidRPr="00DE34CE">
        <w:rPr>
          <w:color w:val="000000"/>
        </w:rPr>
        <w:tab/>
      </w:r>
      <w:r w:rsidRPr="00DE34CE">
        <w:rPr>
          <w:rFonts w:ascii="Calibri" w:eastAsia="Calibri" w:hAnsi="Calibri" w:cs="Calibri"/>
          <w:color w:val="000000"/>
          <w:sz w:val="22"/>
          <w:szCs w:val="22"/>
        </w:rPr>
        <w:t>CZ 00057266</w:t>
      </w:r>
    </w:p>
    <w:p w:rsidR="00195B5A" w:rsidRPr="00DE34CE" w:rsidRDefault="00683DA9">
      <w:pPr>
        <w:pBdr>
          <w:top w:val="nil"/>
          <w:left w:val="nil"/>
          <w:bottom w:val="nil"/>
          <w:right w:val="nil"/>
          <w:between w:val="nil"/>
        </w:pBdr>
        <w:spacing w:after="0" w:line="240" w:lineRule="auto"/>
        <w:ind w:left="2977" w:hanging="2551"/>
        <w:jc w:val="both"/>
        <w:rPr>
          <w:rFonts w:ascii="Calibri" w:eastAsia="Calibri" w:hAnsi="Calibri" w:cs="Calibri"/>
          <w:color w:val="000000"/>
          <w:sz w:val="22"/>
          <w:szCs w:val="22"/>
        </w:rPr>
      </w:pPr>
      <w:r w:rsidRPr="00DE34CE">
        <w:rPr>
          <w:rFonts w:ascii="Calibri" w:eastAsia="Calibri" w:hAnsi="Calibri" w:cs="Calibri"/>
          <w:color w:val="000000"/>
          <w:sz w:val="22"/>
          <w:szCs w:val="22"/>
        </w:rPr>
        <w:t xml:space="preserve">Kontaktní osoba: </w:t>
      </w:r>
      <w:r w:rsidRPr="00DE34CE">
        <w:rPr>
          <w:color w:val="000000"/>
        </w:rPr>
        <w:tab/>
      </w:r>
      <w:r w:rsidR="00DE34CE" w:rsidRPr="00DE34CE">
        <w:rPr>
          <w:rFonts w:ascii="Calibri" w:eastAsia="Calibri" w:hAnsi="Calibri" w:cs="Calibri"/>
          <w:color w:val="000000"/>
          <w:sz w:val="22"/>
          <w:szCs w:val="22"/>
        </w:rPr>
        <w:t>xxxxxxxxxxxxxxxx</w:t>
      </w:r>
    </w:p>
    <w:p w:rsidR="00195B5A" w:rsidRPr="00DE34CE" w:rsidRDefault="00195B5A">
      <w:pPr>
        <w:keepNext/>
        <w:keepLines/>
        <w:spacing w:before="40" w:after="0"/>
        <w:ind w:left="357" w:hanging="357"/>
        <w:jc w:val="both"/>
        <w:rPr>
          <w:rFonts w:ascii="Calibri" w:eastAsia="Calibri" w:hAnsi="Calibri" w:cs="Calibri"/>
          <w:i/>
          <w:color w:val="2F5496"/>
          <w:sz w:val="22"/>
          <w:szCs w:val="22"/>
        </w:rPr>
      </w:pPr>
    </w:p>
    <w:p w:rsidR="00195B5A" w:rsidRPr="00DE34CE" w:rsidRDefault="00195B5A">
      <w:pPr>
        <w:ind w:left="357" w:hanging="357"/>
        <w:jc w:val="both"/>
        <w:rPr>
          <w:rFonts w:ascii="Calibri" w:eastAsia="Calibri" w:hAnsi="Calibri" w:cs="Calibri"/>
          <w:color w:val="000000"/>
          <w:sz w:val="22"/>
          <w:szCs w:val="22"/>
        </w:rPr>
      </w:pPr>
    </w:p>
    <w:p w:rsidR="00195B5A" w:rsidRPr="00DE34CE" w:rsidRDefault="00683DA9">
      <w:pPr>
        <w:ind w:left="426" w:hanging="357"/>
        <w:jc w:val="both"/>
        <w:rPr>
          <w:rFonts w:ascii="Calibri" w:eastAsia="Calibri" w:hAnsi="Calibri" w:cs="Calibri"/>
          <w:color w:val="000000"/>
          <w:sz w:val="22"/>
          <w:szCs w:val="22"/>
        </w:rPr>
      </w:pPr>
      <w:r w:rsidRPr="00DE34CE">
        <w:rPr>
          <w:rFonts w:ascii="Calibri" w:eastAsia="Calibri" w:hAnsi="Calibri" w:cs="Calibri"/>
          <w:color w:val="000000"/>
          <w:sz w:val="22"/>
          <w:szCs w:val="22"/>
        </w:rPr>
        <w:t>a</w:t>
      </w:r>
    </w:p>
    <w:p w:rsidR="00195B5A" w:rsidRPr="00DE34CE" w:rsidRDefault="00195B5A">
      <w:pPr>
        <w:ind w:left="357" w:hanging="357"/>
        <w:jc w:val="both"/>
        <w:rPr>
          <w:rFonts w:ascii="Calibri" w:eastAsia="Calibri" w:hAnsi="Calibri" w:cs="Calibri"/>
          <w:color w:val="000000"/>
          <w:sz w:val="22"/>
          <w:szCs w:val="22"/>
        </w:rPr>
      </w:pPr>
    </w:p>
    <w:p w:rsidR="00195B5A" w:rsidRPr="00DE34CE" w:rsidRDefault="00683DA9">
      <w:pPr>
        <w:ind w:left="426" w:hanging="357"/>
        <w:jc w:val="both"/>
        <w:rPr>
          <w:rFonts w:ascii="Calibri" w:eastAsia="Calibri" w:hAnsi="Calibri" w:cs="Calibri"/>
          <w:color w:val="000000"/>
          <w:sz w:val="22"/>
          <w:szCs w:val="22"/>
        </w:rPr>
      </w:pPr>
      <w:r w:rsidRPr="00DE34CE">
        <w:rPr>
          <w:rFonts w:ascii="Calibri" w:eastAsia="Calibri" w:hAnsi="Calibri" w:cs="Calibri"/>
          <w:b/>
          <w:color w:val="000000"/>
          <w:sz w:val="22"/>
          <w:szCs w:val="22"/>
        </w:rPr>
        <w:t>POSKYTOVATEL</w:t>
      </w:r>
    </w:p>
    <w:p w:rsidR="00195B5A" w:rsidRPr="00DE34CE" w:rsidRDefault="00683DA9">
      <w:pPr>
        <w:pBdr>
          <w:top w:val="nil"/>
          <w:left w:val="nil"/>
          <w:bottom w:val="nil"/>
          <w:right w:val="nil"/>
          <w:between w:val="nil"/>
        </w:pBdr>
        <w:spacing w:before="120" w:after="0" w:line="240" w:lineRule="auto"/>
        <w:ind w:left="2977" w:hanging="2552"/>
        <w:jc w:val="both"/>
        <w:rPr>
          <w:rFonts w:ascii="Calibri" w:eastAsia="Calibri" w:hAnsi="Calibri" w:cs="Calibri"/>
          <w:color w:val="000000"/>
          <w:sz w:val="22"/>
          <w:szCs w:val="22"/>
        </w:rPr>
      </w:pPr>
      <w:r w:rsidRPr="00DE34CE">
        <w:rPr>
          <w:rFonts w:ascii="Calibri" w:eastAsia="Calibri" w:hAnsi="Calibri" w:cs="Calibri"/>
          <w:b/>
          <w:color w:val="000000"/>
          <w:sz w:val="22"/>
          <w:szCs w:val="22"/>
        </w:rPr>
        <w:t>Název:</w:t>
      </w:r>
      <w:r w:rsidRPr="00DE34CE">
        <w:rPr>
          <w:color w:val="000000"/>
        </w:rPr>
        <w:tab/>
      </w:r>
      <w:r w:rsidRPr="00DE34CE">
        <w:rPr>
          <w:rFonts w:ascii="Calibri" w:eastAsia="Calibri" w:hAnsi="Calibri" w:cs="Calibri"/>
          <w:b/>
          <w:color w:val="000000"/>
          <w:sz w:val="22"/>
          <w:szCs w:val="22"/>
        </w:rPr>
        <w:t>ASAGRAPH s.r.o.</w:t>
      </w:r>
    </w:p>
    <w:p w:rsidR="00195B5A" w:rsidRPr="00DE34CE" w:rsidRDefault="00683DA9">
      <w:pPr>
        <w:pBdr>
          <w:top w:val="nil"/>
          <w:left w:val="nil"/>
          <w:bottom w:val="nil"/>
          <w:right w:val="nil"/>
          <w:between w:val="nil"/>
        </w:pBdr>
        <w:spacing w:after="0" w:line="240" w:lineRule="auto"/>
        <w:ind w:left="2977" w:hanging="2552"/>
        <w:jc w:val="both"/>
        <w:rPr>
          <w:rFonts w:ascii="Calibri" w:eastAsia="Calibri" w:hAnsi="Calibri" w:cs="Calibri"/>
          <w:color w:val="000000"/>
          <w:sz w:val="22"/>
          <w:szCs w:val="22"/>
        </w:rPr>
      </w:pPr>
      <w:r w:rsidRPr="00DE34CE">
        <w:rPr>
          <w:rFonts w:ascii="Calibri" w:eastAsia="Calibri" w:hAnsi="Calibri" w:cs="Calibri"/>
          <w:color w:val="000000"/>
          <w:sz w:val="22"/>
          <w:szCs w:val="22"/>
        </w:rPr>
        <w:t>Sídlo:</w:t>
      </w:r>
      <w:r w:rsidRPr="00DE34CE">
        <w:rPr>
          <w:color w:val="000000"/>
        </w:rPr>
        <w:tab/>
      </w:r>
      <w:r w:rsidRPr="00DE34CE">
        <w:rPr>
          <w:rFonts w:ascii="Calibri" w:eastAsia="Calibri" w:hAnsi="Calibri" w:cs="Calibri"/>
          <w:color w:val="000000"/>
          <w:sz w:val="22"/>
          <w:szCs w:val="22"/>
        </w:rPr>
        <w:t>Sazečská 560/8, Malešice, 108 00 Praha 10</w:t>
      </w:r>
    </w:p>
    <w:p w:rsidR="00195B5A" w:rsidRPr="00DE34CE" w:rsidRDefault="00683DA9">
      <w:pPr>
        <w:pBdr>
          <w:top w:val="nil"/>
          <w:left w:val="nil"/>
          <w:bottom w:val="nil"/>
          <w:right w:val="nil"/>
          <w:between w:val="nil"/>
        </w:pBdr>
        <w:spacing w:after="0" w:line="240" w:lineRule="auto"/>
        <w:ind w:left="2410" w:hanging="1984"/>
        <w:jc w:val="both"/>
        <w:rPr>
          <w:rFonts w:ascii="Calibri" w:eastAsia="Calibri" w:hAnsi="Calibri" w:cs="Calibri"/>
          <w:color w:val="000000"/>
          <w:sz w:val="22"/>
          <w:szCs w:val="22"/>
        </w:rPr>
      </w:pPr>
      <w:r w:rsidRPr="00DE34CE">
        <w:rPr>
          <w:rFonts w:ascii="Calibri" w:eastAsia="Calibri" w:hAnsi="Calibri" w:cs="Calibri"/>
          <w:color w:val="000000"/>
          <w:sz w:val="22"/>
          <w:szCs w:val="22"/>
        </w:rPr>
        <w:t>Zápis v obchodním rejstříku: C 113490 vedená u Městského soudu v Praze</w:t>
      </w:r>
    </w:p>
    <w:p w:rsidR="00195B5A" w:rsidRPr="00DE34CE" w:rsidRDefault="00683DA9">
      <w:pPr>
        <w:pBdr>
          <w:top w:val="nil"/>
          <w:left w:val="nil"/>
          <w:bottom w:val="nil"/>
          <w:right w:val="nil"/>
          <w:between w:val="nil"/>
        </w:pBdr>
        <w:spacing w:after="0" w:line="240" w:lineRule="auto"/>
        <w:ind w:left="2977" w:hanging="2552"/>
        <w:jc w:val="both"/>
        <w:rPr>
          <w:rFonts w:ascii="Calibri" w:eastAsia="Calibri" w:hAnsi="Calibri" w:cs="Calibri"/>
          <w:color w:val="000000"/>
          <w:sz w:val="22"/>
          <w:szCs w:val="22"/>
        </w:rPr>
      </w:pPr>
      <w:r w:rsidRPr="00DE34CE">
        <w:rPr>
          <w:rFonts w:ascii="Calibri" w:eastAsia="Calibri" w:hAnsi="Calibri" w:cs="Calibri"/>
          <w:color w:val="000000"/>
          <w:sz w:val="22"/>
          <w:szCs w:val="22"/>
        </w:rPr>
        <w:t>Zástupce:</w:t>
      </w:r>
      <w:r w:rsidRPr="00DE34CE">
        <w:rPr>
          <w:color w:val="000000"/>
        </w:rPr>
        <w:tab/>
      </w:r>
      <w:r w:rsidRPr="00DE34CE">
        <w:rPr>
          <w:rFonts w:ascii="Calibri" w:eastAsia="Calibri" w:hAnsi="Calibri" w:cs="Calibri"/>
          <w:color w:val="000000"/>
          <w:sz w:val="22"/>
          <w:szCs w:val="22"/>
        </w:rPr>
        <w:t>Petr Man, jednatel</w:t>
      </w:r>
    </w:p>
    <w:p w:rsidR="00195B5A" w:rsidRPr="00DE34CE" w:rsidRDefault="00683DA9">
      <w:pPr>
        <w:pBdr>
          <w:top w:val="nil"/>
          <w:left w:val="nil"/>
          <w:bottom w:val="nil"/>
          <w:right w:val="nil"/>
          <w:between w:val="nil"/>
        </w:pBdr>
        <w:spacing w:after="0" w:line="240" w:lineRule="auto"/>
        <w:ind w:left="2977" w:hanging="2552"/>
        <w:jc w:val="both"/>
        <w:rPr>
          <w:rFonts w:ascii="Calibri" w:eastAsia="Calibri" w:hAnsi="Calibri" w:cs="Calibri"/>
          <w:color w:val="000000"/>
          <w:sz w:val="22"/>
          <w:szCs w:val="22"/>
        </w:rPr>
      </w:pPr>
      <w:r w:rsidRPr="00DE34CE">
        <w:rPr>
          <w:rFonts w:ascii="Calibri" w:eastAsia="Calibri" w:hAnsi="Calibri" w:cs="Calibri"/>
          <w:color w:val="000000"/>
          <w:sz w:val="22"/>
          <w:szCs w:val="22"/>
        </w:rPr>
        <w:t>IČO:</w:t>
      </w:r>
      <w:r w:rsidRPr="00DE34CE">
        <w:rPr>
          <w:color w:val="000000"/>
        </w:rPr>
        <w:tab/>
      </w:r>
      <w:r w:rsidRPr="00DE34CE">
        <w:rPr>
          <w:rFonts w:ascii="Calibri" w:eastAsia="Calibri" w:hAnsi="Calibri" w:cs="Calibri"/>
          <w:color w:val="000000"/>
          <w:sz w:val="22"/>
          <w:szCs w:val="22"/>
        </w:rPr>
        <w:t>27442462</w:t>
      </w:r>
    </w:p>
    <w:p w:rsidR="00195B5A" w:rsidRPr="00DE34CE" w:rsidRDefault="00683DA9">
      <w:pPr>
        <w:pBdr>
          <w:top w:val="nil"/>
          <w:left w:val="nil"/>
          <w:bottom w:val="nil"/>
          <w:right w:val="nil"/>
          <w:between w:val="nil"/>
        </w:pBdr>
        <w:spacing w:after="0" w:line="240" w:lineRule="auto"/>
        <w:ind w:left="2977" w:hanging="2552"/>
        <w:jc w:val="both"/>
        <w:rPr>
          <w:rFonts w:ascii="Calibri" w:eastAsia="Calibri" w:hAnsi="Calibri" w:cs="Calibri"/>
          <w:color w:val="000000"/>
          <w:sz w:val="22"/>
          <w:szCs w:val="22"/>
        </w:rPr>
      </w:pPr>
      <w:r w:rsidRPr="00DE34CE">
        <w:rPr>
          <w:rFonts w:ascii="Calibri" w:eastAsia="Calibri" w:hAnsi="Calibri" w:cs="Calibri"/>
          <w:color w:val="000000"/>
          <w:sz w:val="22"/>
          <w:szCs w:val="22"/>
        </w:rPr>
        <w:t>DIČ:</w:t>
      </w:r>
      <w:r w:rsidRPr="00DE34CE">
        <w:rPr>
          <w:color w:val="000000"/>
        </w:rPr>
        <w:tab/>
      </w:r>
      <w:r w:rsidRPr="00DE34CE">
        <w:rPr>
          <w:rFonts w:ascii="Calibri" w:eastAsia="Calibri" w:hAnsi="Calibri" w:cs="Calibri"/>
          <w:color w:val="000000"/>
          <w:sz w:val="22"/>
          <w:szCs w:val="22"/>
        </w:rPr>
        <w:t>CZ27442462</w:t>
      </w:r>
    </w:p>
    <w:p w:rsidR="00195B5A" w:rsidRPr="00DE34CE" w:rsidRDefault="00683DA9">
      <w:pPr>
        <w:pBdr>
          <w:top w:val="nil"/>
          <w:left w:val="nil"/>
          <w:bottom w:val="nil"/>
          <w:right w:val="nil"/>
          <w:between w:val="nil"/>
        </w:pBdr>
        <w:spacing w:after="0" w:line="240" w:lineRule="auto"/>
        <w:ind w:left="2977" w:hanging="2552"/>
        <w:jc w:val="both"/>
        <w:rPr>
          <w:rFonts w:ascii="Calibri" w:eastAsia="Calibri" w:hAnsi="Calibri" w:cs="Calibri"/>
          <w:color w:val="000000"/>
          <w:sz w:val="22"/>
          <w:szCs w:val="22"/>
        </w:rPr>
      </w:pPr>
      <w:r w:rsidRPr="00DE34CE">
        <w:rPr>
          <w:rFonts w:ascii="Calibri" w:eastAsia="Calibri" w:hAnsi="Calibri" w:cs="Calibri"/>
          <w:color w:val="000000"/>
          <w:sz w:val="22"/>
          <w:szCs w:val="22"/>
        </w:rPr>
        <w:t>Bankovní spojení:</w:t>
      </w:r>
      <w:r w:rsidRPr="00DE34CE">
        <w:rPr>
          <w:color w:val="000000"/>
        </w:rPr>
        <w:tab/>
      </w:r>
      <w:r w:rsidRPr="00DE34CE">
        <w:rPr>
          <w:rFonts w:ascii="Calibri" w:eastAsia="Calibri" w:hAnsi="Calibri" w:cs="Calibri"/>
          <w:color w:val="000000"/>
          <w:sz w:val="22"/>
          <w:szCs w:val="22"/>
        </w:rPr>
        <w:t>Komerční banka, a.s., č.ú.: 123-242390267/0100</w:t>
      </w:r>
    </w:p>
    <w:p w:rsidR="00195B5A" w:rsidRPr="00DE34CE" w:rsidRDefault="00683DA9">
      <w:pPr>
        <w:pBdr>
          <w:top w:val="nil"/>
          <w:left w:val="nil"/>
          <w:bottom w:val="nil"/>
          <w:right w:val="nil"/>
          <w:between w:val="nil"/>
        </w:pBdr>
        <w:spacing w:after="0" w:line="240" w:lineRule="auto"/>
        <w:ind w:left="2410" w:hanging="1984"/>
        <w:jc w:val="both"/>
        <w:rPr>
          <w:rFonts w:ascii="Calibri" w:eastAsia="Calibri" w:hAnsi="Calibri" w:cs="Calibri"/>
          <w:color w:val="000000"/>
          <w:sz w:val="22"/>
          <w:szCs w:val="22"/>
        </w:rPr>
      </w:pPr>
      <w:r w:rsidRPr="00DE34CE">
        <w:rPr>
          <w:rFonts w:ascii="Calibri" w:eastAsia="Calibri" w:hAnsi="Calibri" w:cs="Calibri"/>
          <w:color w:val="000000"/>
          <w:sz w:val="22"/>
          <w:szCs w:val="22"/>
        </w:rPr>
        <w:t>Kontaktní osoba:</w:t>
      </w:r>
      <w:r w:rsidRPr="00DE34CE">
        <w:rPr>
          <w:color w:val="000000"/>
        </w:rPr>
        <w:tab/>
      </w:r>
      <w:r w:rsidRPr="00DE34CE">
        <w:rPr>
          <w:color w:val="000000"/>
        </w:rPr>
        <w:tab/>
      </w:r>
      <w:r w:rsidRPr="00DE34CE">
        <w:rPr>
          <w:rFonts w:ascii="Calibri" w:eastAsia="Calibri" w:hAnsi="Calibri" w:cs="Calibri"/>
          <w:color w:val="000000"/>
          <w:sz w:val="22"/>
          <w:szCs w:val="22"/>
        </w:rPr>
        <w:t xml:space="preserve">        </w:t>
      </w:r>
      <w:r w:rsidR="00DE34CE" w:rsidRPr="00DE34CE">
        <w:rPr>
          <w:rFonts w:ascii="Calibri" w:eastAsia="Calibri" w:hAnsi="Calibri" w:cs="Calibri"/>
          <w:color w:val="000000"/>
          <w:sz w:val="22"/>
          <w:szCs w:val="22"/>
        </w:rPr>
        <w:t>xxxxxxxxxxxxxx</w:t>
      </w:r>
      <w:r w:rsidRPr="00DE34CE">
        <w:rPr>
          <w:rFonts w:ascii="Calibri" w:eastAsia="Calibri" w:hAnsi="Calibri" w:cs="Calibri"/>
          <w:color w:val="000000"/>
          <w:sz w:val="22"/>
          <w:szCs w:val="22"/>
        </w:rPr>
        <w:t xml:space="preserve"> </w:t>
      </w:r>
    </w:p>
    <w:p w:rsidR="00195B5A" w:rsidRPr="00DE34CE" w:rsidRDefault="00683DA9">
      <w:pPr>
        <w:pBdr>
          <w:top w:val="nil"/>
          <w:left w:val="nil"/>
          <w:bottom w:val="nil"/>
          <w:right w:val="nil"/>
          <w:between w:val="nil"/>
        </w:pBdr>
        <w:spacing w:after="0" w:line="240" w:lineRule="auto"/>
        <w:ind w:left="3118" w:hanging="356"/>
        <w:jc w:val="both"/>
        <w:rPr>
          <w:rFonts w:ascii="Calibri" w:eastAsia="Calibri" w:hAnsi="Calibri" w:cs="Calibri"/>
          <w:color w:val="000000"/>
          <w:sz w:val="22"/>
          <w:szCs w:val="22"/>
        </w:rPr>
      </w:pPr>
      <w:r w:rsidRPr="00DE34CE">
        <w:rPr>
          <w:rFonts w:ascii="Calibri" w:eastAsia="Calibri" w:hAnsi="Calibri" w:cs="Calibri"/>
          <w:color w:val="000000"/>
          <w:sz w:val="22"/>
          <w:szCs w:val="22"/>
        </w:rPr>
        <w:t xml:space="preserve">telefon: </w:t>
      </w:r>
      <w:r w:rsidR="00DE34CE" w:rsidRPr="00DE34CE">
        <w:rPr>
          <w:rFonts w:ascii="Calibri" w:eastAsia="Calibri" w:hAnsi="Calibri" w:cs="Calibri"/>
          <w:color w:val="000000"/>
          <w:sz w:val="22"/>
          <w:szCs w:val="22"/>
        </w:rPr>
        <w:t>xxxxxxxxxxxx</w:t>
      </w:r>
    </w:p>
    <w:p w:rsidR="00195B5A" w:rsidRPr="00DE34CE" w:rsidRDefault="00195B5A">
      <w:pPr>
        <w:ind w:left="357" w:hanging="357"/>
        <w:jc w:val="both"/>
        <w:rPr>
          <w:rFonts w:ascii="Calibri" w:eastAsia="Calibri" w:hAnsi="Calibri" w:cs="Calibri"/>
          <w:color w:val="000000"/>
          <w:sz w:val="22"/>
          <w:szCs w:val="22"/>
        </w:rPr>
      </w:pPr>
    </w:p>
    <w:p w:rsidR="00195B5A" w:rsidRPr="00DE34CE" w:rsidRDefault="00683DA9">
      <w:pPr>
        <w:ind w:left="357" w:hanging="357"/>
        <w:jc w:val="both"/>
        <w:rPr>
          <w:rFonts w:ascii="Calibri" w:eastAsia="Calibri" w:hAnsi="Calibri" w:cs="Calibri"/>
          <w:color w:val="000000"/>
          <w:sz w:val="22"/>
          <w:szCs w:val="22"/>
        </w:rPr>
      </w:pPr>
      <w:r w:rsidRPr="00DE34CE">
        <w:rPr>
          <w:rFonts w:ascii="Calibri" w:eastAsia="Calibri" w:hAnsi="Calibri" w:cs="Calibri"/>
          <w:b/>
          <w:color w:val="000000"/>
          <w:sz w:val="22"/>
          <w:szCs w:val="22"/>
        </w:rPr>
        <w:t>(dále též jako „smluvní strany“)</w:t>
      </w:r>
    </w:p>
    <w:p w:rsidR="00195B5A" w:rsidRPr="00DE34CE" w:rsidRDefault="00195B5A">
      <w:pPr>
        <w:spacing w:before="120" w:after="0" w:line="240" w:lineRule="auto"/>
        <w:ind w:left="680"/>
        <w:jc w:val="both"/>
        <w:rPr>
          <w:rFonts w:ascii="Calibri" w:eastAsia="Calibri" w:hAnsi="Calibri" w:cs="Calibri"/>
          <w:b/>
          <w:color w:val="000000"/>
          <w:sz w:val="22"/>
          <w:szCs w:val="22"/>
        </w:rPr>
      </w:pPr>
    </w:p>
    <w:p w:rsidR="00195B5A" w:rsidRPr="00DE34CE" w:rsidRDefault="00195B5A">
      <w:pPr>
        <w:spacing w:line="259" w:lineRule="auto"/>
        <w:rPr>
          <w:rFonts w:ascii="Calibri" w:eastAsia="Calibri" w:hAnsi="Calibri" w:cs="Calibri"/>
          <w:color w:val="000000"/>
          <w:sz w:val="22"/>
          <w:szCs w:val="22"/>
        </w:rPr>
      </w:pPr>
    </w:p>
    <w:p w:rsidR="00195B5A" w:rsidRPr="00DE34CE" w:rsidRDefault="00683DA9">
      <w:pPr>
        <w:pStyle w:val="Nadpis1"/>
        <w:numPr>
          <w:ilvl w:val="0"/>
          <w:numId w:val="4"/>
        </w:numPr>
        <w:spacing w:before="120" w:after="0" w:line="240" w:lineRule="auto"/>
        <w:jc w:val="center"/>
        <w:rPr>
          <w:rFonts w:ascii="Calibri" w:eastAsia="Calibri" w:hAnsi="Calibri" w:cs="Calibri"/>
          <w:b/>
          <w:smallCaps/>
          <w:color w:val="000000"/>
          <w:sz w:val="22"/>
          <w:szCs w:val="22"/>
        </w:rPr>
      </w:pPr>
      <w:r w:rsidRPr="00DE34CE">
        <w:rPr>
          <w:rFonts w:ascii="Calibri" w:eastAsia="Calibri" w:hAnsi="Calibri" w:cs="Calibri"/>
          <w:b/>
          <w:smallCaps/>
          <w:color w:val="000000"/>
          <w:sz w:val="22"/>
          <w:szCs w:val="22"/>
        </w:rPr>
        <w:lastRenderedPageBreak/>
        <w:t xml:space="preserve">ÚVODNÍ USTANOVENÍ </w:t>
      </w:r>
    </w:p>
    <w:p w:rsidR="00195B5A" w:rsidRPr="00DE34CE" w:rsidRDefault="00683DA9">
      <w:pPr>
        <w:pStyle w:val="Nadpis2"/>
        <w:numPr>
          <w:ilvl w:val="0"/>
          <w:numId w:val="3"/>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Smluvní strany uzavřely dne 2. 5. 2023 rámcovou dohodu o poskytování služeb (dále jen „rámcová dohoda“), jejímž předmětem je závazek Poskytovatele poskytovat služby administrace a komplexního zastupování Objednatele ve věci veřejných zakázek zadávaných pod</w:t>
      </w:r>
      <w:r w:rsidRPr="00DE34CE">
        <w:rPr>
          <w:rFonts w:ascii="Calibri" w:eastAsia="Calibri" w:hAnsi="Calibri" w:cs="Calibri"/>
          <w:color w:val="000000"/>
          <w:sz w:val="22"/>
          <w:szCs w:val="22"/>
        </w:rPr>
        <w:t>le zákona č. 134/2016 Sb., o zadávání veřejných zakázek, ve znění pozdějších předpisů, zakázek malého rozsahu zadávaných v souladu s Příkazem ministra kultury č. 7/2020, poskytovat služby v podobě poskytování poradenství v oblasti veřejných zakázek po dobu</w:t>
      </w:r>
      <w:r w:rsidRPr="00DE34CE">
        <w:rPr>
          <w:rFonts w:ascii="Calibri" w:eastAsia="Calibri" w:hAnsi="Calibri" w:cs="Calibri"/>
          <w:color w:val="000000"/>
          <w:sz w:val="22"/>
          <w:szCs w:val="22"/>
        </w:rPr>
        <w:t xml:space="preserve"> trvání rámcové dohody Objednateli a to na základě realizace jednotlivých dílčích služeb ve vazbě na příslušnou objednávku Objednatele a dále správa a obsluha elektronického nástroje Objednatele pro zadávání veřejných zakázek (dále jen „služby“); a zároveň</w:t>
      </w:r>
      <w:r w:rsidRPr="00DE34CE">
        <w:rPr>
          <w:rFonts w:ascii="Calibri" w:eastAsia="Calibri" w:hAnsi="Calibri" w:cs="Calibri"/>
          <w:color w:val="000000"/>
          <w:sz w:val="22"/>
          <w:szCs w:val="22"/>
        </w:rPr>
        <w:t xml:space="preserve"> závazek Objednatele zaplatit Poskytovateli za řádně poskytnuté plnění sjednanou cenu. </w:t>
      </w:r>
    </w:p>
    <w:p w:rsidR="00195B5A" w:rsidRPr="00DE34CE" w:rsidRDefault="00683DA9">
      <w:pPr>
        <w:pStyle w:val="Nadpis2"/>
        <w:numPr>
          <w:ilvl w:val="0"/>
          <w:numId w:val="3"/>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V průběhu poskytování služeb byla zjištěna potřeba navýšení rozsahu poskytovaných služeb oproti původnímu předpokladu. Smluvní strany shodně prohlašují, že při uzavření rámcové dohody nebyl předpokládán takový rozsah poskytování služeb, a tedy byla vyvolán</w:t>
      </w:r>
      <w:r w:rsidRPr="00DE34CE">
        <w:rPr>
          <w:rFonts w:ascii="Calibri" w:eastAsia="Calibri" w:hAnsi="Calibri" w:cs="Calibri"/>
          <w:color w:val="000000"/>
          <w:sz w:val="22"/>
          <w:szCs w:val="22"/>
        </w:rPr>
        <w:t>a potřeba poskytování služeb nad původně stanovený rámec, a to zejména (nikoli však výlučně) v souvislosti s mimořádným nárůstem množství Objednatelem zadávaných veřejných zakázek, k jejichž administraci využívá služeb Poskytovatele. V důsledku výše uveden</w:t>
      </w:r>
      <w:r w:rsidRPr="00DE34CE">
        <w:rPr>
          <w:rFonts w:ascii="Calibri" w:eastAsia="Calibri" w:hAnsi="Calibri" w:cs="Calibri"/>
          <w:color w:val="000000"/>
          <w:sz w:val="22"/>
          <w:szCs w:val="22"/>
        </w:rPr>
        <w:t xml:space="preserve">ého je nezbytné navýšit stávající finanční rozsah rámcové dohody. </w:t>
      </w:r>
    </w:p>
    <w:p w:rsidR="00195B5A" w:rsidRPr="00DE34CE" w:rsidRDefault="00683DA9">
      <w:pPr>
        <w:pStyle w:val="Nadpis2"/>
        <w:numPr>
          <w:ilvl w:val="0"/>
          <w:numId w:val="3"/>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Smluvní strany mají za to, že po změně rámcové dohody dle tohoto dodatku veřejná zakázka stále splňuje limit pro veřejnou zakázku malého rozsahu, a je tak splněna podmínka pro uplatnění výj</w:t>
      </w:r>
      <w:r w:rsidRPr="00DE34CE">
        <w:rPr>
          <w:rFonts w:ascii="Calibri" w:eastAsia="Calibri" w:hAnsi="Calibri" w:cs="Calibri"/>
          <w:color w:val="000000"/>
          <w:sz w:val="22"/>
          <w:szCs w:val="22"/>
        </w:rPr>
        <w:t xml:space="preserve">imky dle ust. § 31 zákona č. 134/2016, o zadávání veřejných zakázek, ve znění pozdějších předpisů. </w:t>
      </w:r>
    </w:p>
    <w:p w:rsidR="00195B5A" w:rsidRPr="00DE34CE" w:rsidRDefault="00683DA9">
      <w:pPr>
        <w:pStyle w:val="Nadpis2"/>
        <w:numPr>
          <w:ilvl w:val="0"/>
          <w:numId w:val="3"/>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 xml:space="preserve">Vzhledem k výše uvedenému se smluvní strany dohodly na změně rámcové dohody v rozsahu uvedeném níže. </w:t>
      </w:r>
    </w:p>
    <w:p w:rsidR="00195B5A" w:rsidRPr="00DE34CE" w:rsidRDefault="00683DA9">
      <w:pPr>
        <w:pStyle w:val="Nadpis1"/>
        <w:numPr>
          <w:ilvl w:val="0"/>
          <w:numId w:val="4"/>
        </w:numPr>
        <w:spacing w:before="120" w:after="0" w:line="240" w:lineRule="auto"/>
        <w:jc w:val="center"/>
        <w:rPr>
          <w:rFonts w:ascii="Calibri" w:eastAsia="Calibri" w:hAnsi="Calibri" w:cs="Calibri"/>
          <w:b/>
          <w:smallCaps/>
          <w:color w:val="000000"/>
          <w:sz w:val="22"/>
          <w:szCs w:val="22"/>
        </w:rPr>
      </w:pPr>
      <w:r w:rsidRPr="00DE34CE">
        <w:rPr>
          <w:rFonts w:ascii="Calibri" w:eastAsia="Calibri" w:hAnsi="Calibri" w:cs="Calibri"/>
          <w:b/>
          <w:smallCaps/>
          <w:color w:val="000000"/>
          <w:sz w:val="22"/>
          <w:szCs w:val="22"/>
        </w:rPr>
        <w:t>PŘEDMĚT DODATKU</w:t>
      </w:r>
    </w:p>
    <w:p w:rsidR="00195B5A" w:rsidRPr="00DE34CE" w:rsidRDefault="00683DA9">
      <w:pPr>
        <w:pStyle w:val="Nadpis2"/>
        <w:numPr>
          <w:ilvl w:val="0"/>
          <w:numId w:val="2"/>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Dosavadní znění čl. IV. odst. 3 rámcov</w:t>
      </w:r>
      <w:r w:rsidRPr="00DE34CE">
        <w:rPr>
          <w:rFonts w:ascii="Calibri" w:eastAsia="Calibri" w:hAnsi="Calibri" w:cs="Calibri"/>
          <w:color w:val="000000"/>
          <w:sz w:val="22"/>
          <w:szCs w:val="22"/>
        </w:rPr>
        <w:t xml:space="preserve">é dohody, které zní: </w:t>
      </w:r>
    </w:p>
    <w:p w:rsidR="00195B5A" w:rsidRPr="00DE34CE" w:rsidRDefault="00683DA9">
      <w:pPr>
        <w:ind w:left="357" w:hanging="357"/>
        <w:jc w:val="both"/>
        <w:rPr>
          <w:rFonts w:ascii="Calibri" w:eastAsia="Calibri" w:hAnsi="Calibri" w:cs="Calibri"/>
          <w:i/>
          <w:color w:val="000000"/>
          <w:sz w:val="22"/>
          <w:szCs w:val="22"/>
        </w:rPr>
      </w:pPr>
      <w:r w:rsidRPr="00DE34CE">
        <w:rPr>
          <w:rFonts w:ascii="Calibri" w:eastAsia="Calibri" w:hAnsi="Calibri" w:cs="Calibri"/>
          <w:i/>
          <w:color w:val="000000"/>
          <w:sz w:val="22"/>
          <w:szCs w:val="22"/>
        </w:rPr>
        <w:t>„Tato Rámcová dohoda zaniká:</w:t>
      </w:r>
    </w:p>
    <w:p w:rsidR="00195B5A" w:rsidRPr="00DE34CE" w:rsidRDefault="00683DA9">
      <w:pPr>
        <w:numPr>
          <w:ilvl w:val="0"/>
          <w:numId w:val="5"/>
        </w:numPr>
        <w:pBdr>
          <w:top w:val="nil"/>
          <w:left w:val="nil"/>
          <w:bottom w:val="nil"/>
          <w:right w:val="nil"/>
          <w:between w:val="nil"/>
        </w:pBdr>
        <w:spacing w:after="0"/>
        <w:jc w:val="both"/>
        <w:rPr>
          <w:rFonts w:ascii="Calibri" w:eastAsia="Calibri" w:hAnsi="Calibri" w:cs="Calibri"/>
          <w:i/>
          <w:color w:val="000000"/>
          <w:sz w:val="22"/>
          <w:szCs w:val="22"/>
        </w:rPr>
      </w:pPr>
      <w:r w:rsidRPr="00DE34CE">
        <w:rPr>
          <w:rFonts w:ascii="Calibri" w:eastAsia="Calibri" w:hAnsi="Calibri" w:cs="Calibri"/>
          <w:i/>
          <w:color w:val="000000"/>
          <w:sz w:val="22"/>
          <w:szCs w:val="22"/>
        </w:rPr>
        <w:t xml:space="preserve">uplynutím doby, na kterou byla uzavřena; </w:t>
      </w:r>
    </w:p>
    <w:p w:rsidR="00195B5A" w:rsidRPr="00DE34CE" w:rsidRDefault="00683DA9">
      <w:pPr>
        <w:numPr>
          <w:ilvl w:val="0"/>
          <w:numId w:val="5"/>
        </w:numPr>
        <w:pBdr>
          <w:top w:val="nil"/>
          <w:left w:val="nil"/>
          <w:bottom w:val="nil"/>
          <w:right w:val="nil"/>
          <w:between w:val="nil"/>
        </w:pBdr>
        <w:spacing w:after="0"/>
        <w:jc w:val="both"/>
        <w:rPr>
          <w:rFonts w:ascii="Calibri" w:eastAsia="Calibri" w:hAnsi="Calibri" w:cs="Calibri"/>
          <w:i/>
          <w:color w:val="000000"/>
          <w:sz w:val="22"/>
          <w:szCs w:val="22"/>
        </w:rPr>
      </w:pPr>
      <w:r w:rsidRPr="00DE34CE">
        <w:rPr>
          <w:rFonts w:ascii="Calibri" w:eastAsia="Calibri" w:hAnsi="Calibri" w:cs="Calibri"/>
          <w:i/>
          <w:color w:val="000000"/>
          <w:sz w:val="22"/>
          <w:szCs w:val="22"/>
        </w:rPr>
        <w:t>odstoupením či výpovědí této Rámcové dohody dle čl. X. této dohody;</w:t>
      </w:r>
    </w:p>
    <w:p w:rsidR="00195B5A" w:rsidRPr="00DE34CE" w:rsidRDefault="00683DA9">
      <w:pPr>
        <w:numPr>
          <w:ilvl w:val="0"/>
          <w:numId w:val="5"/>
        </w:numPr>
        <w:pBdr>
          <w:top w:val="nil"/>
          <w:left w:val="nil"/>
          <w:bottom w:val="nil"/>
          <w:right w:val="nil"/>
          <w:between w:val="nil"/>
        </w:pBdr>
        <w:jc w:val="both"/>
        <w:rPr>
          <w:rFonts w:ascii="Calibri" w:eastAsia="Calibri" w:hAnsi="Calibri" w:cs="Calibri"/>
          <w:i/>
          <w:color w:val="000000"/>
          <w:sz w:val="22"/>
          <w:szCs w:val="22"/>
        </w:rPr>
      </w:pPr>
      <w:r w:rsidRPr="00DE34CE">
        <w:rPr>
          <w:rFonts w:ascii="Calibri" w:eastAsia="Calibri" w:hAnsi="Calibri" w:cs="Calibri"/>
          <w:i/>
          <w:color w:val="000000"/>
          <w:sz w:val="22"/>
          <w:szCs w:val="22"/>
        </w:rPr>
        <w:t xml:space="preserve">dnem, kdy součet částek fakturovaných poskytovatelem dosáhne částky 500 000,- Kč bez DPH. </w:t>
      </w:r>
    </w:p>
    <w:p w:rsidR="00195B5A" w:rsidRPr="00DE34CE" w:rsidRDefault="00683DA9">
      <w:pPr>
        <w:ind w:left="357" w:hanging="357"/>
        <w:jc w:val="both"/>
        <w:rPr>
          <w:rFonts w:ascii="Calibri" w:eastAsia="Calibri" w:hAnsi="Calibri" w:cs="Calibri"/>
          <w:i/>
          <w:color w:val="000000"/>
          <w:sz w:val="22"/>
          <w:szCs w:val="22"/>
        </w:rPr>
      </w:pPr>
      <w:r w:rsidRPr="00DE34CE">
        <w:rPr>
          <w:rFonts w:ascii="Calibri" w:eastAsia="Calibri" w:hAnsi="Calibri" w:cs="Calibri"/>
          <w:i/>
          <w:color w:val="000000"/>
          <w:sz w:val="22"/>
          <w:szCs w:val="22"/>
        </w:rPr>
        <w:t xml:space="preserve">podle toho, která ze skutečností nastane nejdříve.“  </w:t>
      </w:r>
    </w:p>
    <w:p w:rsidR="00195B5A" w:rsidRPr="00DE34CE" w:rsidRDefault="00683DA9">
      <w:pPr>
        <w:pStyle w:val="Nadpis2"/>
        <w:spacing w:before="120" w:after="0" w:line="240" w:lineRule="auto"/>
        <w:ind w:left="680" w:hanging="396"/>
        <w:jc w:val="both"/>
        <w:rPr>
          <w:rFonts w:ascii="Calibri" w:eastAsia="Calibri" w:hAnsi="Calibri" w:cs="Calibri"/>
          <w:color w:val="000000"/>
          <w:sz w:val="22"/>
          <w:szCs w:val="22"/>
        </w:rPr>
      </w:pPr>
      <w:r w:rsidRPr="00DE34CE">
        <w:rPr>
          <w:rFonts w:ascii="Calibri" w:eastAsia="Calibri" w:hAnsi="Calibri" w:cs="Calibri"/>
          <w:color w:val="000000"/>
          <w:sz w:val="22"/>
          <w:szCs w:val="22"/>
          <w:u w:val="single"/>
        </w:rPr>
        <w:t>se v plném rozsahu nahrazuje následujícím zněním</w:t>
      </w:r>
      <w:r w:rsidRPr="00DE34CE">
        <w:rPr>
          <w:rFonts w:ascii="Calibri" w:eastAsia="Calibri" w:hAnsi="Calibri" w:cs="Calibri"/>
          <w:color w:val="000000"/>
          <w:sz w:val="22"/>
          <w:szCs w:val="22"/>
        </w:rPr>
        <w:t xml:space="preserve">: </w:t>
      </w:r>
    </w:p>
    <w:p w:rsidR="00195B5A" w:rsidRPr="00DE34CE" w:rsidRDefault="00683DA9">
      <w:pPr>
        <w:ind w:left="357" w:hanging="357"/>
        <w:jc w:val="both"/>
        <w:rPr>
          <w:rFonts w:ascii="Calibri" w:eastAsia="Calibri" w:hAnsi="Calibri" w:cs="Calibri"/>
          <w:i/>
          <w:color w:val="000000"/>
          <w:sz w:val="22"/>
          <w:szCs w:val="22"/>
        </w:rPr>
      </w:pPr>
      <w:r w:rsidRPr="00DE34CE">
        <w:rPr>
          <w:rFonts w:ascii="Calibri" w:eastAsia="Calibri" w:hAnsi="Calibri" w:cs="Calibri"/>
          <w:i/>
          <w:color w:val="000000"/>
          <w:sz w:val="22"/>
          <w:szCs w:val="22"/>
        </w:rPr>
        <w:t>„Tato Rámcová dohoda zaniká:</w:t>
      </w:r>
    </w:p>
    <w:p w:rsidR="00195B5A" w:rsidRPr="00DE34CE" w:rsidRDefault="00683DA9">
      <w:pPr>
        <w:numPr>
          <w:ilvl w:val="0"/>
          <w:numId w:val="5"/>
        </w:numPr>
        <w:pBdr>
          <w:top w:val="nil"/>
          <w:left w:val="nil"/>
          <w:bottom w:val="nil"/>
          <w:right w:val="nil"/>
          <w:between w:val="nil"/>
        </w:pBdr>
        <w:spacing w:after="0"/>
        <w:jc w:val="both"/>
        <w:rPr>
          <w:rFonts w:ascii="Calibri" w:eastAsia="Calibri" w:hAnsi="Calibri" w:cs="Calibri"/>
          <w:i/>
          <w:color w:val="000000"/>
          <w:sz w:val="22"/>
          <w:szCs w:val="22"/>
        </w:rPr>
      </w:pPr>
      <w:r w:rsidRPr="00DE34CE">
        <w:rPr>
          <w:rFonts w:ascii="Calibri" w:eastAsia="Calibri" w:hAnsi="Calibri" w:cs="Calibri"/>
          <w:i/>
          <w:color w:val="000000"/>
          <w:sz w:val="22"/>
          <w:szCs w:val="22"/>
        </w:rPr>
        <w:t xml:space="preserve">uplynutím doby, na kterou byla uzavřena; </w:t>
      </w:r>
    </w:p>
    <w:p w:rsidR="00195B5A" w:rsidRPr="00DE34CE" w:rsidRDefault="00683DA9">
      <w:pPr>
        <w:numPr>
          <w:ilvl w:val="0"/>
          <w:numId w:val="5"/>
        </w:numPr>
        <w:pBdr>
          <w:top w:val="nil"/>
          <w:left w:val="nil"/>
          <w:bottom w:val="nil"/>
          <w:right w:val="nil"/>
          <w:between w:val="nil"/>
        </w:pBdr>
        <w:spacing w:after="0"/>
        <w:jc w:val="both"/>
        <w:rPr>
          <w:rFonts w:ascii="Calibri" w:eastAsia="Calibri" w:hAnsi="Calibri" w:cs="Calibri"/>
          <w:i/>
          <w:color w:val="000000"/>
          <w:sz w:val="22"/>
          <w:szCs w:val="22"/>
        </w:rPr>
      </w:pPr>
      <w:r w:rsidRPr="00DE34CE">
        <w:rPr>
          <w:rFonts w:ascii="Calibri" w:eastAsia="Calibri" w:hAnsi="Calibri" w:cs="Calibri"/>
          <w:i/>
          <w:color w:val="000000"/>
          <w:sz w:val="22"/>
          <w:szCs w:val="22"/>
        </w:rPr>
        <w:t>odstoupením či výpovědí této Rámcové dohody dle čl. X. této dohody;</w:t>
      </w:r>
    </w:p>
    <w:p w:rsidR="00195B5A" w:rsidRPr="00DE34CE" w:rsidRDefault="00683DA9">
      <w:pPr>
        <w:numPr>
          <w:ilvl w:val="0"/>
          <w:numId w:val="5"/>
        </w:numPr>
        <w:pBdr>
          <w:top w:val="nil"/>
          <w:left w:val="nil"/>
          <w:bottom w:val="nil"/>
          <w:right w:val="nil"/>
          <w:between w:val="nil"/>
        </w:pBdr>
        <w:jc w:val="both"/>
        <w:rPr>
          <w:rFonts w:ascii="Calibri" w:eastAsia="Calibri" w:hAnsi="Calibri" w:cs="Calibri"/>
          <w:i/>
          <w:color w:val="000000"/>
          <w:sz w:val="22"/>
          <w:szCs w:val="22"/>
        </w:rPr>
      </w:pPr>
      <w:r w:rsidRPr="00DE34CE">
        <w:rPr>
          <w:rFonts w:ascii="Calibri" w:eastAsia="Calibri" w:hAnsi="Calibri" w:cs="Calibri"/>
          <w:i/>
          <w:color w:val="000000"/>
          <w:sz w:val="22"/>
          <w:szCs w:val="22"/>
        </w:rPr>
        <w:t xml:space="preserve">dnem, kdy součet částek fakturovaných poskytovatelem dosáhne částky 1 000 000,- Kč bez DPH </w:t>
      </w:r>
    </w:p>
    <w:p w:rsidR="00195B5A" w:rsidRPr="00DE34CE" w:rsidRDefault="00683DA9">
      <w:pPr>
        <w:ind w:left="357" w:hanging="357"/>
        <w:jc w:val="both"/>
        <w:rPr>
          <w:rFonts w:ascii="Calibri" w:eastAsia="Calibri" w:hAnsi="Calibri" w:cs="Calibri"/>
          <w:i/>
          <w:color w:val="000000"/>
          <w:sz w:val="22"/>
          <w:szCs w:val="22"/>
        </w:rPr>
      </w:pPr>
      <w:r w:rsidRPr="00DE34CE">
        <w:rPr>
          <w:rFonts w:ascii="Calibri" w:eastAsia="Calibri" w:hAnsi="Calibri" w:cs="Calibri"/>
          <w:i/>
          <w:color w:val="000000"/>
          <w:sz w:val="22"/>
          <w:szCs w:val="22"/>
        </w:rPr>
        <w:t xml:space="preserve">podle toho, která ze skutečností nastane nejdříve.“  </w:t>
      </w:r>
    </w:p>
    <w:p w:rsidR="00195B5A" w:rsidRPr="00DE34CE" w:rsidRDefault="00683DA9">
      <w:pPr>
        <w:pStyle w:val="Nadpis2"/>
        <w:spacing w:before="120" w:after="0" w:line="240" w:lineRule="auto"/>
        <w:ind w:left="680" w:hanging="396"/>
        <w:jc w:val="both"/>
        <w:rPr>
          <w:rFonts w:ascii="Calibri" w:eastAsia="Calibri" w:hAnsi="Calibri" w:cs="Calibri"/>
          <w:color w:val="000000"/>
          <w:sz w:val="22"/>
          <w:szCs w:val="22"/>
        </w:rPr>
      </w:pPr>
      <w:r w:rsidRPr="00DE34CE">
        <w:rPr>
          <w:rFonts w:ascii="Calibri" w:eastAsia="Calibri" w:hAnsi="Calibri" w:cs="Calibri"/>
          <w:i/>
          <w:color w:val="000000"/>
          <w:sz w:val="22"/>
          <w:szCs w:val="22"/>
        </w:rPr>
        <w:lastRenderedPageBreak/>
        <w:t xml:space="preserve"> </w:t>
      </w:r>
    </w:p>
    <w:p w:rsidR="00195B5A" w:rsidRPr="00DE34CE" w:rsidRDefault="00683DA9">
      <w:pPr>
        <w:pStyle w:val="Nadpis2"/>
        <w:numPr>
          <w:ilvl w:val="0"/>
          <w:numId w:val="2"/>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Dosavadní znění čl. IV. odst. 4 rámcové dohody, které zní:</w:t>
      </w:r>
    </w:p>
    <w:p w:rsidR="00195B5A" w:rsidRPr="00DE34CE" w:rsidRDefault="00683DA9">
      <w:pPr>
        <w:ind w:left="720"/>
        <w:rPr>
          <w:rFonts w:ascii="Calibri" w:eastAsia="Calibri" w:hAnsi="Calibri" w:cs="Calibri"/>
          <w:i/>
        </w:rPr>
      </w:pPr>
      <w:r w:rsidRPr="00DE34CE">
        <w:rPr>
          <w:rFonts w:ascii="Calibri" w:eastAsia="Calibri" w:hAnsi="Calibri" w:cs="Calibri"/>
          <w:i/>
        </w:rPr>
        <w:t>“</w:t>
      </w:r>
      <w:r w:rsidRPr="00DE34CE">
        <w:rPr>
          <w:rFonts w:ascii="Calibri" w:eastAsia="Calibri" w:hAnsi="Calibri" w:cs="Calibri"/>
          <w:i/>
          <w:color w:val="000000"/>
          <w:sz w:val="22"/>
          <w:szCs w:val="22"/>
        </w:rPr>
        <w:t>Zánikem této Rámcové dohody nejsou nikterak dotčena práva smluvních stran na smluvní pokuty, náhradu škody či jiné peněžité nároky, splatné přede dnem zániku Rámcové dohody. Zánikem této Rámcové dohody nejsou nikterak dotčena práva Smluvních stran plynoucí</w:t>
      </w:r>
      <w:r w:rsidRPr="00DE34CE">
        <w:rPr>
          <w:rFonts w:ascii="Calibri" w:eastAsia="Calibri" w:hAnsi="Calibri" w:cs="Calibri"/>
          <w:i/>
          <w:color w:val="000000"/>
          <w:sz w:val="22"/>
          <w:szCs w:val="22"/>
        </w:rPr>
        <w:t xml:space="preserve"> z uzavřených Dílčích objednávek (plnění sjednaná v objednávkách se poskytnou i v případě zániku této Rámcové dohody, součet částek fakturovaných poskytovatelem však za žádných okolností nepřesáhne částku 500 000,- Kč bez DPH).”</w:t>
      </w:r>
    </w:p>
    <w:p w:rsidR="00195B5A" w:rsidRPr="00DE34CE" w:rsidRDefault="00683DA9">
      <w:pPr>
        <w:pStyle w:val="Nadpis2"/>
        <w:spacing w:before="120" w:after="0" w:line="240" w:lineRule="auto"/>
        <w:ind w:left="680" w:hanging="396"/>
        <w:jc w:val="both"/>
        <w:rPr>
          <w:rFonts w:ascii="Calibri" w:eastAsia="Calibri" w:hAnsi="Calibri" w:cs="Calibri"/>
          <w:color w:val="000000"/>
          <w:sz w:val="22"/>
          <w:szCs w:val="22"/>
        </w:rPr>
      </w:pPr>
      <w:r w:rsidRPr="00DE34CE">
        <w:rPr>
          <w:rFonts w:ascii="Calibri" w:eastAsia="Calibri" w:hAnsi="Calibri" w:cs="Calibri"/>
          <w:color w:val="000000"/>
          <w:sz w:val="22"/>
          <w:szCs w:val="22"/>
          <w:u w:val="single"/>
        </w:rPr>
        <w:t>se v plném rozsahu nahrazuj</w:t>
      </w:r>
      <w:r w:rsidRPr="00DE34CE">
        <w:rPr>
          <w:rFonts w:ascii="Calibri" w:eastAsia="Calibri" w:hAnsi="Calibri" w:cs="Calibri"/>
          <w:color w:val="000000"/>
          <w:sz w:val="22"/>
          <w:szCs w:val="22"/>
          <w:u w:val="single"/>
        </w:rPr>
        <w:t>e následujícím zněním</w:t>
      </w:r>
      <w:r w:rsidRPr="00DE34CE">
        <w:rPr>
          <w:rFonts w:ascii="Calibri" w:eastAsia="Calibri" w:hAnsi="Calibri" w:cs="Calibri"/>
          <w:color w:val="000000"/>
          <w:sz w:val="22"/>
          <w:szCs w:val="22"/>
        </w:rPr>
        <w:t>:</w:t>
      </w:r>
    </w:p>
    <w:p w:rsidR="00195B5A" w:rsidRPr="00DE34CE" w:rsidRDefault="00683DA9">
      <w:pPr>
        <w:ind w:left="720"/>
        <w:rPr>
          <w:rFonts w:ascii="Calibri" w:eastAsia="Calibri" w:hAnsi="Calibri" w:cs="Calibri"/>
          <w:i/>
        </w:rPr>
      </w:pPr>
      <w:r w:rsidRPr="00DE34CE">
        <w:rPr>
          <w:rFonts w:ascii="Calibri" w:eastAsia="Calibri" w:hAnsi="Calibri" w:cs="Calibri"/>
          <w:i/>
        </w:rPr>
        <w:t>“</w:t>
      </w:r>
      <w:r w:rsidRPr="00DE34CE">
        <w:rPr>
          <w:rFonts w:ascii="Calibri" w:eastAsia="Calibri" w:hAnsi="Calibri" w:cs="Calibri"/>
          <w:i/>
          <w:color w:val="000000"/>
          <w:sz w:val="22"/>
          <w:szCs w:val="22"/>
        </w:rPr>
        <w:t xml:space="preserve">Zánikem této Rámcové dohody nejsou nikterak dotčena práva smluvních stran na smluvní pokuty, náhradu škody či jiné peněžité nároky, splatné přede dnem zániku Rámcové dohody. Zánikem této Rámcové dohody nejsou nikterak dotčena práva </w:t>
      </w:r>
      <w:r w:rsidRPr="00DE34CE">
        <w:rPr>
          <w:rFonts w:ascii="Calibri" w:eastAsia="Calibri" w:hAnsi="Calibri" w:cs="Calibri"/>
          <w:i/>
          <w:color w:val="000000"/>
          <w:sz w:val="22"/>
          <w:szCs w:val="22"/>
        </w:rPr>
        <w:t>Smluvních stran plynoucí z uzavřených Dílčích objednávek (plnění sjednaná v objednávkách se poskytnou i v případě zániku této Rámcové dohody, součet částek fakturovaných poskytovatelem však za žádných okolností nepřesáhne částku 1 000 000,- Kč bez DPH).”</w:t>
      </w:r>
    </w:p>
    <w:p w:rsidR="00195B5A" w:rsidRPr="00DE34CE" w:rsidRDefault="00683DA9">
      <w:pPr>
        <w:pStyle w:val="Nadpis2"/>
        <w:numPr>
          <w:ilvl w:val="0"/>
          <w:numId w:val="2"/>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D</w:t>
      </w:r>
      <w:r w:rsidRPr="00DE34CE">
        <w:rPr>
          <w:rFonts w:ascii="Calibri" w:eastAsia="Calibri" w:hAnsi="Calibri" w:cs="Calibri"/>
          <w:color w:val="000000"/>
          <w:sz w:val="22"/>
          <w:szCs w:val="22"/>
        </w:rPr>
        <w:t>osavadní znění čl. IV. odst. 5 rámcové dohody, které zní:</w:t>
      </w:r>
    </w:p>
    <w:p w:rsidR="00195B5A" w:rsidRPr="00DE34CE" w:rsidRDefault="00683DA9">
      <w:pPr>
        <w:ind w:left="720"/>
        <w:rPr>
          <w:rFonts w:ascii="Calibri" w:eastAsia="Calibri" w:hAnsi="Calibri" w:cs="Calibri"/>
          <w:i/>
          <w:color w:val="000000"/>
          <w:sz w:val="22"/>
          <w:szCs w:val="22"/>
        </w:rPr>
      </w:pPr>
      <w:r w:rsidRPr="00DE34CE">
        <w:rPr>
          <w:rFonts w:ascii="Calibri" w:eastAsia="Calibri" w:hAnsi="Calibri" w:cs="Calibri"/>
          <w:i/>
          <w:color w:val="000000"/>
          <w:sz w:val="22"/>
          <w:szCs w:val="22"/>
        </w:rPr>
        <w:t>“V případě, že by na základě Dílčí objednávky mělo dojít ke vzniku situace, že by celková částka fakturovaná dle této Rámcové dohody přesáhla částku 500 000,- Kč bez DPH, nejsou Smluvní strany opráv</w:t>
      </w:r>
      <w:r w:rsidRPr="00DE34CE">
        <w:rPr>
          <w:rFonts w:ascii="Calibri" w:eastAsia="Calibri" w:hAnsi="Calibri" w:cs="Calibri"/>
          <w:i/>
          <w:color w:val="000000"/>
          <w:sz w:val="22"/>
          <w:szCs w:val="22"/>
        </w:rPr>
        <w:t>něny již na základě takové Dílčí objednávky plnit dílčí službu.”</w:t>
      </w:r>
    </w:p>
    <w:p w:rsidR="00195B5A" w:rsidRPr="00DE34CE" w:rsidRDefault="00683DA9">
      <w:pPr>
        <w:pStyle w:val="Nadpis2"/>
        <w:spacing w:before="120" w:after="0" w:line="240" w:lineRule="auto"/>
        <w:ind w:left="680" w:hanging="396"/>
        <w:jc w:val="both"/>
        <w:rPr>
          <w:rFonts w:ascii="Calibri" w:eastAsia="Calibri" w:hAnsi="Calibri" w:cs="Calibri"/>
          <w:color w:val="000000"/>
          <w:sz w:val="22"/>
          <w:szCs w:val="22"/>
        </w:rPr>
      </w:pPr>
      <w:r w:rsidRPr="00DE34CE">
        <w:rPr>
          <w:rFonts w:ascii="Calibri" w:eastAsia="Calibri" w:hAnsi="Calibri" w:cs="Calibri"/>
          <w:color w:val="000000"/>
          <w:sz w:val="22"/>
          <w:szCs w:val="22"/>
          <w:u w:val="single"/>
        </w:rPr>
        <w:t>se v plném rozsahu nahrazuje následujícím zněním</w:t>
      </w:r>
      <w:r w:rsidRPr="00DE34CE">
        <w:rPr>
          <w:rFonts w:ascii="Calibri" w:eastAsia="Calibri" w:hAnsi="Calibri" w:cs="Calibri"/>
          <w:color w:val="000000"/>
          <w:sz w:val="22"/>
          <w:szCs w:val="22"/>
        </w:rPr>
        <w:t>:</w:t>
      </w:r>
    </w:p>
    <w:p w:rsidR="00195B5A" w:rsidRPr="00DE34CE" w:rsidRDefault="00683DA9">
      <w:pPr>
        <w:ind w:left="720"/>
        <w:rPr>
          <w:rFonts w:ascii="Calibri" w:eastAsia="Calibri" w:hAnsi="Calibri" w:cs="Calibri"/>
          <w:i/>
          <w:color w:val="000000"/>
          <w:sz w:val="22"/>
          <w:szCs w:val="22"/>
        </w:rPr>
      </w:pPr>
      <w:r w:rsidRPr="00DE34CE">
        <w:rPr>
          <w:rFonts w:ascii="Calibri" w:eastAsia="Calibri" w:hAnsi="Calibri" w:cs="Calibri"/>
          <w:i/>
          <w:color w:val="000000"/>
          <w:sz w:val="22"/>
          <w:szCs w:val="22"/>
        </w:rPr>
        <w:t>“V případě, že by na základě Dílčí objednávky mělo dojít ke vzniku situace, že by celková částka fakturovaná dle této Rámcové dohody přesáhla</w:t>
      </w:r>
      <w:r w:rsidRPr="00DE34CE">
        <w:rPr>
          <w:rFonts w:ascii="Calibri" w:eastAsia="Calibri" w:hAnsi="Calibri" w:cs="Calibri"/>
          <w:i/>
          <w:color w:val="000000"/>
          <w:sz w:val="22"/>
          <w:szCs w:val="22"/>
        </w:rPr>
        <w:t xml:space="preserve"> částku 1 000 000,- Kč bez DPH, nejsou Smluvní strany oprávněny již na základě takové Dílčí objednávky plnit dílčí službu.”</w:t>
      </w:r>
    </w:p>
    <w:p w:rsidR="00195B5A" w:rsidRPr="00DE34CE" w:rsidRDefault="00683DA9">
      <w:pPr>
        <w:pStyle w:val="Nadpis1"/>
        <w:numPr>
          <w:ilvl w:val="0"/>
          <w:numId w:val="4"/>
        </w:numPr>
        <w:spacing w:before="120" w:after="0" w:line="240" w:lineRule="auto"/>
        <w:jc w:val="center"/>
        <w:rPr>
          <w:rFonts w:ascii="Calibri" w:eastAsia="Calibri" w:hAnsi="Calibri" w:cs="Calibri"/>
          <w:b/>
          <w:smallCaps/>
          <w:color w:val="000000"/>
          <w:sz w:val="22"/>
          <w:szCs w:val="22"/>
        </w:rPr>
      </w:pPr>
      <w:r w:rsidRPr="00DE34CE">
        <w:rPr>
          <w:rFonts w:ascii="Calibri" w:eastAsia="Calibri" w:hAnsi="Calibri" w:cs="Calibri"/>
          <w:b/>
          <w:smallCaps/>
          <w:color w:val="000000"/>
          <w:sz w:val="22"/>
          <w:szCs w:val="22"/>
        </w:rPr>
        <w:t>ZÁVĚREČNÁ UJEDNÁNÍ</w:t>
      </w:r>
    </w:p>
    <w:p w:rsidR="00195B5A" w:rsidRPr="00DE34CE" w:rsidRDefault="00683DA9">
      <w:pPr>
        <w:pStyle w:val="Nadpis2"/>
        <w:numPr>
          <w:ilvl w:val="0"/>
          <w:numId w:val="1"/>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Ustanovení rámcové dohody nedotčená tímto dodatkem zůstávají beze změny.</w:t>
      </w:r>
    </w:p>
    <w:p w:rsidR="00195B5A" w:rsidRPr="00DE34CE" w:rsidRDefault="00683DA9">
      <w:pPr>
        <w:pStyle w:val="Nadpis2"/>
        <w:numPr>
          <w:ilvl w:val="0"/>
          <w:numId w:val="1"/>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 xml:space="preserve">Tento dodatek je zhotoven ve 2 vyhotoveních se stejnou právní silou, z nichž 1 vyhotovení obdrží Objednatel a 1 obdrží Poskytovatel. </w:t>
      </w:r>
    </w:p>
    <w:p w:rsidR="00195B5A" w:rsidRPr="00DE34CE" w:rsidRDefault="00683DA9">
      <w:pPr>
        <w:pStyle w:val="Nadpis2"/>
        <w:numPr>
          <w:ilvl w:val="0"/>
          <w:numId w:val="1"/>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Tento dodatek nabývá platnosti dnem podpisu oběma smluvními stranami a účinnosti dnem jeho uveřejnění v registru smluv.</w:t>
      </w:r>
    </w:p>
    <w:p w:rsidR="00195B5A" w:rsidRPr="00DE34CE" w:rsidRDefault="00683DA9">
      <w:pPr>
        <w:pStyle w:val="Nadpis2"/>
        <w:numPr>
          <w:ilvl w:val="0"/>
          <w:numId w:val="1"/>
        </w:numPr>
        <w:spacing w:before="120" w:after="0" w:line="240" w:lineRule="auto"/>
        <w:jc w:val="both"/>
        <w:rPr>
          <w:rFonts w:ascii="Calibri" w:eastAsia="Calibri" w:hAnsi="Calibri" w:cs="Calibri"/>
          <w:color w:val="000000"/>
          <w:sz w:val="22"/>
          <w:szCs w:val="22"/>
        </w:rPr>
      </w:pPr>
      <w:r w:rsidRPr="00DE34CE">
        <w:rPr>
          <w:rFonts w:ascii="Calibri" w:eastAsia="Calibri" w:hAnsi="Calibri" w:cs="Calibri"/>
          <w:color w:val="000000"/>
          <w:sz w:val="22"/>
          <w:szCs w:val="22"/>
        </w:rPr>
        <w:t>Sm</w:t>
      </w:r>
      <w:r w:rsidRPr="00DE34CE">
        <w:rPr>
          <w:rFonts w:ascii="Calibri" w:eastAsia="Calibri" w:hAnsi="Calibri" w:cs="Calibri"/>
          <w:color w:val="000000"/>
          <w:sz w:val="22"/>
          <w:szCs w:val="22"/>
        </w:rPr>
        <w:t>luvní strany potvrzují, že si tento dodatek před jeho podpisem přečetly a že s jeho obsahem souhlasí. Na důkaz toho připojují své podpisy.</w:t>
      </w:r>
    </w:p>
    <w:p w:rsidR="00195B5A" w:rsidRPr="00DE34CE" w:rsidRDefault="00195B5A">
      <w:pPr>
        <w:spacing w:before="120" w:after="0" w:line="240" w:lineRule="auto"/>
        <w:jc w:val="both"/>
        <w:rPr>
          <w:rFonts w:ascii="Calibri" w:eastAsia="Calibri" w:hAnsi="Calibri" w:cs="Calibri"/>
          <w:color w:val="000000"/>
          <w:sz w:val="22"/>
          <w:szCs w:val="22"/>
        </w:rPr>
      </w:pPr>
    </w:p>
    <w:tbl>
      <w:tblPr>
        <w:tblStyle w:val="a"/>
        <w:tblW w:w="8850" w:type="dxa"/>
        <w:tblInd w:w="705" w:type="dxa"/>
        <w:tblBorders>
          <w:top w:val="nil"/>
          <w:left w:val="nil"/>
          <w:bottom w:val="nil"/>
          <w:right w:val="nil"/>
          <w:insideH w:val="nil"/>
          <w:insideV w:val="nil"/>
        </w:tblBorders>
        <w:tblLayout w:type="fixed"/>
        <w:tblLook w:val="0000"/>
      </w:tblPr>
      <w:tblGrid>
        <w:gridCol w:w="4635"/>
        <w:gridCol w:w="4215"/>
      </w:tblGrid>
      <w:tr w:rsidR="00195B5A" w:rsidRPr="00DE34CE">
        <w:trPr>
          <w:cantSplit/>
          <w:trHeight w:val="300"/>
          <w:tblHeader/>
        </w:trPr>
        <w:tc>
          <w:tcPr>
            <w:tcW w:w="4635" w:type="dxa"/>
            <w:tcMar>
              <w:left w:w="105" w:type="dxa"/>
              <w:right w:w="105" w:type="dxa"/>
            </w:tcMar>
          </w:tcPr>
          <w:p w:rsidR="00195B5A" w:rsidRPr="00DE34CE" w:rsidRDefault="00683DA9" w:rsidP="00DE34CE">
            <w:pPr>
              <w:pBdr>
                <w:top w:val="nil"/>
                <w:left w:val="nil"/>
                <w:bottom w:val="nil"/>
                <w:right w:val="nil"/>
                <w:between w:val="nil"/>
              </w:pBdr>
              <w:ind w:left="34"/>
              <w:jc w:val="both"/>
              <w:rPr>
                <w:rFonts w:ascii="Calibri" w:eastAsia="Calibri" w:hAnsi="Calibri" w:cs="Calibri"/>
                <w:color w:val="000000"/>
                <w:sz w:val="22"/>
                <w:szCs w:val="22"/>
              </w:rPr>
            </w:pPr>
            <w:r w:rsidRPr="00DE34CE">
              <w:rPr>
                <w:rFonts w:ascii="Calibri" w:eastAsia="Calibri" w:hAnsi="Calibri" w:cs="Calibri"/>
                <w:color w:val="000000"/>
                <w:sz w:val="22"/>
                <w:szCs w:val="22"/>
              </w:rPr>
              <w:t xml:space="preserve">V </w:t>
            </w:r>
            <w:r w:rsidR="00DE34CE" w:rsidRPr="00DE34CE">
              <w:rPr>
                <w:rFonts w:ascii="Calibri" w:eastAsia="Calibri" w:hAnsi="Calibri" w:cs="Calibri"/>
                <w:color w:val="000000"/>
                <w:sz w:val="22"/>
                <w:szCs w:val="22"/>
              </w:rPr>
              <w:t>Praze</w:t>
            </w:r>
            <w:r w:rsidRPr="00DE34CE">
              <w:rPr>
                <w:rFonts w:ascii="Calibri" w:eastAsia="Calibri" w:hAnsi="Calibri" w:cs="Calibri"/>
                <w:color w:val="000000"/>
                <w:sz w:val="22"/>
                <w:szCs w:val="22"/>
              </w:rPr>
              <w:t xml:space="preserve"> dne </w:t>
            </w:r>
            <w:r w:rsidR="00DE34CE" w:rsidRPr="00DE34CE">
              <w:rPr>
                <w:rFonts w:ascii="Calibri" w:eastAsia="Calibri" w:hAnsi="Calibri" w:cs="Calibri"/>
                <w:color w:val="000000"/>
                <w:sz w:val="22"/>
                <w:szCs w:val="22"/>
              </w:rPr>
              <w:t>11. 3. 2024</w:t>
            </w:r>
            <w:r w:rsidRPr="00DE34CE">
              <w:rPr>
                <w:rFonts w:ascii="Calibri" w:eastAsia="Calibri" w:hAnsi="Calibri" w:cs="Calibri"/>
                <w:color w:val="000000"/>
                <w:sz w:val="22"/>
                <w:szCs w:val="22"/>
              </w:rPr>
              <w:t xml:space="preserve"> </w:t>
            </w:r>
          </w:p>
        </w:tc>
        <w:tc>
          <w:tcPr>
            <w:tcW w:w="4215" w:type="dxa"/>
            <w:tcMar>
              <w:left w:w="105" w:type="dxa"/>
              <w:right w:w="105" w:type="dxa"/>
            </w:tcMar>
          </w:tcPr>
          <w:p w:rsidR="00195B5A" w:rsidRPr="00DE34CE" w:rsidRDefault="00683DA9" w:rsidP="00DE34CE">
            <w:pPr>
              <w:pBdr>
                <w:top w:val="nil"/>
                <w:left w:val="nil"/>
                <w:bottom w:val="nil"/>
                <w:right w:val="nil"/>
                <w:between w:val="nil"/>
              </w:pBdr>
              <w:jc w:val="both"/>
              <w:rPr>
                <w:rFonts w:ascii="Calibri" w:eastAsia="Calibri" w:hAnsi="Calibri" w:cs="Calibri"/>
                <w:color w:val="000000"/>
                <w:sz w:val="22"/>
                <w:szCs w:val="22"/>
              </w:rPr>
            </w:pPr>
            <w:r w:rsidRPr="00DE34CE">
              <w:rPr>
                <w:rFonts w:ascii="Calibri" w:eastAsia="Calibri" w:hAnsi="Calibri" w:cs="Calibri"/>
                <w:color w:val="000000"/>
                <w:sz w:val="22"/>
                <w:szCs w:val="22"/>
              </w:rPr>
              <w:t xml:space="preserve">V </w:t>
            </w:r>
            <w:r w:rsidR="00DE34CE" w:rsidRPr="00DE34CE">
              <w:rPr>
                <w:rFonts w:ascii="Calibri" w:eastAsia="Calibri" w:hAnsi="Calibri" w:cs="Calibri"/>
                <w:color w:val="000000"/>
                <w:sz w:val="22"/>
                <w:szCs w:val="22"/>
              </w:rPr>
              <w:t>Praze</w:t>
            </w:r>
            <w:r w:rsidRPr="00DE34CE">
              <w:rPr>
                <w:rFonts w:ascii="Calibri" w:eastAsia="Calibri" w:hAnsi="Calibri" w:cs="Calibri"/>
                <w:color w:val="000000"/>
                <w:sz w:val="22"/>
                <w:szCs w:val="22"/>
              </w:rPr>
              <w:t xml:space="preserve"> dne </w:t>
            </w:r>
            <w:r w:rsidR="00DE34CE" w:rsidRPr="00DE34CE">
              <w:rPr>
                <w:rFonts w:ascii="Calibri" w:eastAsia="Calibri" w:hAnsi="Calibri" w:cs="Calibri"/>
                <w:color w:val="000000"/>
                <w:sz w:val="22"/>
                <w:szCs w:val="22"/>
              </w:rPr>
              <w:t>11. 3. 2024</w:t>
            </w:r>
          </w:p>
        </w:tc>
      </w:tr>
      <w:tr w:rsidR="00195B5A">
        <w:trPr>
          <w:cantSplit/>
          <w:trHeight w:val="2520"/>
          <w:tblHeader/>
        </w:trPr>
        <w:tc>
          <w:tcPr>
            <w:tcW w:w="4635" w:type="dxa"/>
            <w:tcMar>
              <w:left w:w="105" w:type="dxa"/>
              <w:right w:w="105" w:type="dxa"/>
            </w:tcMar>
          </w:tcPr>
          <w:p w:rsidR="00195B5A" w:rsidRPr="00DE34CE" w:rsidRDefault="00195B5A">
            <w:pPr>
              <w:ind w:left="34"/>
              <w:jc w:val="both"/>
              <w:rPr>
                <w:rFonts w:ascii="Calibri" w:eastAsia="Calibri" w:hAnsi="Calibri" w:cs="Calibri"/>
                <w:sz w:val="22"/>
                <w:szCs w:val="22"/>
              </w:rPr>
            </w:pPr>
          </w:p>
          <w:p w:rsidR="00195B5A" w:rsidRPr="00DE34CE" w:rsidRDefault="00195B5A">
            <w:pPr>
              <w:ind w:left="34"/>
              <w:jc w:val="both"/>
              <w:rPr>
                <w:rFonts w:ascii="Calibri" w:eastAsia="Calibri" w:hAnsi="Calibri" w:cs="Calibri"/>
                <w:sz w:val="22"/>
                <w:szCs w:val="22"/>
              </w:rPr>
            </w:pPr>
          </w:p>
          <w:p w:rsidR="00195B5A" w:rsidRPr="00DE34CE" w:rsidRDefault="00195B5A">
            <w:pPr>
              <w:ind w:left="34"/>
              <w:jc w:val="both"/>
              <w:rPr>
                <w:rFonts w:ascii="Calibri" w:eastAsia="Calibri" w:hAnsi="Calibri" w:cs="Calibri"/>
                <w:sz w:val="22"/>
                <w:szCs w:val="22"/>
              </w:rPr>
            </w:pPr>
          </w:p>
          <w:p w:rsidR="00195B5A" w:rsidRPr="00DE34CE" w:rsidRDefault="00195B5A">
            <w:pPr>
              <w:jc w:val="both"/>
              <w:rPr>
                <w:rFonts w:ascii="Calibri" w:eastAsia="Calibri" w:hAnsi="Calibri" w:cs="Calibri"/>
                <w:sz w:val="22"/>
                <w:szCs w:val="22"/>
              </w:rPr>
            </w:pPr>
          </w:p>
          <w:p w:rsidR="00195B5A" w:rsidRPr="00DE34CE" w:rsidRDefault="00683DA9">
            <w:pPr>
              <w:pBdr>
                <w:top w:val="nil"/>
                <w:left w:val="nil"/>
                <w:bottom w:val="nil"/>
                <w:right w:val="nil"/>
                <w:between w:val="nil"/>
              </w:pBdr>
              <w:ind w:left="34"/>
              <w:jc w:val="both"/>
              <w:rPr>
                <w:rFonts w:ascii="Calibri" w:eastAsia="Calibri" w:hAnsi="Calibri" w:cs="Calibri"/>
                <w:color w:val="000000"/>
                <w:sz w:val="22"/>
                <w:szCs w:val="22"/>
              </w:rPr>
            </w:pPr>
            <w:r w:rsidRPr="00DE34CE">
              <w:rPr>
                <w:rFonts w:ascii="Calibri" w:eastAsia="Calibri" w:hAnsi="Calibri" w:cs="Calibri"/>
                <w:color w:val="000000"/>
                <w:sz w:val="22"/>
                <w:szCs w:val="22"/>
              </w:rPr>
              <w:t>………………………………....................</w:t>
            </w:r>
          </w:p>
          <w:p w:rsidR="00195B5A" w:rsidRPr="00DE34CE" w:rsidRDefault="00683DA9">
            <w:pPr>
              <w:pBdr>
                <w:top w:val="nil"/>
                <w:left w:val="nil"/>
                <w:bottom w:val="nil"/>
                <w:right w:val="nil"/>
                <w:between w:val="nil"/>
              </w:pBdr>
              <w:jc w:val="both"/>
              <w:rPr>
                <w:rFonts w:ascii="Calibri" w:eastAsia="Calibri" w:hAnsi="Calibri" w:cs="Calibri"/>
                <w:color w:val="000000"/>
                <w:sz w:val="22"/>
                <w:szCs w:val="22"/>
              </w:rPr>
            </w:pPr>
            <w:r w:rsidRPr="00DE34CE">
              <w:rPr>
                <w:rFonts w:ascii="Calibri" w:eastAsia="Calibri" w:hAnsi="Calibri" w:cs="Calibri"/>
                <w:color w:val="000000"/>
                <w:sz w:val="22"/>
                <w:szCs w:val="22"/>
              </w:rPr>
              <w:t>PhDr. Michal Bregant</w:t>
            </w:r>
          </w:p>
          <w:p w:rsidR="00195B5A" w:rsidRPr="00DE34CE" w:rsidRDefault="00683DA9">
            <w:pPr>
              <w:pBdr>
                <w:top w:val="nil"/>
                <w:left w:val="nil"/>
                <w:bottom w:val="nil"/>
                <w:right w:val="nil"/>
                <w:between w:val="nil"/>
              </w:pBdr>
              <w:jc w:val="both"/>
              <w:rPr>
                <w:rFonts w:ascii="Calibri" w:eastAsia="Calibri" w:hAnsi="Calibri" w:cs="Calibri"/>
                <w:color w:val="000000"/>
                <w:sz w:val="22"/>
                <w:szCs w:val="22"/>
              </w:rPr>
            </w:pPr>
            <w:r w:rsidRPr="00DE34CE">
              <w:rPr>
                <w:rFonts w:ascii="Calibri" w:eastAsia="Calibri" w:hAnsi="Calibri" w:cs="Calibri"/>
                <w:color w:val="000000"/>
                <w:sz w:val="22"/>
                <w:szCs w:val="22"/>
              </w:rPr>
              <w:t>generální ředitel</w:t>
            </w:r>
          </w:p>
          <w:p w:rsidR="00195B5A" w:rsidRPr="00DE34CE" w:rsidRDefault="00683DA9">
            <w:pPr>
              <w:spacing w:before="120"/>
              <w:ind w:left="34"/>
              <w:jc w:val="both"/>
              <w:rPr>
                <w:rFonts w:ascii="Calibri" w:eastAsia="Calibri" w:hAnsi="Calibri" w:cs="Calibri"/>
                <w:sz w:val="22"/>
                <w:szCs w:val="22"/>
              </w:rPr>
            </w:pPr>
            <w:r w:rsidRPr="00DE34CE">
              <w:rPr>
                <w:rFonts w:ascii="Calibri" w:eastAsia="Calibri" w:hAnsi="Calibri" w:cs="Calibri"/>
                <w:sz w:val="22"/>
                <w:szCs w:val="22"/>
              </w:rPr>
              <w:t>za Objednatele</w:t>
            </w:r>
          </w:p>
        </w:tc>
        <w:tc>
          <w:tcPr>
            <w:tcW w:w="4215" w:type="dxa"/>
            <w:tcMar>
              <w:left w:w="105" w:type="dxa"/>
              <w:right w:w="105" w:type="dxa"/>
            </w:tcMar>
          </w:tcPr>
          <w:p w:rsidR="00195B5A" w:rsidRPr="00DE34CE" w:rsidRDefault="00195B5A">
            <w:pPr>
              <w:jc w:val="both"/>
              <w:rPr>
                <w:rFonts w:ascii="Calibri" w:eastAsia="Calibri" w:hAnsi="Calibri" w:cs="Calibri"/>
                <w:sz w:val="22"/>
                <w:szCs w:val="22"/>
              </w:rPr>
            </w:pPr>
          </w:p>
          <w:p w:rsidR="00195B5A" w:rsidRPr="00DE34CE" w:rsidRDefault="00195B5A">
            <w:pPr>
              <w:jc w:val="both"/>
              <w:rPr>
                <w:rFonts w:ascii="Calibri" w:eastAsia="Calibri" w:hAnsi="Calibri" w:cs="Calibri"/>
                <w:sz w:val="22"/>
                <w:szCs w:val="22"/>
              </w:rPr>
            </w:pPr>
          </w:p>
          <w:p w:rsidR="00195B5A" w:rsidRPr="00DE34CE" w:rsidRDefault="00195B5A">
            <w:pPr>
              <w:jc w:val="both"/>
              <w:rPr>
                <w:rFonts w:ascii="Calibri" w:eastAsia="Calibri" w:hAnsi="Calibri" w:cs="Calibri"/>
                <w:sz w:val="22"/>
                <w:szCs w:val="22"/>
              </w:rPr>
            </w:pPr>
          </w:p>
          <w:p w:rsidR="00195B5A" w:rsidRPr="00DE34CE" w:rsidRDefault="00195B5A">
            <w:pPr>
              <w:jc w:val="both"/>
              <w:rPr>
                <w:rFonts w:ascii="Calibri" w:eastAsia="Calibri" w:hAnsi="Calibri" w:cs="Calibri"/>
                <w:sz w:val="22"/>
                <w:szCs w:val="22"/>
              </w:rPr>
            </w:pPr>
          </w:p>
          <w:p w:rsidR="00195B5A" w:rsidRPr="00DE34CE" w:rsidRDefault="00683DA9">
            <w:pPr>
              <w:pBdr>
                <w:top w:val="nil"/>
                <w:left w:val="nil"/>
                <w:bottom w:val="nil"/>
                <w:right w:val="nil"/>
                <w:between w:val="nil"/>
              </w:pBdr>
              <w:jc w:val="both"/>
              <w:rPr>
                <w:rFonts w:ascii="Calibri" w:eastAsia="Calibri" w:hAnsi="Calibri" w:cs="Calibri"/>
                <w:color w:val="000000"/>
                <w:sz w:val="22"/>
                <w:szCs w:val="22"/>
              </w:rPr>
            </w:pPr>
            <w:r w:rsidRPr="00DE34CE">
              <w:rPr>
                <w:rFonts w:ascii="Calibri" w:eastAsia="Calibri" w:hAnsi="Calibri" w:cs="Calibri"/>
                <w:color w:val="000000"/>
                <w:sz w:val="22"/>
                <w:szCs w:val="22"/>
              </w:rPr>
              <w:t>………………………………....................</w:t>
            </w:r>
          </w:p>
          <w:p w:rsidR="00195B5A" w:rsidRPr="00DE34CE" w:rsidRDefault="00683DA9">
            <w:pPr>
              <w:pBdr>
                <w:top w:val="nil"/>
                <w:left w:val="nil"/>
                <w:bottom w:val="nil"/>
                <w:right w:val="nil"/>
                <w:between w:val="nil"/>
              </w:pBdr>
              <w:jc w:val="both"/>
              <w:rPr>
                <w:color w:val="000000"/>
              </w:rPr>
            </w:pPr>
            <w:r w:rsidRPr="00DE34CE">
              <w:rPr>
                <w:rFonts w:ascii="Calibri" w:eastAsia="Calibri" w:hAnsi="Calibri" w:cs="Calibri"/>
                <w:color w:val="000000"/>
                <w:sz w:val="22"/>
                <w:szCs w:val="22"/>
              </w:rPr>
              <w:t>Petr Man</w:t>
            </w:r>
          </w:p>
          <w:p w:rsidR="00195B5A" w:rsidRPr="00DE34CE" w:rsidRDefault="00683DA9">
            <w:pPr>
              <w:pBdr>
                <w:top w:val="nil"/>
                <w:left w:val="nil"/>
                <w:bottom w:val="nil"/>
                <w:right w:val="nil"/>
                <w:between w:val="nil"/>
              </w:pBdr>
              <w:jc w:val="both"/>
              <w:rPr>
                <w:rFonts w:ascii="Calibri" w:eastAsia="Calibri" w:hAnsi="Calibri" w:cs="Calibri"/>
                <w:color w:val="000000"/>
                <w:sz w:val="22"/>
                <w:szCs w:val="22"/>
              </w:rPr>
            </w:pPr>
            <w:r w:rsidRPr="00DE34CE">
              <w:rPr>
                <w:rFonts w:ascii="Calibri" w:eastAsia="Calibri" w:hAnsi="Calibri" w:cs="Calibri"/>
                <w:color w:val="000000"/>
                <w:sz w:val="22"/>
                <w:szCs w:val="22"/>
              </w:rPr>
              <w:t>jednatel</w:t>
            </w:r>
          </w:p>
          <w:p w:rsidR="00195B5A" w:rsidRDefault="00683DA9">
            <w:pPr>
              <w:spacing w:before="120"/>
              <w:jc w:val="both"/>
              <w:rPr>
                <w:rFonts w:ascii="Calibri" w:eastAsia="Calibri" w:hAnsi="Calibri" w:cs="Calibri"/>
                <w:sz w:val="22"/>
                <w:szCs w:val="22"/>
              </w:rPr>
            </w:pPr>
            <w:r w:rsidRPr="00DE34CE">
              <w:rPr>
                <w:rFonts w:ascii="Calibri" w:eastAsia="Calibri" w:hAnsi="Calibri" w:cs="Calibri"/>
                <w:sz w:val="22"/>
                <w:szCs w:val="22"/>
              </w:rPr>
              <w:t>za Poskytovatele</w:t>
            </w:r>
          </w:p>
          <w:p w:rsidR="00195B5A" w:rsidRDefault="00195B5A">
            <w:pPr>
              <w:jc w:val="both"/>
              <w:rPr>
                <w:rFonts w:ascii="Calibri" w:eastAsia="Calibri" w:hAnsi="Calibri" w:cs="Calibri"/>
                <w:sz w:val="22"/>
                <w:szCs w:val="22"/>
              </w:rPr>
            </w:pPr>
          </w:p>
        </w:tc>
      </w:tr>
    </w:tbl>
    <w:p w:rsidR="00195B5A" w:rsidRDefault="00195B5A">
      <w:pPr>
        <w:spacing w:before="120" w:after="0" w:line="240" w:lineRule="auto"/>
        <w:jc w:val="both"/>
        <w:rPr>
          <w:rFonts w:ascii="Calibri" w:eastAsia="Calibri" w:hAnsi="Calibri" w:cs="Calibri"/>
          <w:color w:val="000000"/>
          <w:sz w:val="22"/>
          <w:szCs w:val="22"/>
        </w:rPr>
      </w:pPr>
    </w:p>
    <w:p w:rsidR="00195B5A" w:rsidRDefault="00195B5A"/>
    <w:sectPr w:rsidR="00195B5A" w:rsidSect="00195B5A">
      <w:headerReference w:type="default" r:id="rId8"/>
      <w:pgSz w:w="12240" w:h="15840"/>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A9" w:rsidRDefault="00683DA9" w:rsidP="00195B5A">
      <w:pPr>
        <w:spacing w:after="0" w:line="240" w:lineRule="auto"/>
      </w:pPr>
      <w:r>
        <w:separator/>
      </w:r>
    </w:p>
  </w:endnote>
  <w:endnote w:type="continuationSeparator" w:id="1">
    <w:p w:rsidR="00683DA9" w:rsidRDefault="00683DA9" w:rsidP="00195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ptos">
    <w:altName w:val="Times New Roman"/>
    <w:charset w:val="00"/>
    <w:family w:val="auto"/>
    <w:pitch w:val="default"/>
    <w:sig w:usb0="00000000" w:usb1="00000000" w:usb2="00000000" w:usb3="00000000" w:csb0="00000000"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A9" w:rsidRDefault="00683DA9" w:rsidP="00195B5A">
      <w:pPr>
        <w:spacing w:after="0" w:line="240" w:lineRule="auto"/>
      </w:pPr>
      <w:r>
        <w:separator/>
      </w:r>
    </w:p>
  </w:footnote>
  <w:footnote w:type="continuationSeparator" w:id="1">
    <w:p w:rsidR="00683DA9" w:rsidRDefault="00683DA9" w:rsidP="00195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5A" w:rsidRDefault="00683DA9">
    <w:r>
      <w:t xml:space="preserve">                                                                                                               DZAV00108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379"/>
    <w:multiLevelType w:val="multilevel"/>
    <w:tmpl w:val="AC12E4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2222003"/>
    <w:multiLevelType w:val="multilevel"/>
    <w:tmpl w:val="74DA72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F277F8C"/>
    <w:multiLevelType w:val="multilevel"/>
    <w:tmpl w:val="FFE49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CBC0B12"/>
    <w:multiLevelType w:val="multilevel"/>
    <w:tmpl w:val="B97652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DA5022B"/>
    <w:multiLevelType w:val="multilevel"/>
    <w:tmpl w:val="AF7CD4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95B5A"/>
    <w:rsid w:val="00195B5A"/>
    <w:rsid w:val="006323DD"/>
    <w:rsid w:val="00683DA9"/>
    <w:rsid w:val="00DE34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4"/>
        <w:szCs w:val="24"/>
        <w:lang w:val="cs-CZ" w:eastAsia="cs-CZ"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6942BF24"/>
  </w:style>
  <w:style w:type="paragraph" w:styleId="Nadpis1">
    <w:name w:val="heading 1"/>
    <w:basedOn w:val="Normln"/>
    <w:next w:val="Normln"/>
    <w:link w:val="Nadpis1Char"/>
    <w:uiPriority w:val="9"/>
    <w:qFormat/>
    <w:rsid w:val="6942B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6942B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6942BF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unhideWhenUsed/>
    <w:qFormat/>
    <w:rsid w:val="6942BF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unhideWhenUsed/>
    <w:qFormat/>
    <w:rsid w:val="6942BF24"/>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unhideWhenUsed/>
    <w:qFormat/>
    <w:rsid w:val="6942BF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unhideWhenUsed/>
    <w:qFormat/>
    <w:rsid w:val="6942BF24"/>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unhideWhenUsed/>
    <w:qFormat/>
    <w:rsid w:val="6942BF24"/>
    <w:pPr>
      <w:keepNext/>
      <w:keepLines/>
      <w:spacing w:after="0"/>
      <w:outlineLvl w:val="7"/>
    </w:pPr>
    <w:rPr>
      <w:rFonts w:asciiTheme="minorHAnsi" w:eastAsiaTheme="majorEastAsia" w:hAnsiTheme="minorHAnsi" w:cstheme="majorBidi"/>
      <w:i/>
      <w:iCs/>
      <w:color w:val="272727"/>
    </w:rPr>
  </w:style>
  <w:style w:type="paragraph" w:styleId="Nadpis9">
    <w:name w:val="heading 9"/>
    <w:basedOn w:val="Normln"/>
    <w:next w:val="Normln"/>
    <w:link w:val="Nadpis9Char"/>
    <w:uiPriority w:val="9"/>
    <w:unhideWhenUsed/>
    <w:qFormat/>
    <w:rsid w:val="6942BF24"/>
    <w:pPr>
      <w:keepNext/>
      <w:keepLines/>
      <w:spacing w:after="0"/>
      <w:outlineLvl w:val="8"/>
    </w:pPr>
    <w:rPr>
      <w:rFonts w:asciiTheme="minorHAnsi" w:eastAsiaTheme="majorEastAsia" w:hAnsiTheme="minorHAnsi" w:cstheme="majorBidi"/>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195B5A"/>
  </w:style>
  <w:style w:type="table" w:customStyle="1" w:styleId="TableNormal">
    <w:name w:val="Table Normal"/>
    <w:rsid w:val="00195B5A"/>
    <w:tblPr>
      <w:tblCellMar>
        <w:top w:w="0" w:type="dxa"/>
        <w:left w:w="0" w:type="dxa"/>
        <w:bottom w:w="0" w:type="dxa"/>
        <w:right w:w="0" w:type="dxa"/>
      </w:tblCellMar>
    </w:tblPr>
  </w:style>
  <w:style w:type="paragraph" w:styleId="Nzev">
    <w:name w:val="Title"/>
    <w:basedOn w:val="Normln"/>
    <w:next w:val="Normln"/>
    <w:link w:val="NzevChar"/>
    <w:uiPriority w:val="10"/>
    <w:qFormat/>
    <w:rsid w:val="6942BF24"/>
    <w:pPr>
      <w:spacing w:after="80"/>
      <w:contextualSpacing/>
    </w:pPr>
    <w:rPr>
      <w:rFonts w:asciiTheme="majorHAnsi" w:eastAsiaTheme="majorEastAsia" w:hAnsiTheme="majorHAnsi" w:cstheme="majorBidi"/>
      <w:sz w:val="56"/>
      <w:szCs w:val="56"/>
    </w:rPr>
  </w:style>
  <w:style w:type="character" w:customStyle="1" w:styleId="Nadpis1Char">
    <w:name w:val="Nadpis 1 Char"/>
    <w:basedOn w:val="Standardnpsmoodstavce"/>
    <w:link w:val="Nadpis1"/>
    <w:uiPriority w:val="9"/>
    <w:rsid w:val="6942BF24"/>
    <w:rPr>
      <w:rFonts w:asciiTheme="majorHAnsi" w:eastAsiaTheme="majorEastAsia" w:hAnsiTheme="majorHAnsi" w:cstheme="majorBidi"/>
      <w:noProof w:val="0"/>
      <w:color w:val="0F4761" w:themeColor="accent1" w:themeShade="BF"/>
      <w:sz w:val="40"/>
      <w:szCs w:val="40"/>
      <w:lang w:val="cs-CZ"/>
    </w:rPr>
  </w:style>
  <w:style w:type="character" w:customStyle="1" w:styleId="Nadpis2Char">
    <w:name w:val="Nadpis 2 Char"/>
    <w:basedOn w:val="Standardnpsmoodstavce"/>
    <w:link w:val="Nadpis2"/>
    <w:uiPriority w:val="9"/>
    <w:rsid w:val="6942BF24"/>
    <w:rPr>
      <w:rFonts w:asciiTheme="majorHAnsi" w:eastAsiaTheme="majorEastAsia" w:hAnsiTheme="majorHAnsi" w:cstheme="majorBidi"/>
      <w:noProof w:val="0"/>
      <w:color w:val="0F4761" w:themeColor="accent1" w:themeShade="BF"/>
      <w:sz w:val="32"/>
      <w:szCs w:val="32"/>
      <w:lang w:val="cs-CZ"/>
    </w:rPr>
  </w:style>
  <w:style w:type="character" w:customStyle="1" w:styleId="Nadpis3Char">
    <w:name w:val="Nadpis 3 Char"/>
    <w:basedOn w:val="Standardnpsmoodstavce"/>
    <w:link w:val="Nadpis3"/>
    <w:uiPriority w:val="9"/>
    <w:rsid w:val="6942BF24"/>
    <w:rPr>
      <w:rFonts w:asciiTheme="minorHAnsi" w:eastAsiaTheme="majorEastAsia" w:hAnsiTheme="minorHAnsi" w:cstheme="majorBidi"/>
      <w:noProof w:val="0"/>
      <w:color w:val="0F4761" w:themeColor="accent1" w:themeShade="BF"/>
      <w:sz w:val="28"/>
      <w:szCs w:val="28"/>
      <w:lang w:val="cs-CZ"/>
    </w:rPr>
  </w:style>
  <w:style w:type="character" w:customStyle="1" w:styleId="Nadpis4Char">
    <w:name w:val="Nadpis 4 Char"/>
    <w:basedOn w:val="Standardnpsmoodstavce"/>
    <w:link w:val="Nadpis4"/>
    <w:uiPriority w:val="9"/>
    <w:rsid w:val="6942BF24"/>
    <w:rPr>
      <w:rFonts w:asciiTheme="minorHAnsi" w:eastAsiaTheme="majorEastAsia" w:hAnsiTheme="minorHAnsi" w:cstheme="majorBidi"/>
      <w:i/>
      <w:iCs/>
      <w:noProof w:val="0"/>
      <w:color w:val="0F4761" w:themeColor="accent1" w:themeShade="BF"/>
      <w:lang w:val="cs-CZ"/>
    </w:rPr>
  </w:style>
  <w:style w:type="character" w:customStyle="1" w:styleId="Nadpis5Char">
    <w:name w:val="Nadpis 5 Char"/>
    <w:basedOn w:val="Standardnpsmoodstavce"/>
    <w:link w:val="Nadpis5"/>
    <w:uiPriority w:val="9"/>
    <w:rsid w:val="6942BF24"/>
    <w:rPr>
      <w:rFonts w:asciiTheme="minorHAnsi" w:eastAsiaTheme="majorEastAsia" w:hAnsiTheme="minorHAnsi" w:cstheme="majorBidi"/>
      <w:noProof w:val="0"/>
      <w:color w:val="0F4761" w:themeColor="accent1" w:themeShade="BF"/>
      <w:lang w:val="cs-CZ"/>
    </w:rPr>
  </w:style>
  <w:style w:type="character" w:customStyle="1" w:styleId="Nadpis6Char">
    <w:name w:val="Nadpis 6 Char"/>
    <w:basedOn w:val="Standardnpsmoodstavce"/>
    <w:link w:val="Nadpis6"/>
    <w:uiPriority w:val="9"/>
    <w:rsid w:val="6942BF24"/>
    <w:rPr>
      <w:rFonts w:asciiTheme="minorHAnsi" w:eastAsiaTheme="majorEastAsia" w:hAnsiTheme="minorHAnsi" w:cstheme="majorBidi"/>
      <w:i/>
      <w:iCs/>
      <w:noProof w:val="0"/>
      <w:color w:val="595959" w:themeColor="text1" w:themeTint="A6"/>
      <w:lang w:val="cs-CZ"/>
    </w:rPr>
  </w:style>
  <w:style w:type="character" w:customStyle="1" w:styleId="Nadpis7Char">
    <w:name w:val="Nadpis 7 Char"/>
    <w:basedOn w:val="Standardnpsmoodstavce"/>
    <w:link w:val="Nadpis7"/>
    <w:uiPriority w:val="9"/>
    <w:rsid w:val="6942BF24"/>
    <w:rPr>
      <w:rFonts w:asciiTheme="minorHAnsi" w:eastAsiaTheme="majorEastAsia" w:hAnsiTheme="minorHAnsi" w:cstheme="majorBidi"/>
      <w:noProof w:val="0"/>
      <w:color w:val="595959" w:themeColor="text1" w:themeTint="A6"/>
      <w:lang w:val="cs-CZ"/>
    </w:rPr>
  </w:style>
  <w:style w:type="character" w:customStyle="1" w:styleId="Nadpis8Char">
    <w:name w:val="Nadpis 8 Char"/>
    <w:basedOn w:val="Standardnpsmoodstavce"/>
    <w:link w:val="Nadpis8"/>
    <w:uiPriority w:val="9"/>
    <w:rsid w:val="6942BF24"/>
    <w:rPr>
      <w:rFonts w:asciiTheme="minorHAnsi" w:eastAsiaTheme="majorEastAsia" w:hAnsiTheme="minorHAnsi" w:cstheme="majorBidi"/>
      <w:i/>
      <w:iCs/>
      <w:noProof w:val="0"/>
      <w:color w:val="272727"/>
      <w:lang w:val="cs-CZ"/>
    </w:rPr>
  </w:style>
  <w:style w:type="character" w:customStyle="1" w:styleId="Nadpis9Char">
    <w:name w:val="Nadpis 9 Char"/>
    <w:basedOn w:val="Standardnpsmoodstavce"/>
    <w:link w:val="Nadpis9"/>
    <w:uiPriority w:val="9"/>
    <w:rsid w:val="6942BF24"/>
    <w:rPr>
      <w:rFonts w:asciiTheme="minorHAnsi" w:eastAsiaTheme="majorEastAsia" w:hAnsiTheme="minorHAnsi" w:cstheme="majorBidi"/>
      <w:noProof w:val="0"/>
      <w:color w:val="272727"/>
      <w:lang w:val="cs-CZ"/>
    </w:rPr>
  </w:style>
  <w:style w:type="character" w:customStyle="1" w:styleId="NzevChar">
    <w:name w:val="Název Char"/>
    <w:basedOn w:val="Standardnpsmoodstavce"/>
    <w:link w:val="Nzev"/>
    <w:uiPriority w:val="10"/>
    <w:rsid w:val="6942BF24"/>
    <w:rPr>
      <w:rFonts w:asciiTheme="majorHAnsi" w:eastAsiaTheme="majorEastAsia" w:hAnsiTheme="majorHAnsi" w:cstheme="majorBidi"/>
      <w:noProof w:val="0"/>
      <w:sz w:val="56"/>
      <w:szCs w:val="56"/>
      <w:lang w:val="cs-CZ"/>
    </w:rPr>
  </w:style>
  <w:style w:type="character" w:customStyle="1" w:styleId="PodtitulChar">
    <w:name w:val="Podtitul Char"/>
    <w:basedOn w:val="Standardnpsmoodstavce"/>
    <w:link w:val="Podtitul"/>
    <w:uiPriority w:val="11"/>
    <w:rsid w:val="6942BF24"/>
    <w:rPr>
      <w:rFonts w:asciiTheme="minorHAnsi" w:eastAsiaTheme="majorEastAsia" w:hAnsiTheme="minorHAnsi" w:cstheme="majorBidi"/>
      <w:noProof w:val="0"/>
      <w:color w:val="595959" w:themeColor="text1" w:themeTint="A6"/>
      <w:sz w:val="28"/>
      <w:szCs w:val="28"/>
      <w:lang w:val="cs-CZ"/>
    </w:rPr>
  </w:style>
  <w:style w:type="paragraph" w:styleId="Podtitul">
    <w:name w:val="Subtitle"/>
    <w:basedOn w:val="Normln"/>
    <w:next w:val="Normln"/>
    <w:link w:val="PodtitulChar"/>
    <w:rsid w:val="00195B5A"/>
    <w:rPr>
      <w:color w:val="595959"/>
      <w:sz w:val="28"/>
      <w:szCs w:val="28"/>
    </w:rPr>
  </w:style>
  <w:style w:type="character" w:styleId="Zdraznnintenzivn">
    <w:name w:val="Intense Emphasis"/>
    <w:basedOn w:val="Standardnpsmoodstavce"/>
    <w:uiPriority w:val="21"/>
    <w:qFormat/>
    <w:rsid w:val="00195B5A"/>
    <w:rPr>
      <w:i/>
      <w:iCs/>
      <w:color w:val="0F4761" w:themeColor="accent1" w:themeShade="BF"/>
    </w:rPr>
  </w:style>
  <w:style w:type="character" w:customStyle="1" w:styleId="CitaceChar">
    <w:name w:val="Citace Char"/>
    <w:basedOn w:val="Standardnpsmoodstavce"/>
    <w:link w:val="Citace"/>
    <w:uiPriority w:val="29"/>
    <w:rsid w:val="6942BF24"/>
    <w:rPr>
      <w:i/>
      <w:iCs/>
      <w:noProof w:val="0"/>
      <w:color w:val="404040" w:themeColor="text1" w:themeTint="BF"/>
      <w:lang w:val="cs-CZ"/>
    </w:rPr>
  </w:style>
  <w:style w:type="paragraph" w:styleId="Citace">
    <w:name w:val="Quote"/>
    <w:basedOn w:val="Normln"/>
    <w:next w:val="Normln"/>
    <w:link w:val="CitaceChar"/>
    <w:uiPriority w:val="29"/>
    <w:qFormat/>
    <w:rsid w:val="6942BF24"/>
    <w:pPr>
      <w:spacing w:before="160"/>
      <w:jc w:val="center"/>
    </w:pPr>
    <w:rPr>
      <w:i/>
      <w:iCs/>
      <w:color w:val="404040" w:themeColor="text1" w:themeTint="BF"/>
    </w:rPr>
  </w:style>
  <w:style w:type="character" w:customStyle="1" w:styleId="CitaceintenzivnChar">
    <w:name w:val="Citace – intenzivní Char"/>
    <w:basedOn w:val="Standardnpsmoodstavce"/>
    <w:link w:val="Citaceintenzivn"/>
    <w:uiPriority w:val="30"/>
    <w:rsid w:val="6942BF24"/>
    <w:rPr>
      <w:i/>
      <w:iCs/>
      <w:noProof w:val="0"/>
      <w:color w:val="0F4761" w:themeColor="accent1" w:themeShade="BF"/>
      <w:lang w:val="cs-CZ"/>
    </w:rPr>
  </w:style>
  <w:style w:type="paragraph" w:styleId="Citaceintenzivn">
    <w:name w:val="Intense Quote"/>
    <w:basedOn w:val="Normln"/>
    <w:next w:val="Normln"/>
    <w:link w:val="CitaceintenzivnChar"/>
    <w:uiPriority w:val="30"/>
    <w:qFormat/>
    <w:rsid w:val="6942BF24"/>
    <w:pPr>
      <w:spacing w:before="360" w:after="360"/>
      <w:ind w:left="864" w:right="864"/>
      <w:jc w:val="center"/>
    </w:pPr>
    <w:rPr>
      <w:i/>
      <w:iCs/>
      <w:color w:val="0F4761" w:themeColor="accent1" w:themeShade="BF"/>
    </w:rPr>
  </w:style>
  <w:style w:type="character" w:styleId="Odkazintenzivn">
    <w:name w:val="Intense Reference"/>
    <w:basedOn w:val="Standardnpsmoodstavce"/>
    <w:uiPriority w:val="32"/>
    <w:qFormat/>
    <w:rsid w:val="00195B5A"/>
    <w:rPr>
      <w:b/>
      <w:bCs/>
      <w:smallCaps/>
      <w:color w:val="0F4761" w:themeColor="accent1" w:themeShade="BF"/>
      <w:spacing w:val="5"/>
    </w:rPr>
  </w:style>
  <w:style w:type="paragraph" w:styleId="Odstavecseseznamem">
    <w:name w:val="List Paragraph"/>
    <w:basedOn w:val="Normln"/>
    <w:uiPriority w:val="34"/>
    <w:qFormat/>
    <w:rsid w:val="6942BF24"/>
    <w:pPr>
      <w:ind w:left="720"/>
      <w:contextualSpacing/>
    </w:pPr>
  </w:style>
  <w:style w:type="paragraph" w:styleId="Obsah1">
    <w:name w:val="toc 1"/>
    <w:basedOn w:val="Normln"/>
    <w:next w:val="Normln"/>
    <w:uiPriority w:val="39"/>
    <w:unhideWhenUsed/>
    <w:rsid w:val="6942BF24"/>
    <w:pPr>
      <w:spacing w:after="100"/>
    </w:pPr>
  </w:style>
  <w:style w:type="paragraph" w:styleId="Obsah2">
    <w:name w:val="toc 2"/>
    <w:basedOn w:val="Normln"/>
    <w:next w:val="Normln"/>
    <w:uiPriority w:val="39"/>
    <w:unhideWhenUsed/>
    <w:rsid w:val="6942BF24"/>
    <w:pPr>
      <w:spacing w:after="100"/>
      <w:ind w:left="220"/>
    </w:pPr>
  </w:style>
  <w:style w:type="paragraph" w:styleId="Obsah3">
    <w:name w:val="toc 3"/>
    <w:basedOn w:val="Normln"/>
    <w:next w:val="Normln"/>
    <w:uiPriority w:val="39"/>
    <w:unhideWhenUsed/>
    <w:rsid w:val="6942BF24"/>
    <w:pPr>
      <w:spacing w:after="100"/>
      <w:ind w:left="440"/>
    </w:pPr>
  </w:style>
  <w:style w:type="paragraph" w:styleId="Obsah4">
    <w:name w:val="toc 4"/>
    <w:basedOn w:val="Normln"/>
    <w:next w:val="Normln"/>
    <w:uiPriority w:val="39"/>
    <w:unhideWhenUsed/>
    <w:rsid w:val="6942BF24"/>
    <w:pPr>
      <w:spacing w:after="100"/>
      <w:ind w:left="660"/>
    </w:pPr>
  </w:style>
  <w:style w:type="paragraph" w:styleId="Obsah5">
    <w:name w:val="toc 5"/>
    <w:basedOn w:val="Normln"/>
    <w:next w:val="Normln"/>
    <w:uiPriority w:val="39"/>
    <w:unhideWhenUsed/>
    <w:rsid w:val="6942BF24"/>
    <w:pPr>
      <w:spacing w:after="100"/>
      <w:ind w:left="880"/>
    </w:pPr>
  </w:style>
  <w:style w:type="paragraph" w:styleId="Obsah6">
    <w:name w:val="toc 6"/>
    <w:basedOn w:val="Normln"/>
    <w:next w:val="Normln"/>
    <w:uiPriority w:val="39"/>
    <w:unhideWhenUsed/>
    <w:rsid w:val="6942BF24"/>
    <w:pPr>
      <w:spacing w:after="100"/>
      <w:ind w:left="1100"/>
    </w:pPr>
  </w:style>
  <w:style w:type="paragraph" w:styleId="Obsah7">
    <w:name w:val="toc 7"/>
    <w:basedOn w:val="Normln"/>
    <w:next w:val="Normln"/>
    <w:uiPriority w:val="39"/>
    <w:unhideWhenUsed/>
    <w:rsid w:val="6942BF24"/>
    <w:pPr>
      <w:spacing w:after="100"/>
      <w:ind w:left="1320"/>
    </w:pPr>
  </w:style>
  <w:style w:type="paragraph" w:styleId="Obsah8">
    <w:name w:val="toc 8"/>
    <w:basedOn w:val="Normln"/>
    <w:next w:val="Normln"/>
    <w:uiPriority w:val="39"/>
    <w:unhideWhenUsed/>
    <w:rsid w:val="6942BF24"/>
    <w:pPr>
      <w:spacing w:after="100"/>
      <w:ind w:left="1540"/>
    </w:pPr>
  </w:style>
  <w:style w:type="paragraph" w:styleId="Obsah9">
    <w:name w:val="toc 9"/>
    <w:basedOn w:val="Normln"/>
    <w:next w:val="Normln"/>
    <w:uiPriority w:val="39"/>
    <w:unhideWhenUsed/>
    <w:rsid w:val="6942BF24"/>
    <w:pPr>
      <w:spacing w:after="100"/>
      <w:ind w:left="1760"/>
    </w:pPr>
  </w:style>
  <w:style w:type="paragraph" w:styleId="Textvysvtlivek">
    <w:name w:val="endnote text"/>
    <w:basedOn w:val="Normln"/>
    <w:link w:val="TextvysvtlivekChar"/>
    <w:uiPriority w:val="99"/>
    <w:semiHidden/>
    <w:unhideWhenUsed/>
    <w:rsid w:val="6942BF24"/>
    <w:pPr>
      <w:spacing w:after="0"/>
    </w:pPr>
    <w:rPr>
      <w:sz w:val="20"/>
      <w:szCs w:val="20"/>
    </w:rPr>
  </w:style>
  <w:style w:type="character" w:customStyle="1" w:styleId="TextvysvtlivekChar">
    <w:name w:val="Text vysvětlivek Char"/>
    <w:basedOn w:val="Standardnpsmoodstavce"/>
    <w:link w:val="Textvysvtlivek"/>
    <w:uiPriority w:val="99"/>
    <w:semiHidden/>
    <w:rsid w:val="6942BF24"/>
    <w:rPr>
      <w:noProof w:val="0"/>
      <w:sz w:val="20"/>
      <w:szCs w:val="20"/>
      <w:lang w:val="cs-CZ"/>
    </w:rPr>
  </w:style>
  <w:style w:type="paragraph" w:styleId="Zpat">
    <w:name w:val="footer"/>
    <w:basedOn w:val="Normln"/>
    <w:link w:val="ZpatChar"/>
    <w:uiPriority w:val="99"/>
    <w:unhideWhenUsed/>
    <w:rsid w:val="6942BF24"/>
    <w:pPr>
      <w:tabs>
        <w:tab w:val="center" w:pos="4680"/>
        <w:tab w:val="right" w:pos="9360"/>
      </w:tabs>
      <w:spacing w:after="0"/>
    </w:pPr>
  </w:style>
  <w:style w:type="character" w:customStyle="1" w:styleId="ZpatChar">
    <w:name w:val="Zápatí Char"/>
    <w:basedOn w:val="Standardnpsmoodstavce"/>
    <w:link w:val="Zpat"/>
    <w:uiPriority w:val="99"/>
    <w:rsid w:val="6942BF24"/>
    <w:rPr>
      <w:noProof w:val="0"/>
      <w:lang w:val="cs-CZ"/>
    </w:rPr>
  </w:style>
  <w:style w:type="paragraph" w:styleId="Textpoznpodarou">
    <w:name w:val="footnote text"/>
    <w:basedOn w:val="Normln"/>
    <w:link w:val="TextpoznpodarouChar"/>
    <w:uiPriority w:val="99"/>
    <w:semiHidden/>
    <w:unhideWhenUsed/>
    <w:rsid w:val="6942BF24"/>
    <w:pPr>
      <w:spacing w:after="0"/>
    </w:pPr>
    <w:rPr>
      <w:sz w:val="20"/>
      <w:szCs w:val="20"/>
    </w:rPr>
  </w:style>
  <w:style w:type="character" w:customStyle="1" w:styleId="TextpoznpodarouChar">
    <w:name w:val="Text pozn. pod čarou Char"/>
    <w:basedOn w:val="Standardnpsmoodstavce"/>
    <w:link w:val="Textpoznpodarou"/>
    <w:uiPriority w:val="99"/>
    <w:semiHidden/>
    <w:rsid w:val="6942BF24"/>
    <w:rPr>
      <w:noProof w:val="0"/>
      <w:sz w:val="20"/>
      <w:szCs w:val="20"/>
      <w:lang w:val="cs-CZ"/>
    </w:rPr>
  </w:style>
  <w:style w:type="paragraph" w:styleId="Zhlav">
    <w:name w:val="header"/>
    <w:basedOn w:val="Normln"/>
    <w:link w:val="ZhlavChar"/>
    <w:uiPriority w:val="99"/>
    <w:unhideWhenUsed/>
    <w:rsid w:val="6942BF24"/>
    <w:pPr>
      <w:tabs>
        <w:tab w:val="center" w:pos="4680"/>
        <w:tab w:val="right" w:pos="9360"/>
      </w:tabs>
      <w:spacing w:after="0"/>
    </w:pPr>
  </w:style>
  <w:style w:type="character" w:customStyle="1" w:styleId="ZhlavChar">
    <w:name w:val="Záhlaví Char"/>
    <w:basedOn w:val="Standardnpsmoodstavce"/>
    <w:link w:val="Zhlav"/>
    <w:uiPriority w:val="99"/>
    <w:rsid w:val="6942BF24"/>
    <w:rPr>
      <w:noProof w:val="0"/>
      <w:lang w:val="cs-CZ"/>
    </w:rPr>
  </w:style>
  <w:style w:type="character" w:styleId="Siln">
    <w:name w:val="Strong"/>
    <w:basedOn w:val="Standardnpsmoodstavce"/>
    <w:uiPriority w:val="22"/>
    <w:qFormat/>
    <w:rsid w:val="00195B5A"/>
    <w:rPr>
      <w:b/>
      <w:bCs/>
    </w:rPr>
  </w:style>
  <w:style w:type="paragraph" w:styleId="Bezmezer">
    <w:name w:val="No Spacing"/>
    <w:uiPriority w:val="1"/>
    <w:qFormat/>
    <w:rsid w:val="00195B5A"/>
    <w:pPr>
      <w:spacing w:after="0" w:line="240" w:lineRule="auto"/>
    </w:pPr>
  </w:style>
  <w:style w:type="character" w:styleId="Hypertextovodkaz">
    <w:name w:val="Hyperlink"/>
    <w:basedOn w:val="Standardnpsmoodstavce"/>
    <w:uiPriority w:val="99"/>
    <w:unhideWhenUsed/>
    <w:rsid w:val="00195B5A"/>
    <w:rPr>
      <w:color w:val="467886" w:themeColor="hyperlink"/>
      <w:u w:val="single"/>
    </w:rPr>
  </w:style>
  <w:style w:type="table" w:styleId="Mkatabulky">
    <w:name w:val="Table Grid"/>
    <w:basedOn w:val="Normlntabulka"/>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
    <w:basedOn w:val="Normlntabulka"/>
    <w:rsid w:val="00195B5A"/>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82u7k9GpyjXZczM+oLVLGAWowQ==">CgMxLjA4AHIhMVFuR09IR1owOVVDS09XZzllYWVlNzVySkV6dDJKN2px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825</Words>
  <Characters>4872</Characters>
  <Application>Microsoft Office Word</Application>
  <DocSecurity>0</DocSecurity>
  <Lines>40</Lines>
  <Paragraphs>11</Paragraphs>
  <ScaleCrop>false</ScaleCrop>
  <Company>HP Inc.</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Křižánková Luxemburková</dc:creator>
  <cp:lastModifiedBy>Hana Soudková</cp:lastModifiedBy>
  <cp:revision>3</cp:revision>
  <dcterms:created xsi:type="dcterms:W3CDTF">2024-03-12T08:24:00Z</dcterms:created>
  <dcterms:modified xsi:type="dcterms:W3CDTF">2024-03-12T08:33:00Z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ies>
</file>