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7A" w:rsidRDefault="004B707A" w:rsidP="004B707A">
      <w:pPr>
        <w:keepNext/>
        <w:keepLines/>
        <w:autoSpaceDE w:val="0"/>
        <w:jc w:val="center"/>
        <w:rPr>
          <w:b/>
          <w:bCs/>
          <w:sz w:val="22"/>
          <w:szCs w:val="22"/>
        </w:rPr>
      </w:pPr>
      <w:r>
        <w:rPr>
          <w:b/>
          <w:bCs/>
          <w:sz w:val="36"/>
          <w:szCs w:val="36"/>
        </w:rPr>
        <w:t>KUPNÍ SMLOUVA</w:t>
      </w:r>
    </w:p>
    <w:p w:rsidR="004B707A" w:rsidRDefault="004B707A" w:rsidP="004B707A">
      <w:pPr>
        <w:pStyle w:val="1"/>
        <w:keepNext/>
        <w:keepLines/>
        <w:jc w:val="center"/>
        <w:rPr>
          <w:b/>
          <w:bCs/>
          <w:sz w:val="22"/>
          <w:szCs w:val="22"/>
        </w:rPr>
      </w:pPr>
    </w:p>
    <w:p w:rsidR="004B707A" w:rsidRDefault="004B707A" w:rsidP="004B707A">
      <w:pPr>
        <w:pStyle w:val="1"/>
        <w:keepNext/>
        <w:keepLines/>
        <w:jc w:val="center"/>
        <w:rPr>
          <w:b/>
          <w:sz w:val="22"/>
          <w:szCs w:val="22"/>
        </w:rPr>
      </w:pPr>
      <w:r>
        <w:rPr>
          <w:b/>
          <w:sz w:val="22"/>
          <w:szCs w:val="22"/>
        </w:rPr>
        <w:t>uzavřená v souladu s </w:t>
      </w:r>
      <w:proofErr w:type="spellStart"/>
      <w:r>
        <w:rPr>
          <w:b/>
          <w:sz w:val="22"/>
          <w:szCs w:val="22"/>
        </w:rPr>
        <w:t>ust</w:t>
      </w:r>
      <w:proofErr w:type="spellEnd"/>
      <w:r>
        <w:rPr>
          <w:b/>
          <w:sz w:val="22"/>
          <w:szCs w:val="22"/>
        </w:rPr>
        <w:t>. § 2079 a násl. zákona č. 89/2012 Sb., občanský zákoník,</w:t>
      </w:r>
    </w:p>
    <w:p w:rsidR="004B707A" w:rsidRDefault="004B707A" w:rsidP="004B707A">
      <w:pPr>
        <w:pStyle w:val="1"/>
        <w:keepNext/>
        <w:keepLines/>
        <w:jc w:val="center"/>
        <w:rPr>
          <w:b/>
          <w:sz w:val="22"/>
          <w:szCs w:val="22"/>
        </w:rPr>
      </w:pPr>
      <w:r>
        <w:rPr>
          <w:b/>
          <w:sz w:val="22"/>
          <w:szCs w:val="22"/>
        </w:rPr>
        <w:t>ve znění pozdějších předpisů, (dále jen „</w:t>
      </w:r>
      <w:r>
        <w:rPr>
          <w:b/>
          <w:bCs/>
          <w:sz w:val="22"/>
          <w:szCs w:val="22"/>
        </w:rPr>
        <w:t>občanský zákoník</w:t>
      </w:r>
      <w:r>
        <w:rPr>
          <w:b/>
          <w:sz w:val="22"/>
          <w:szCs w:val="22"/>
        </w:rPr>
        <w:t>“)</w:t>
      </w:r>
    </w:p>
    <w:p w:rsidR="004B707A" w:rsidRDefault="004B707A" w:rsidP="004B707A">
      <w:pPr>
        <w:keepNext/>
        <w:keepLines/>
        <w:pBdr>
          <w:bottom w:val="single" w:sz="4" w:space="0" w:color="000000"/>
        </w:pBdr>
        <w:jc w:val="center"/>
        <w:rPr>
          <w:sz w:val="22"/>
          <w:szCs w:val="22"/>
        </w:rPr>
      </w:pPr>
      <w:r>
        <w:rPr>
          <w:b/>
          <w:sz w:val="22"/>
          <w:szCs w:val="22"/>
        </w:rPr>
        <w:t xml:space="preserve"> </w:t>
      </w:r>
    </w:p>
    <w:p w:rsidR="004B707A" w:rsidRDefault="004B707A" w:rsidP="004B707A">
      <w:pPr>
        <w:keepNext/>
        <w:keepLines/>
        <w:jc w:val="center"/>
        <w:rPr>
          <w:sz w:val="22"/>
          <w:szCs w:val="22"/>
        </w:rPr>
      </w:pPr>
    </w:p>
    <w:p w:rsidR="004B707A" w:rsidRDefault="004B707A" w:rsidP="004B707A">
      <w:pPr>
        <w:keepNext/>
        <w:keepLines/>
        <w:jc w:val="center"/>
        <w:rPr>
          <w:sz w:val="22"/>
          <w:szCs w:val="22"/>
        </w:rPr>
      </w:pPr>
      <w:r>
        <w:rPr>
          <w:sz w:val="22"/>
          <w:szCs w:val="22"/>
        </w:rPr>
        <w:t>Níže uvedeného dne, měsíce a roku byla uzavřena mezi smluvními stranami tato kupní smlouva (dále jen „smlouva“)</w:t>
      </w:r>
    </w:p>
    <w:p w:rsidR="004B707A" w:rsidRDefault="004B707A" w:rsidP="004B707A">
      <w:pPr>
        <w:keepNext/>
        <w:keepLines/>
        <w:jc w:val="center"/>
        <w:rPr>
          <w:sz w:val="22"/>
          <w:szCs w:val="22"/>
        </w:rPr>
      </w:pPr>
    </w:p>
    <w:p w:rsidR="004B707A" w:rsidRDefault="004B707A" w:rsidP="004B707A">
      <w:pPr>
        <w:pStyle w:val="Nadpis1"/>
        <w:keepLines/>
        <w:rPr>
          <w:sz w:val="22"/>
          <w:szCs w:val="22"/>
        </w:rPr>
      </w:pPr>
      <w:bookmarkStart w:id="0" w:name="_Ref380481400"/>
      <w:r>
        <w:t>SMLUVNÍ STRANY</w:t>
      </w:r>
      <w:bookmarkEnd w:id="0"/>
    </w:p>
    <w:p w:rsidR="004B707A" w:rsidRDefault="004B707A" w:rsidP="004B707A">
      <w:pPr>
        <w:pStyle w:val="1"/>
        <w:keepNext/>
        <w:keepLines/>
        <w:rPr>
          <w:sz w:val="22"/>
          <w:szCs w:val="22"/>
        </w:rPr>
      </w:pPr>
    </w:p>
    <w:p w:rsidR="004B707A" w:rsidRDefault="004B707A" w:rsidP="004B707A">
      <w:pPr>
        <w:pStyle w:val="Firma"/>
        <w:keepNext/>
        <w:keepLines/>
        <w:spacing w:before="0"/>
        <w:ind w:left="567" w:hanging="567"/>
        <w:rPr>
          <w:sz w:val="22"/>
          <w:szCs w:val="22"/>
        </w:rPr>
      </w:pPr>
      <w:r>
        <w:rPr>
          <w:sz w:val="22"/>
          <w:szCs w:val="22"/>
        </w:rPr>
        <w:t>Výchovný ústav a středisko výchovné péče, Pšov</w:t>
      </w:r>
    </w:p>
    <w:p w:rsidR="004B707A" w:rsidRDefault="004B707A" w:rsidP="004B707A">
      <w:pPr>
        <w:pStyle w:val="Zhlav"/>
        <w:keepNext/>
        <w:keepLines/>
        <w:tabs>
          <w:tab w:val="left" w:pos="1605"/>
          <w:tab w:val="left" w:pos="2520"/>
          <w:tab w:val="left" w:pos="2880"/>
        </w:tabs>
        <w:ind w:left="567" w:hanging="567"/>
        <w:rPr>
          <w:sz w:val="22"/>
          <w:szCs w:val="22"/>
        </w:rPr>
      </w:pPr>
      <w:r>
        <w:rPr>
          <w:sz w:val="22"/>
          <w:szCs w:val="22"/>
        </w:rPr>
        <w:t xml:space="preserve">Sídlo: </w:t>
      </w:r>
      <w:r>
        <w:rPr>
          <w:sz w:val="22"/>
          <w:szCs w:val="22"/>
        </w:rPr>
        <w:tab/>
      </w:r>
      <w:r>
        <w:rPr>
          <w:sz w:val="22"/>
          <w:szCs w:val="22"/>
        </w:rPr>
        <w:tab/>
        <w:t>Pšov 1, 441 01 Podbořany</w:t>
      </w:r>
      <w:r>
        <w:rPr>
          <w:sz w:val="22"/>
          <w:szCs w:val="22"/>
        </w:rPr>
        <w:tab/>
      </w:r>
      <w:r>
        <w:rPr>
          <w:sz w:val="22"/>
          <w:szCs w:val="22"/>
        </w:rPr>
        <w:tab/>
      </w:r>
    </w:p>
    <w:p w:rsidR="004B707A" w:rsidRDefault="004B707A" w:rsidP="004B707A">
      <w:pPr>
        <w:pStyle w:val="Zhlav"/>
        <w:keepNext/>
        <w:keepLines/>
        <w:tabs>
          <w:tab w:val="left" w:pos="2520"/>
          <w:tab w:val="left" w:pos="2880"/>
        </w:tabs>
        <w:ind w:left="567" w:hanging="567"/>
        <w:rPr>
          <w:sz w:val="22"/>
          <w:szCs w:val="22"/>
        </w:rPr>
      </w:pPr>
      <w:r>
        <w:rPr>
          <w:sz w:val="22"/>
          <w:szCs w:val="22"/>
        </w:rPr>
        <w:t xml:space="preserve">Kontaktní adresa: </w:t>
      </w:r>
      <w:r>
        <w:rPr>
          <w:sz w:val="22"/>
          <w:szCs w:val="22"/>
        </w:rPr>
        <w:tab/>
        <w:t>Pšov 1, 441 01 Podbořany</w:t>
      </w:r>
      <w:r>
        <w:rPr>
          <w:sz w:val="22"/>
          <w:szCs w:val="22"/>
        </w:rPr>
        <w:tab/>
      </w:r>
    </w:p>
    <w:p w:rsidR="004B707A" w:rsidRDefault="004B707A" w:rsidP="004B707A">
      <w:pPr>
        <w:pStyle w:val="Zhlav"/>
        <w:keepNext/>
        <w:keepLines/>
        <w:tabs>
          <w:tab w:val="left" w:pos="2340"/>
          <w:tab w:val="left" w:pos="2520"/>
        </w:tabs>
        <w:ind w:left="567" w:hanging="567"/>
        <w:rPr>
          <w:sz w:val="22"/>
          <w:szCs w:val="22"/>
        </w:rPr>
      </w:pPr>
      <w:r>
        <w:rPr>
          <w:sz w:val="22"/>
          <w:szCs w:val="22"/>
        </w:rPr>
        <w:t xml:space="preserve">IČ: </w:t>
      </w:r>
      <w:r>
        <w:rPr>
          <w:sz w:val="22"/>
          <w:szCs w:val="22"/>
        </w:rPr>
        <w:tab/>
      </w:r>
      <w:r>
        <w:rPr>
          <w:sz w:val="22"/>
          <w:szCs w:val="22"/>
        </w:rPr>
        <w:tab/>
      </w:r>
      <w:r>
        <w:rPr>
          <w:sz w:val="22"/>
          <w:szCs w:val="22"/>
        </w:rPr>
        <w:tab/>
        <w:t>49123734</w:t>
      </w:r>
      <w:r>
        <w:rPr>
          <w:sz w:val="22"/>
          <w:szCs w:val="22"/>
        </w:rPr>
        <w:tab/>
      </w:r>
      <w:r>
        <w:rPr>
          <w:sz w:val="22"/>
          <w:szCs w:val="22"/>
        </w:rPr>
        <w:tab/>
      </w:r>
    </w:p>
    <w:p w:rsidR="004B707A" w:rsidRDefault="004B707A" w:rsidP="004B707A">
      <w:pPr>
        <w:keepNext/>
        <w:keepLines/>
        <w:tabs>
          <w:tab w:val="left" w:pos="2340"/>
          <w:tab w:val="left" w:pos="2520"/>
        </w:tabs>
        <w:ind w:left="567" w:hanging="567"/>
        <w:rPr>
          <w:sz w:val="22"/>
          <w:szCs w:val="22"/>
        </w:rPr>
      </w:pPr>
      <w:r>
        <w:rPr>
          <w:sz w:val="22"/>
          <w:szCs w:val="22"/>
        </w:rPr>
        <w:t>DIČ:</w:t>
      </w:r>
      <w:r>
        <w:rPr>
          <w:sz w:val="22"/>
          <w:szCs w:val="22"/>
        </w:rPr>
        <w:tab/>
      </w:r>
      <w:r>
        <w:rPr>
          <w:sz w:val="22"/>
          <w:szCs w:val="22"/>
        </w:rPr>
        <w:tab/>
      </w:r>
      <w:r>
        <w:rPr>
          <w:sz w:val="22"/>
          <w:szCs w:val="22"/>
        </w:rPr>
        <w:tab/>
      </w:r>
    </w:p>
    <w:p w:rsidR="004B707A" w:rsidRDefault="004B707A" w:rsidP="004B707A">
      <w:pPr>
        <w:keepNext/>
        <w:keepLines/>
        <w:tabs>
          <w:tab w:val="left" w:pos="2340"/>
          <w:tab w:val="left" w:pos="2520"/>
        </w:tabs>
        <w:ind w:left="567" w:hanging="567"/>
        <w:rPr>
          <w:sz w:val="22"/>
          <w:szCs w:val="22"/>
        </w:rPr>
      </w:pPr>
      <w:r>
        <w:rPr>
          <w:sz w:val="22"/>
          <w:szCs w:val="22"/>
        </w:rPr>
        <w:t>Bankovní spojení:</w:t>
      </w:r>
      <w:r>
        <w:rPr>
          <w:sz w:val="22"/>
          <w:szCs w:val="22"/>
        </w:rPr>
        <w:tab/>
        <w:t xml:space="preserve"> </w:t>
      </w:r>
      <w:r>
        <w:rPr>
          <w:sz w:val="22"/>
          <w:szCs w:val="22"/>
        </w:rPr>
        <w:tab/>
      </w:r>
      <w:proofErr w:type="spellStart"/>
      <w:r>
        <w:rPr>
          <w:sz w:val="22"/>
          <w:szCs w:val="22"/>
        </w:rPr>
        <w:t>xxxxxxxxxxxxx</w:t>
      </w:r>
      <w:proofErr w:type="spellEnd"/>
    </w:p>
    <w:p w:rsidR="004B707A" w:rsidRDefault="004B707A" w:rsidP="004B707A">
      <w:pPr>
        <w:keepNext/>
        <w:keepLines/>
        <w:tabs>
          <w:tab w:val="left" w:pos="2340"/>
          <w:tab w:val="left" w:pos="2520"/>
        </w:tabs>
        <w:ind w:left="2520" w:hanging="2520"/>
        <w:rPr>
          <w:sz w:val="22"/>
          <w:szCs w:val="22"/>
        </w:rPr>
      </w:pPr>
      <w:r>
        <w:rPr>
          <w:sz w:val="22"/>
          <w:szCs w:val="22"/>
        </w:rPr>
        <w:t xml:space="preserve">Zastoupená: </w:t>
      </w:r>
      <w:r>
        <w:rPr>
          <w:sz w:val="22"/>
          <w:szCs w:val="22"/>
        </w:rPr>
        <w:tab/>
      </w:r>
      <w:r>
        <w:rPr>
          <w:sz w:val="22"/>
          <w:szCs w:val="22"/>
        </w:rPr>
        <w:tab/>
        <w:t xml:space="preserve">PhDr. Sávou </w:t>
      </w:r>
      <w:proofErr w:type="spellStart"/>
      <w:r>
        <w:rPr>
          <w:sz w:val="22"/>
          <w:szCs w:val="22"/>
        </w:rPr>
        <w:t>Arabadžievem</w:t>
      </w:r>
      <w:proofErr w:type="spellEnd"/>
      <w:r>
        <w:rPr>
          <w:sz w:val="22"/>
          <w:szCs w:val="22"/>
        </w:rPr>
        <w:tab/>
      </w:r>
      <w:r>
        <w:rPr>
          <w:sz w:val="22"/>
          <w:szCs w:val="22"/>
        </w:rPr>
        <w:tab/>
      </w:r>
    </w:p>
    <w:p w:rsidR="004B707A" w:rsidRDefault="004B707A" w:rsidP="004B707A">
      <w:pPr>
        <w:keepNext/>
        <w:keepLines/>
        <w:tabs>
          <w:tab w:val="left" w:pos="2340"/>
          <w:tab w:val="left" w:pos="2520"/>
        </w:tabs>
        <w:ind w:left="567" w:hanging="567"/>
        <w:rPr>
          <w:sz w:val="22"/>
          <w:szCs w:val="22"/>
        </w:rPr>
      </w:pPr>
      <w:r>
        <w:rPr>
          <w:sz w:val="22"/>
          <w:szCs w:val="22"/>
        </w:rPr>
        <w:t xml:space="preserve">Kontaktní osoba: </w:t>
      </w:r>
      <w:r>
        <w:rPr>
          <w:sz w:val="22"/>
          <w:szCs w:val="22"/>
        </w:rPr>
        <w:tab/>
      </w:r>
      <w:r>
        <w:rPr>
          <w:sz w:val="22"/>
          <w:szCs w:val="22"/>
        </w:rPr>
        <w:tab/>
      </w:r>
    </w:p>
    <w:p w:rsidR="004B707A" w:rsidRDefault="004B707A" w:rsidP="004B707A">
      <w:pPr>
        <w:keepNext/>
        <w:keepLines/>
        <w:tabs>
          <w:tab w:val="left" w:pos="2340"/>
          <w:tab w:val="left" w:pos="2520"/>
        </w:tabs>
        <w:ind w:left="567" w:hanging="567"/>
        <w:rPr>
          <w:sz w:val="22"/>
          <w:szCs w:val="22"/>
        </w:rPr>
      </w:pPr>
      <w:r>
        <w:rPr>
          <w:sz w:val="22"/>
          <w:szCs w:val="22"/>
        </w:rPr>
        <w:t xml:space="preserve">E-mail: </w:t>
      </w:r>
      <w:r>
        <w:rPr>
          <w:sz w:val="22"/>
          <w:szCs w:val="22"/>
        </w:rPr>
        <w:tab/>
      </w:r>
      <w:r>
        <w:rPr>
          <w:sz w:val="22"/>
          <w:szCs w:val="22"/>
        </w:rPr>
        <w:tab/>
        <w:t>a.sava@seznam.cz</w:t>
      </w:r>
      <w:r>
        <w:rPr>
          <w:sz w:val="22"/>
          <w:szCs w:val="22"/>
        </w:rPr>
        <w:tab/>
      </w:r>
      <w:r>
        <w:rPr>
          <w:sz w:val="22"/>
          <w:szCs w:val="22"/>
        </w:rPr>
        <w:tab/>
      </w:r>
    </w:p>
    <w:p w:rsidR="004B707A" w:rsidRDefault="004B707A" w:rsidP="004B707A">
      <w:pPr>
        <w:keepNext/>
        <w:keepLines/>
        <w:tabs>
          <w:tab w:val="left" w:pos="2340"/>
          <w:tab w:val="left" w:pos="2520"/>
        </w:tabs>
        <w:ind w:left="567" w:hanging="567"/>
        <w:rPr>
          <w:sz w:val="22"/>
          <w:szCs w:val="22"/>
        </w:rPr>
      </w:pPr>
      <w:r>
        <w:rPr>
          <w:sz w:val="22"/>
          <w:szCs w:val="22"/>
        </w:rPr>
        <w:t>Telefon:</w:t>
      </w:r>
      <w:r>
        <w:rPr>
          <w:sz w:val="22"/>
          <w:szCs w:val="22"/>
        </w:rPr>
        <w:tab/>
      </w:r>
      <w:r>
        <w:rPr>
          <w:sz w:val="22"/>
          <w:szCs w:val="22"/>
        </w:rPr>
        <w:tab/>
      </w:r>
      <w:proofErr w:type="spellStart"/>
      <w:r>
        <w:rPr>
          <w:sz w:val="22"/>
          <w:szCs w:val="22"/>
        </w:rPr>
        <w:t>xxxxxxxxxxxxx</w:t>
      </w:r>
      <w:proofErr w:type="spellEnd"/>
    </w:p>
    <w:p w:rsidR="004B707A" w:rsidRDefault="004B707A" w:rsidP="004B707A">
      <w:pPr>
        <w:keepNext/>
        <w:keepLines/>
        <w:tabs>
          <w:tab w:val="left" w:pos="2340"/>
          <w:tab w:val="left" w:pos="2520"/>
        </w:tabs>
        <w:ind w:left="567" w:hanging="567"/>
        <w:rPr>
          <w:sz w:val="22"/>
          <w:szCs w:val="22"/>
        </w:rPr>
      </w:pPr>
      <w:r>
        <w:rPr>
          <w:sz w:val="22"/>
          <w:szCs w:val="22"/>
        </w:rPr>
        <w:t>Fax:</w:t>
      </w:r>
      <w:r>
        <w:rPr>
          <w:sz w:val="22"/>
          <w:szCs w:val="22"/>
        </w:rPr>
        <w:tab/>
      </w:r>
      <w:r>
        <w:rPr>
          <w:sz w:val="22"/>
          <w:szCs w:val="22"/>
        </w:rPr>
        <w:tab/>
      </w:r>
      <w:r>
        <w:rPr>
          <w:sz w:val="22"/>
          <w:szCs w:val="22"/>
        </w:rPr>
        <w:tab/>
      </w:r>
    </w:p>
    <w:p w:rsidR="004B707A" w:rsidRDefault="004B707A" w:rsidP="004B707A">
      <w:pPr>
        <w:keepNext/>
        <w:keepLines/>
        <w:tabs>
          <w:tab w:val="left" w:pos="2340"/>
          <w:tab w:val="left" w:pos="2520"/>
        </w:tabs>
        <w:ind w:left="567" w:hanging="567"/>
        <w:rPr>
          <w:sz w:val="22"/>
          <w:szCs w:val="22"/>
        </w:rPr>
      </w:pPr>
    </w:p>
    <w:p w:rsidR="004B707A" w:rsidRDefault="004B707A" w:rsidP="004B707A">
      <w:pPr>
        <w:keepNext/>
        <w:keepLines/>
        <w:tabs>
          <w:tab w:val="left" w:pos="2340"/>
          <w:tab w:val="left" w:pos="2520"/>
        </w:tabs>
        <w:ind w:left="567" w:hanging="567"/>
        <w:rPr>
          <w:sz w:val="22"/>
          <w:szCs w:val="22"/>
        </w:rPr>
      </w:pPr>
      <w:r>
        <w:rPr>
          <w:sz w:val="22"/>
          <w:szCs w:val="22"/>
        </w:rPr>
        <w:t>(dále jen „</w:t>
      </w:r>
      <w:r>
        <w:rPr>
          <w:b/>
          <w:sz w:val="22"/>
          <w:szCs w:val="22"/>
        </w:rPr>
        <w:t>Kupující</w:t>
      </w:r>
      <w:r>
        <w:rPr>
          <w:sz w:val="22"/>
          <w:szCs w:val="22"/>
        </w:rPr>
        <w:t>“)</w:t>
      </w:r>
    </w:p>
    <w:p w:rsidR="004B707A" w:rsidRDefault="004B707A" w:rsidP="004B707A">
      <w:pPr>
        <w:keepNext/>
        <w:keepLines/>
        <w:tabs>
          <w:tab w:val="left" w:pos="2340"/>
          <w:tab w:val="left" w:pos="2520"/>
        </w:tabs>
        <w:ind w:left="567" w:hanging="567"/>
        <w:rPr>
          <w:sz w:val="22"/>
          <w:szCs w:val="22"/>
        </w:rPr>
      </w:pPr>
    </w:p>
    <w:p w:rsidR="004B707A" w:rsidRDefault="004B707A" w:rsidP="004B707A">
      <w:pPr>
        <w:keepNext/>
        <w:keepLines/>
        <w:tabs>
          <w:tab w:val="left" w:pos="2520"/>
        </w:tabs>
        <w:ind w:left="567" w:hanging="567"/>
        <w:rPr>
          <w:sz w:val="22"/>
          <w:szCs w:val="22"/>
        </w:rPr>
      </w:pPr>
      <w:r>
        <w:rPr>
          <w:bCs/>
          <w:sz w:val="22"/>
          <w:szCs w:val="22"/>
        </w:rPr>
        <w:t>a</w:t>
      </w:r>
    </w:p>
    <w:p w:rsidR="004B707A" w:rsidRDefault="004B707A" w:rsidP="004B707A">
      <w:pPr>
        <w:keepNext/>
        <w:keepLines/>
        <w:tabs>
          <w:tab w:val="left" w:pos="2520"/>
        </w:tabs>
        <w:ind w:left="567" w:hanging="567"/>
        <w:rPr>
          <w:sz w:val="22"/>
          <w:szCs w:val="22"/>
        </w:rPr>
      </w:pPr>
    </w:p>
    <w:p w:rsidR="004B707A" w:rsidRDefault="004B707A" w:rsidP="004B707A">
      <w:pPr>
        <w:keepNext/>
        <w:keepLines/>
        <w:tabs>
          <w:tab w:val="left" w:pos="2520"/>
        </w:tabs>
        <w:ind w:left="567" w:hanging="567"/>
        <w:rPr>
          <w:sz w:val="22"/>
          <w:szCs w:val="22"/>
        </w:rPr>
      </w:pPr>
      <w:proofErr w:type="spellStart"/>
      <w:r>
        <w:rPr>
          <w:b/>
          <w:sz w:val="22"/>
          <w:szCs w:val="22"/>
        </w:rPr>
        <w:t>Yorkplace</w:t>
      </w:r>
      <w:proofErr w:type="spellEnd"/>
      <w:r>
        <w:rPr>
          <w:b/>
          <w:sz w:val="22"/>
          <w:szCs w:val="22"/>
        </w:rPr>
        <w:t xml:space="preserve"> </w:t>
      </w:r>
      <w:proofErr w:type="spellStart"/>
      <w:r>
        <w:rPr>
          <w:b/>
          <w:sz w:val="22"/>
          <w:szCs w:val="22"/>
        </w:rPr>
        <w:t>administration</w:t>
      </w:r>
      <w:proofErr w:type="spellEnd"/>
      <w:r>
        <w:rPr>
          <w:b/>
          <w:sz w:val="22"/>
          <w:szCs w:val="22"/>
        </w:rPr>
        <w:t xml:space="preserve"> s.r.o.</w:t>
      </w:r>
    </w:p>
    <w:p w:rsidR="004B707A" w:rsidRDefault="004B707A" w:rsidP="004B707A">
      <w:pPr>
        <w:keepNext/>
        <w:keepLines/>
        <w:tabs>
          <w:tab w:val="left" w:pos="2520"/>
        </w:tabs>
        <w:ind w:left="567" w:hanging="567"/>
        <w:rPr>
          <w:sz w:val="22"/>
          <w:szCs w:val="22"/>
        </w:rPr>
      </w:pPr>
      <w:r>
        <w:rPr>
          <w:sz w:val="22"/>
          <w:szCs w:val="22"/>
        </w:rPr>
        <w:t>Sídlo:</w:t>
      </w:r>
      <w:r>
        <w:rPr>
          <w:sz w:val="22"/>
          <w:szCs w:val="22"/>
        </w:rPr>
        <w:tab/>
      </w:r>
      <w:r>
        <w:rPr>
          <w:sz w:val="22"/>
          <w:szCs w:val="22"/>
        </w:rPr>
        <w:tab/>
        <w:t xml:space="preserve">Primátorská 296/38, 180 00 Praha-Libeň </w:t>
      </w:r>
      <w:r>
        <w:rPr>
          <w:sz w:val="22"/>
          <w:szCs w:val="22"/>
        </w:rPr>
        <w:tab/>
      </w:r>
      <w:r>
        <w:rPr>
          <w:sz w:val="22"/>
          <w:szCs w:val="22"/>
        </w:rPr>
        <w:tab/>
      </w:r>
    </w:p>
    <w:p w:rsidR="004B707A" w:rsidRDefault="004B707A" w:rsidP="004B707A">
      <w:pPr>
        <w:keepNext/>
        <w:keepLines/>
        <w:tabs>
          <w:tab w:val="left" w:pos="2520"/>
        </w:tabs>
        <w:ind w:left="567" w:hanging="567"/>
        <w:rPr>
          <w:sz w:val="22"/>
          <w:szCs w:val="22"/>
        </w:rPr>
      </w:pPr>
      <w:r>
        <w:rPr>
          <w:sz w:val="22"/>
          <w:szCs w:val="22"/>
        </w:rPr>
        <w:t>IČ:</w:t>
      </w:r>
      <w:r>
        <w:rPr>
          <w:sz w:val="22"/>
          <w:szCs w:val="22"/>
        </w:rPr>
        <w:tab/>
      </w:r>
      <w:r>
        <w:rPr>
          <w:sz w:val="22"/>
          <w:szCs w:val="22"/>
        </w:rPr>
        <w:tab/>
        <w:t>02051028</w:t>
      </w:r>
      <w:r>
        <w:rPr>
          <w:sz w:val="22"/>
          <w:szCs w:val="22"/>
        </w:rPr>
        <w:tab/>
      </w:r>
    </w:p>
    <w:p w:rsidR="004B707A" w:rsidRDefault="004B707A" w:rsidP="004B707A">
      <w:pPr>
        <w:keepNext/>
        <w:keepLines/>
        <w:tabs>
          <w:tab w:val="left" w:pos="2520"/>
        </w:tabs>
        <w:ind w:left="567" w:hanging="567"/>
        <w:rPr>
          <w:sz w:val="22"/>
          <w:szCs w:val="22"/>
        </w:rPr>
      </w:pPr>
      <w:r>
        <w:rPr>
          <w:sz w:val="22"/>
          <w:szCs w:val="22"/>
        </w:rPr>
        <w:t>DIČ:</w:t>
      </w:r>
      <w:r>
        <w:rPr>
          <w:sz w:val="22"/>
          <w:szCs w:val="22"/>
        </w:rPr>
        <w:tab/>
      </w:r>
      <w:r>
        <w:rPr>
          <w:sz w:val="22"/>
          <w:szCs w:val="22"/>
        </w:rPr>
        <w:tab/>
      </w:r>
      <w:proofErr w:type="spellStart"/>
      <w:r>
        <w:rPr>
          <w:sz w:val="22"/>
          <w:szCs w:val="22"/>
        </w:rPr>
        <w:t>xxxxxxxxxxxx</w:t>
      </w:r>
      <w:proofErr w:type="spellEnd"/>
      <w:r>
        <w:rPr>
          <w:sz w:val="22"/>
          <w:szCs w:val="22"/>
        </w:rPr>
        <w:tab/>
      </w:r>
      <w:r>
        <w:rPr>
          <w:sz w:val="22"/>
          <w:szCs w:val="22"/>
        </w:rPr>
        <w:tab/>
      </w:r>
    </w:p>
    <w:p w:rsidR="004B707A" w:rsidRDefault="004B707A" w:rsidP="004B707A">
      <w:pPr>
        <w:keepNext/>
        <w:keepLines/>
        <w:tabs>
          <w:tab w:val="left" w:pos="2520"/>
        </w:tabs>
        <w:ind w:left="567" w:hanging="567"/>
        <w:rPr>
          <w:sz w:val="22"/>
          <w:szCs w:val="22"/>
        </w:rPr>
      </w:pPr>
      <w:r>
        <w:rPr>
          <w:sz w:val="22"/>
          <w:szCs w:val="22"/>
        </w:rPr>
        <w:t>Jejímž jménem jedná:</w:t>
      </w:r>
      <w:r>
        <w:rPr>
          <w:sz w:val="22"/>
          <w:szCs w:val="22"/>
        </w:rPr>
        <w:tab/>
      </w:r>
      <w:proofErr w:type="spellStart"/>
      <w:r>
        <w:rPr>
          <w:sz w:val="22"/>
          <w:szCs w:val="22"/>
        </w:rPr>
        <w:t>xxxxxxxxxxxx</w:t>
      </w:r>
      <w:proofErr w:type="spellEnd"/>
      <w:r>
        <w:rPr>
          <w:sz w:val="22"/>
          <w:szCs w:val="22"/>
        </w:rPr>
        <w:tab/>
      </w:r>
    </w:p>
    <w:p w:rsidR="004B707A" w:rsidRDefault="004B707A" w:rsidP="004B707A">
      <w:pPr>
        <w:keepNext/>
        <w:keepLines/>
        <w:tabs>
          <w:tab w:val="left" w:pos="2520"/>
        </w:tabs>
        <w:autoSpaceDE w:val="0"/>
        <w:ind w:left="567" w:hanging="567"/>
        <w:rPr>
          <w:sz w:val="22"/>
          <w:szCs w:val="22"/>
        </w:rPr>
      </w:pPr>
      <w:r>
        <w:rPr>
          <w:sz w:val="22"/>
          <w:szCs w:val="22"/>
        </w:rPr>
        <w:t>Bankovní spojení:</w:t>
      </w:r>
      <w:r>
        <w:rPr>
          <w:sz w:val="22"/>
          <w:szCs w:val="22"/>
        </w:rPr>
        <w:tab/>
      </w:r>
      <w:proofErr w:type="spellStart"/>
      <w:r>
        <w:rPr>
          <w:sz w:val="22"/>
          <w:szCs w:val="22"/>
        </w:rPr>
        <w:t>xxxxxxxxxxxx</w:t>
      </w:r>
      <w:proofErr w:type="spellEnd"/>
      <w:r>
        <w:rPr>
          <w:sz w:val="22"/>
          <w:szCs w:val="22"/>
        </w:rPr>
        <w:tab/>
      </w:r>
      <w:r>
        <w:rPr>
          <w:sz w:val="22"/>
          <w:szCs w:val="22"/>
        </w:rPr>
        <w:tab/>
      </w:r>
    </w:p>
    <w:p w:rsidR="004B707A" w:rsidRDefault="004B707A" w:rsidP="004B707A">
      <w:pPr>
        <w:keepNext/>
        <w:keepLines/>
        <w:tabs>
          <w:tab w:val="left" w:pos="2520"/>
        </w:tabs>
        <w:autoSpaceDE w:val="0"/>
        <w:ind w:left="567" w:hanging="567"/>
        <w:rPr>
          <w:sz w:val="22"/>
          <w:szCs w:val="22"/>
        </w:rPr>
      </w:pPr>
      <w:r>
        <w:rPr>
          <w:sz w:val="22"/>
          <w:szCs w:val="22"/>
        </w:rPr>
        <w:t>Číslo účtu:</w:t>
      </w:r>
      <w:r>
        <w:rPr>
          <w:sz w:val="22"/>
          <w:szCs w:val="22"/>
        </w:rPr>
        <w:tab/>
      </w:r>
      <w:proofErr w:type="spellStart"/>
      <w:r>
        <w:rPr>
          <w:sz w:val="22"/>
          <w:szCs w:val="22"/>
        </w:rPr>
        <w:t>xxxxxxxxxxxx</w:t>
      </w:r>
      <w:proofErr w:type="spellEnd"/>
      <w:r>
        <w:rPr>
          <w:sz w:val="22"/>
          <w:szCs w:val="22"/>
        </w:rPr>
        <w:tab/>
      </w:r>
    </w:p>
    <w:p w:rsidR="004B707A" w:rsidRDefault="004B707A" w:rsidP="004B707A">
      <w:pPr>
        <w:keepNext/>
        <w:keepLines/>
        <w:tabs>
          <w:tab w:val="left" w:pos="2520"/>
        </w:tabs>
        <w:autoSpaceDE w:val="0"/>
        <w:ind w:left="567" w:hanging="567"/>
        <w:rPr>
          <w:sz w:val="22"/>
          <w:szCs w:val="22"/>
        </w:rPr>
      </w:pPr>
      <w:r>
        <w:rPr>
          <w:sz w:val="22"/>
          <w:szCs w:val="22"/>
        </w:rPr>
        <w:t>E-mail:</w:t>
      </w:r>
      <w:r>
        <w:rPr>
          <w:sz w:val="22"/>
          <w:szCs w:val="22"/>
        </w:rPr>
        <w:tab/>
        <w:t>yorkplace@seznam.cz</w:t>
      </w:r>
      <w:r>
        <w:rPr>
          <w:sz w:val="22"/>
          <w:szCs w:val="22"/>
        </w:rPr>
        <w:tab/>
        <w:t xml:space="preserve"> </w:t>
      </w:r>
      <w:r>
        <w:rPr>
          <w:sz w:val="22"/>
          <w:szCs w:val="22"/>
        </w:rPr>
        <w:tab/>
      </w:r>
    </w:p>
    <w:p w:rsidR="004B707A" w:rsidRDefault="004B707A" w:rsidP="004B707A">
      <w:pPr>
        <w:keepNext/>
        <w:keepLines/>
        <w:tabs>
          <w:tab w:val="left" w:pos="2520"/>
        </w:tabs>
        <w:autoSpaceDE w:val="0"/>
        <w:ind w:left="567" w:hanging="567"/>
        <w:rPr>
          <w:sz w:val="22"/>
          <w:szCs w:val="22"/>
        </w:rPr>
      </w:pPr>
      <w:r>
        <w:rPr>
          <w:sz w:val="22"/>
          <w:szCs w:val="22"/>
        </w:rPr>
        <w:t>Telefon:</w:t>
      </w:r>
      <w:r>
        <w:rPr>
          <w:sz w:val="22"/>
          <w:szCs w:val="22"/>
        </w:rPr>
        <w:tab/>
        <w:t>777/066 272</w:t>
      </w:r>
      <w:r>
        <w:rPr>
          <w:sz w:val="22"/>
          <w:szCs w:val="22"/>
        </w:rPr>
        <w:tab/>
      </w:r>
    </w:p>
    <w:p w:rsidR="004B707A" w:rsidRDefault="004B707A" w:rsidP="004B707A">
      <w:pPr>
        <w:keepNext/>
        <w:keepLines/>
        <w:tabs>
          <w:tab w:val="left" w:pos="2520"/>
        </w:tabs>
        <w:autoSpaceDE w:val="0"/>
        <w:ind w:left="567" w:hanging="567"/>
        <w:rPr>
          <w:sz w:val="22"/>
          <w:szCs w:val="22"/>
        </w:rPr>
      </w:pPr>
      <w:r>
        <w:rPr>
          <w:sz w:val="22"/>
          <w:szCs w:val="22"/>
        </w:rPr>
        <w:t>Fax:</w:t>
      </w:r>
      <w:r>
        <w:rPr>
          <w:sz w:val="22"/>
          <w:szCs w:val="22"/>
        </w:rPr>
        <w:tab/>
      </w:r>
    </w:p>
    <w:p w:rsidR="004B707A" w:rsidRDefault="004B707A" w:rsidP="004B707A">
      <w:pPr>
        <w:keepNext/>
        <w:keepLines/>
        <w:tabs>
          <w:tab w:val="left" w:pos="2520"/>
        </w:tabs>
        <w:autoSpaceDE w:val="0"/>
        <w:ind w:left="567" w:hanging="567"/>
        <w:rPr>
          <w:sz w:val="22"/>
          <w:szCs w:val="22"/>
        </w:rPr>
      </w:pPr>
      <w:r>
        <w:rPr>
          <w:sz w:val="22"/>
          <w:szCs w:val="22"/>
        </w:rPr>
        <w:tab/>
      </w:r>
      <w:r>
        <w:rPr>
          <w:sz w:val="22"/>
          <w:szCs w:val="22"/>
        </w:rPr>
        <w:tab/>
      </w:r>
      <w:r>
        <w:rPr>
          <w:sz w:val="22"/>
          <w:szCs w:val="22"/>
        </w:rPr>
        <w:tab/>
      </w:r>
    </w:p>
    <w:p w:rsidR="004B707A" w:rsidRDefault="004B707A" w:rsidP="004B707A">
      <w:pPr>
        <w:keepNext/>
        <w:keepLines/>
        <w:ind w:left="567" w:hanging="567"/>
        <w:rPr>
          <w:sz w:val="22"/>
          <w:szCs w:val="22"/>
        </w:rPr>
      </w:pPr>
      <w:r>
        <w:rPr>
          <w:sz w:val="22"/>
          <w:szCs w:val="22"/>
        </w:rPr>
        <w:t xml:space="preserve">obchodní společnost zapsaná v obchodním rejstříku, vedeného Městským soudem v Praze, oddíl C, </w:t>
      </w:r>
    </w:p>
    <w:p w:rsidR="004B707A" w:rsidRDefault="004B707A" w:rsidP="004B707A">
      <w:pPr>
        <w:keepNext/>
        <w:keepLines/>
        <w:ind w:left="567" w:hanging="567"/>
        <w:rPr>
          <w:sz w:val="22"/>
          <w:szCs w:val="22"/>
        </w:rPr>
      </w:pPr>
      <w:r>
        <w:rPr>
          <w:sz w:val="22"/>
          <w:szCs w:val="22"/>
        </w:rPr>
        <w:t xml:space="preserve">vložka 214987, </w:t>
      </w:r>
    </w:p>
    <w:p w:rsidR="004B707A" w:rsidRDefault="004B707A" w:rsidP="004B707A">
      <w:pPr>
        <w:keepNext/>
        <w:keepLines/>
        <w:ind w:left="567" w:hanging="567"/>
        <w:rPr>
          <w:sz w:val="22"/>
          <w:szCs w:val="22"/>
        </w:rPr>
      </w:pPr>
    </w:p>
    <w:p w:rsidR="004B707A" w:rsidRDefault="004B707A" w:rsidP="004B707A">
      <w:pPr>
        <w:keepNext/>
        <w:keepLines/>
        <w:ind w:left="567" w:hanging="567"/>
        <w:rPr>
          <w:sz w:val="22"/>
          <w:szCs w:val="22"/>
        </w:rPr>
      </w:pPr>
      <w:r>
        <w:rPr>
          <w:sz w:val="22"/>
          <w:szCs w:val="22"/>
        </w:rPr>
        <w:t>(dále jen „</w:t>
      </w:r>
      <w:r>
        <w:rPr>
          <w:b/>
          <w:sz w:val="22"/>
          <w:szCs w:val="22"/>
        </w:rPr>
        <w:t>Prodávající</w:t>
      </w:r>
      <w:r>
        <w:rPr>
          <w:sz w:val="22"/>
          <w:szCs w:val="22"/>
        </w:rPr>
        <w:t>“)</w:t>
      </w:r>
    </w:p>
    <w:p w:rsidR="004B707A" w:rsidRDefault="004B707A" w:rsidP="004B707A">
      <w:pPr>
        <w:keepNext/>
        <w:keepLines/>
        <w:rPr>
          <w:sz w:val="22"/>
          <w:szCs w:val="22"/>
        </w:rPr>
      </w:pPr>
    </w:p>
    <w:p w:rsidR="004B707A" w:rsidRDefault="004B707A" w:rsidP="004B707A">
      <w:pPr>
        <w:keepNext/>
        <w:keepLines/>
        <w:rPr>
          <w:sz w:val="22"/>
          <w:szCs w:val="22"/>
        </w:rPr>
      </w:pPr>
      <w:r>
        <w:rPr>
          <w:sz w:val="22"/>
          <w:szCs w:val="22"/>
        </w:rPr>
        <w:t>(„</w:t>
      </w:r>
      <w:r>
        <w:rPr>
          <w:b/>
          <w:sz w:val="22"/>
          <w:szCs w:val="22"/>
        </w:rPr>
        <w:t>Kupující</w:t>
      </w:r>
      <w:r>
        <w:rPr>
          <w:sz w:val="22"/>
          <w:szCs w:val="22"/>
        </w:rPr>
        <w:t>“ a „</w:t>
      </w:r>
      <w:r>
        <w:rPr>
          <w:b/>
          <w:sz w:val="22"/>
          <w:szCs w:val="22"/>
        </w:rPr>
        <w:t>Prodávající</w:t>
      </w:r>
      <w:r>
        <w:rPr>
          <w:sz w:val="22"/>
          <w:szCs w:val="22"/>
        </w:rPr>
        <w:t>“ společně dále také jen jako „</w:t>
      </w:r>
      <w:r>
        <w:rPr>
          <w:b/>
          <w:sz w:val="22"/>
          <w:szCs w:val="22"/>
        </w:rPr>
        <w:t>Smluvní strany</w:t>
      </w:r>
      <w:r>
        <w:rPr>
          <w:sz w:val="22"/>
          <w:szCs w:val="22"/>
        </w:rPr>
        <w:t>“)</w:t>
      </w:r>
    </w:p>
    <w:p w:rsidR="004B707A" w:rsidRDefault="004B707A" w:rsidP="004B707A">
      <w:pPr>
        <w:pStyle w:val="Pokraovnseznamu1"/>
        <w:keepNext/>
        <w:keepLines/>
        <w:spacing w:before="120"/>
        <w:ind w:left="0"/>
        <w:jc w:val="both"/>
        <w:rPr>
          <w:sz w:val="22"/>
          <w:szCs w:val="22"/>
        </w:rPr>
      </w:pPr>
    </w:p>
    <w:p w:rsidR="004B707A" w:rsidRDefault="004B707A" w:rsidP="004B707A">
      <w:pPr>
        <w:pStyle w:val="Pokraovnseznamu1"/>
        <w:keepNext/>
        <w:keepLines/>
        <w:spacing w:before="120"/>
        <w:ind w:left="0"/>
        <w:jc w:val="both"/>
        <w:rPr>
          <w:sz w:val="22"/>
          <w:szCs w:val="22"/>
        </w:rPr>
      </w:pPr>
    </w:p>
    <w:p w:rsidR="004B707A" w:rsidRDefault="004B707A" w:rsidP="004B707A">
      <w:pPr>
        <w:pStyle w:val="Pokraovnseznamu1"/>
        <w:keepNext/>
        <w:keepLines/>
        <w:spacing w:before="120"/>
        <w:ind w:left="0"/>
        <w:jc w:val="both"/>
        <w:rPr>
          <w:sz w:val="22"/>
          <w:szCs w:val="22"/>
        </w:rPr>
      </w:pPr>
    </w:p>
    <w:p w:rsidR="004B707A" w:rsidRDefault="004B707A" w:rsidP="004B707A">
      <w:pPr>
        <w:pStyle w:val="Pokraovnseznamu1"/>
        <w:keepNext/>
        <w:keepLines/>
        <w:spacing w:before="120"/>
        <w:ind w:left="0"/>
        <w:jc w:val="both"/>
        <w:rPr>
          <w:sz w:val="22"/>
          <w:szCs w:val="22"/>
        </w:rPr>
      </w:pPr>
    </w:p>
    <w:p w:rsidR="004B707A" w:rsidRDefault="004B707A" w:rsidP="004B707A">
      <w:pPr>
        <w:pStyle w:val="Pokraovnseznamu1"/>
        <w:keepNext/>
        <w:keepLines/>
        <w:spacing w:before="120"/>
        <w:ind w:left="0"/>
        <w:jc w:val="both"/>
        <w:rPr>
          <w:sz w:val="22"/>
          <w:szCs w:val="22"/>
        </w:rPr>
      </w:pPr>
    </w:p>
    <w:p w:rsidR="004B707A" w:rsidRDefault="004B707A" w:rsidP="004B707A">
      <w:pPr>
        <w:pStyle w:val="Pokraovnseznamu1"/>
        <w:keepNext/>
        <w:keepLines/>
        <w:spacing w:before="120"/>
        <w:ind w:left="0"/>
        <w:jc w:val="both"/>
        <w:rPr>
          <w:sz w:val="22"/>
          <w:szCs w:val="22"/>
        </w:rPr>
      </w:pPr>
    </w:p>
    <w:p w:rsidR="004B707A" w:rsidRDefault="004B707A" w:rsidP="004B707A">
      <w:pPr>
        <w:pStyle w:val="Pokraovnseznamu1"/>
        <w:keepNext/>
        <w:keepLines/>
        <w:spacing w:before="120"/>
        <w:ind w:left="0"/>
        <w:jc w:val="both"/>
        <w:rPr>
          <w:sz w:val="22"/>
          <w:szCs w:val="22"/>
        </w:rPr>
      </w:pPr>
    </w:p>
    <w:p w:rsidR="004B707A" w:rsidRDefault="004B707A" w:rsidP="004B707A">
      <w:pPr>
        <w:pStyle w:val="Pokraovnseznamu1"/>
        <w:keepNext/>
        <w:keepLines/>
        <w:spacing w:before="120"/>
        <w:ind w:left="0"/>
        <w:jc w:val="both"/>
        <w:rPr>
          <w:sz w:val="22"/>
          <w:szCs w:val="22"/>
        </w:rPr>
      </w:pPr>
    </w:p>
    <w:p w:rsidR="004B707A" w:rsidRDefault="004B707A" w:rsidP="004B707A">
      <w:pPr>
        <w:pStyle w:val="Nadpis1"/>
        <w:keepLines/>
      </w:pPr>
      <w:r>
        <w:t>PŘEDMĚT SMLOUVY</w:t>
      </w:r>
    </w:p>
    <w:p w:rsidR="004B707A" w:rsidRDefault="004B707A" w:rsidP="004B707A">
      <w:pPr>
        <w:pStyle w:val="Nadpis2"/>
        <w:keepLines/>
      </w:pPr>
      <w:r>
        <w:t>Touto Smlouvou se prodávající zavazuje odevzdat za podmínek v ní sjednaných kupujícímu movité věci specifikované v příloze smlouvy a umožnit kupujícímu nabýt vlastnické právo k těmto movitým věcem. Kupující se zavazuje řádně dodané movité věci převzít a zaplatit za ně prodávajícímu kupní cenu specifikovanou v článku </w:t>
      </w:r>
      <w:r>
        <w:fldChar w:fldCharType="begin"/>
      </w:r>
      <w:r>
        <w:instrText xml:space="preserve"> REF _Ref380483766 \n \h </w:instrText>
      </w:r>
      <w:r>
        <w:fldChar w:fldCharType="separate"/>
      </w:r>
      <w:r>
        <w:t>5</w:t>
      </w:r>
      <w:r>
        <w:fldChar w:fldCharType="end"/>
      </w:r>
      <w:r>
        <w:t xml:space="preserve"> smlouvy.</w:t>
      </w:r>
    </w:p>
    <w:p w:rsidR="004B707A" w:rsidRDefault="004B707A" w:rsidP="004B707A">
      <w:pPr>
        <w:pStyle w:val="Nadpis2"/>
        <w:keepLines/>
        <w:rPr>
          <w:szCs w:val="22"/>
          <w:shd w:val="clear" w:color="auto" w:fill="FFFF00"/>
        </w:rPr>
      </w:pPr>
      <w:r>
        <w:t xml:space="preserve">Podkladem pro uzavření této smlouvy je nabídka prodávajícího ze dne 13. 3. 2017, která byla na základě zadávacího řízení zveřejněného na elektronickém tržišti </w:t>
      </w:r>
      <w:proofErr w:type="spellStart"/>
      <w:r>
        <w:t>Tendermarket</w:t>
      </w:r>
      <w:proofErr w:type="spellEnd"/>
      <w:r>
        <w:t xml:space="preserve"> pod číslem </w:t>
      </w:r>
      <w:r>
        <w:rPr>
          <w:rFonts w:eastAsiaTheme="minorHAnsi"/>
          <w:b/>
          <w:szCs w:val="22"/>
          <w:lang w:eastAsia="en-US"/>
        </w:rPr>
        <w:t>T004/17V/00006187</w:t>
      </w:r>
      <w:r>
        <w:rPr>
          <w:szCs w:val="22"/>
        </w:rPr>
        <w:t>.</w:t>
      </w:r>
    </w:p>
    <w:p w:rsidR="004B707A" w:rsidRDefault="004B707A" w:rsidP="004B707A">
      <w:pPr>
        <w:keepNext/>
        <w:keepLines/>
        <w:rPr>
          <w:sz w:val="22"/>
          <w:szCs w:val="22"/>
          <w:shd w:val="clear" w:color="auto" w:fill="FFFF00"/>
        </w:rPr>
      </w:pPr>
    </w:p>
    <w:p w:rsidR="004B707A" w:rsidRDefault="004B707A" w:rsidP="004B707A">
      <w:pPr>
        <w:pStyle w:val="Nadpis1"/>
        <w:keepLines/>
      </w:pPr>
      <w:bookmarkStart w:id="1" w:name="_Ref380478630"/>
      <w:r>
        <w:t>DOBA A MÍSTO PLNĚNÍ, PŘEDÁNÍ ZBOŽÍ</w:t>
      </w:r>
      <w:bookmarkEnd w:id="1"/>
    </w:p>
    <w:p w:rsidR="004B707A" w:rsidRDefault="004B707A" w:rsidP="004B707A">
      <w:pPr>
        <w:pStyle w:val="Nadpis2"/>
        <w:keepLines/>
      </w:pPr>
      <w:r>
        <w:t xml:space="preserve">Smluvní strany se dohodly na jednorázové dodávce zboží. Prodávající je povinen dodat zboží v místech dodání zboží nejpozději do </w:t>
      </w:r>
      <w:r>
        <w:rPr>
          <w:b/>
        </w:rPr>
        <w:t>12. 5. 2017</w:t>
      </w:r>
      <w:r>
        <w:t>.</w:t>
      </w:r>
    </w:p>
    <w:p w:rsidR="004B707A" w:rsidRDefault="004B707A" w:rsidP="004B707A">
      <w:pPr>
        <w:pStyle w:val="Nadpis2"/>
        <w:keepLines/>
      </w:pPr>
      <w:bookmarkStart w:id="2" w:name="_Ref380474615"/>
      <w:r>
        <w:t>Místo plnění (dodání) zboží: VÚ Pšov.</w:t>
      </w:r>
    </w:p>
    <w:p w:rsidR="004B707A" w:rsidRDefault="004B707A" w:rsidP="004B707A">
      <w:pPr>
        <w:pStyle w:val="Nadpis2"/>
        <w:keepLines/>
      </w:pPr>
      <w:bookmarkStart w:id="3" w:name="_Ref380474580"/>
      <w:bookmarkEnd w:id="2"/>
      <w:r>
        <w:t xml:space="preserve">O předání a převzetí zboží budou prodávajícím vyhotoveny dodací listy pro jednotlivá místa plnění (dodání) o předání a převzetí zboží (dále jen „dodací listy“). Každý s dodacích listů bude ve dvou (2) vyhotoveních, která budou podepsána oběma smluvními stranami nebo jejími pověřenými pracovníky a každá ze smluvních stran obdrží po jeho jednom (1) vyhotovení. </w:t>
      </w:r>
    </w:p>
    <w:p w:rsidR="004B707A" w:rsidRDefault="004B707A" w:rsidP="004B707A">
      <w:pPr>
        <w:pStyle w:val="Nadpis2"/>
        <w:keepLines/>
        <w:widowControl w:val="0"/>
      </w:pPr>
      <w:r>
        <w:t>Zboží bude považováno za odevzdané jeho převzetím kupujícím a podpisem dodacích listů.</w:t>
      </w:r>
      <w:bookmarkEnd w:id="3"/>
    </w:p>
    <w:p w:rsidR="004B707A" w:rsidRDefault="004B707A" w:rsidP="004B707A">
      <w:pPr>
        <w:pStyle w:val="Nadpis2"/>
        <w:keepLines/>
        <w:widowControl w:val="0"/>
        <w:rPr>
          <w:szCs w:val="22"/>
        </w:rPr>
      </w:pPr>
      <w:r>
        <w:t>Kupující při převzetí zboží provede kontrolu zejména:</w:t>
      </w:r>
    </w:p>
    <w:p w:rsidR="004B707A" w:rsidRDefault="004B707A" w:rsidP="004B707A">
      <w:pPr>
        <w:keepNext/>
        <w:keepLines/>
        <w:numPr>
          <w:ilvl w:val="1"/>
          <w:numId w:val="3"/>
        </w:numPr>
        <w:tabs>
          <w:tab w:val="left" w:pos="1080"/>
        </w:tabs>
        <w:spacing w:before="60"/>
        <w:ind w:left="1080"/>
        <w:jc w:val="both"/>
        <w:rPr>
          <w:sz w:val="22"/>
          <w:szCs w:val="22"/>
        </w:rPr>
      </w:pPr>
      <w:r>
        <w:rPr>
          <w:sz w:val="22"/>
          <w:szCs w:val="22"/>
        </w:rPr>
        <w:t>dodaného druhu, typu,</w:t>
      </w:r>
    </w:p>
    <w:p w:rsidR="004B707A" w:rsidRDefault="004B707A" w:rsidP="004B707A">
      <w:pPr>
        <w:keepNext/>
        <w:keepLines/>
        <w:numPr>
          <w:ilvl w:val="1"/>
          <w:numId w:val="3"/>
        </w:numPr>
        <w:tabs>
          <w:tab w:val="left" w:pos="1080"/>
        </w:tabs>
        <w:spacing w:before="60"/>
        <w:ind w:left="1080"/>
        <w:jc w:val="both"/>
        <w:rPr>
          <w:sz w:val="22"/>
          <w:szCs w:val="22"/>
        </w:rPr>
      </w:pPr>
      <w:r>
        <w:rPr>
          <w:sz w:val="22"/>
          <w:szCs w:val="22"/>
        </w:rPr>
        <w:t>zjevných jakostních vlastností,</w:t>
      </w:r>
    </w:p>
    <w:p w:rsidR="004B707A" w:rsidRDefault="004B707A" w:rsidP="004B707A">
      <w:pPr>
        <w:keepNext/>
        <w:keepLines/>
        <w:numPr>
          <w:ilvl w:val="1"/>
          <w:numId w:val="3"/>
        </w:numPr>
        <w:tabs>
          <w:tab w:val="left" w:pos="1080"/>
        </w:tabs>
        <w:spacing w:before="60"/>
        <w:ind w:left="1077" w:hanging="357"/>
        <w:jc w:val="both"/>
        <w:rPr>
          <w:sz w:val="22"/>
          <w:szCs w:val="22"/>
        </w:rPr>
      </w:pPr>
      <w:r>
        <w:rPr>
          <w:sz w:val="22"/>
          <w:szCs w:val="22"/>
        </w:rPr>
        <w:t xml:space="preserve">zda nedošlo k poškození </w:t>
      </w:r>
      <w:r>
        <w:t>z</w:t>
      </w:r>
      <w:r>
        <w:rPr>
          <w:sz w:val="22"/>
          <w:szCs w:val="22"/>
        </w:rPr>
        <w:t>boží při přepravě,</w:t>
      </w:r>
    </w:p>
    <w:p w:rsidR="004B707A" w:rsidRDefault="004B707A" w:rsidP="004B707A">
      <w:pPr>
        <w:keepNext/>
        <w:keepLines/>
        <w:numPr>
          <w:ilvl w:val="1"/>
          <w:numId w:val="3"/>
        </w:numPr>
        <w:tabs>
          <w:tab w:val="left" w:pos="1080"/>
        </w:tabs>
        <w:spacing w:before="60"/>
        <w:ind w:left="1080"/>
        <w:jc w:val="both"/>
        <w:rPr>
          <w:b/>
          <w:bCs/>
          <w:sz w:val="22"/>
          <w:szCs w:val="22"/>
          <w:shd w:val="clear" w:color="auto" w:fill="FFFF00"/>
        </w:rPr>
      </w:pPr>
      <w:r>
        <w:rPr>
          <w:sz w:val="22"/>
          <w:szCs w:val="22"/>
        </w:rPr>
        <w:t>dodaných dokladů (dokumentace).</w:t>
      </w:r>
    </w:p>
    <w:p w:rsidR="004B707A" w:rsidRDefault="004B707A" w:rsidP="004B707A">
      <w:pPr>
        <w:keepNext/>
        <w:keepLines/>
        <w:rPr>
          <w:b/>
          <w:bCs/>
          <w:sz w:val="22"/>
          <w:szCs w:val="22"/>
          <w:shd w:val="clear" w:color="auto" w:fill="FFFF00"/>
        </w:rPr>
      </w:pPr>
    </w:p>
    <w:p w:rsidR="004B707A" w:rsidRDefault="004B707A" w:rsidP="004B707A">
      <w:pPr>
        <w:pStyle w:val="Nadpis1"/>
        <w:keepLines/>
        <w:widowControl w:val="0"/>
      </w:pPr>
      <w:r>
        <w:t>VLASTNICKÉ PRÁVO KE ZBOŽÍ A NEBEZPEČÍ ŠKODY NA ZBOŽÍ</w:t>
      </w:r>
    </w:p>
    <w:p w:rsidR="004B707A" w:rsidRDefault="004B707A" w:rsidP="004B707A">
      <w:pPr>
        <w:pStyle w:val="Nadpis2"/>
        <w:keepLines/>
        <w:widowControl w:val="0"/>
      </w:pPr>
      <w:r>
        <w:t>Kupující nabývá vlastnické právo ke zboží dnem uhrazení odpovídající částky na účet prodávajícího.</w:t>
      </w:r>
    </w:p>
    <w:p w:rsidR="004B707A" w:rsidRDefault="004B707A" w:rsidP="004B707A">
      <w:pPr>
        <w:pStyle w:val="Nadpis2"/>
        <w:keepLines/>
        <w:widowControl w:val="0"/>
      </w:pPr>
      <w:r>
        <w:t xml:space="preserve">Nebezpečí škody na zboží přechází na kupujícího v době, kdy převezme zboží od </w:t>
      </w:r>
      <w:r>
        <w:rPr>
          <w:szCs w:val="22"/>
        </w:rPr>
        <w:t>prodávajícího</w:t>
      </w:r>
      <w:r>
        <w:rPr>
          <w:bCs/>
          <w:szCs w:val="22"/>
        </w:rPr>
        <w:t xml:space="preserve"> nebo jestliže tak neučiní včas, v době, kdy mu prodávající umožní nakládat se zbožím a kupující poruší smlouvu tím, že </w:t>
      </w:r>
      <w:r>
        <w:t>z</w:t>
      </w:r>
      <w:r>
        <w:rPr>
          <w:bCs/>
          <w:szCs w:val="22"/>
        </w:rPr>
        <w:t>boží nepřevezme.</w:t>
      </w:r>
    </w:p>
    <w:p w:rsidR="004B707A" w:rsidRDefault="004B707A" w:rsidP="004B707A">
      <w:pPr>
        <w:keepNext/>
        <w:keepLines/>
      </w:pPr>
    </w:p>
    <w:p w:rsidR="004B707A" w:rsidRDefault="004B707A" w:rsidP="004B707A">
      <w:pPr>
        <w:pStyle w:val="Nadpis1"/>
        <w:keepLines/>
        <w:widowControl w:val="0"/>
      </w:pPr>
      <w:bookmarkStart w:id="4" w:name="_Ref380483766"/>
      <w:r>
        <w:t>KUPNÍ CENA A PLATEBNÍ PODMÍNKY</w:t>
      </w:r>
      <w:bookmarkEnd w:id="4"/>
    </w:p>
    <w:p w:rsidR="004B707A" w:rsidRDefault="004B707A" w:rsidP="004B707A">
      <w:pPr>
        <w:pStyle w:val="Nadpis2"/>
        <w:keepLines/>
        <w:widowControl w:val="0"/>
      </w:pPr>
      <w:r>
        <w:t xml:space="preserve">Celková kupní cena je stanovena ve výši </w:t>
      </w:r>
      <w:r>
        <w:rPr>
          <w:b/>
        </w:rPr>
        <w:t>64 571</w:t>
      </w:r>
      <w:r>
        <w:t xml:space="preserve"> </w:t>
      </w:r>
      <w:r>
        <w:rPr>
          <w:b/>
          <w:bCs/>
        </w:rPr>
        <w:t>Kč bez DPH,</w:t>
      </w:r>
      <w:r>
        <w:t xml:space="preserve"> při sazbě DPH ve výši 21%, přičemž sazba DPH bude v případě její změny stanovena v souladu s platnými právními předpisy.</w:t>
      </w:r>
    </w:p>
    <w:p w:rsidR="004B707A" w:rsidRDefault="004B707A" w:rsidP="004B707A">
      <w:pPr>
        <w:pStyle w:val="Nadpis2"/>
        <w:keepLines/>
        <w:widowControl w:val="0"/>
      </w:pPr>
      <w:r>
        <w:t>Smluvní strany se dohodly, že platba bude provedena v Kč výhradně na účet prodávajícího. Pokud prodávající nemá účet zřízený v peněžním ústavu na území ČR, bankovní poplatky za zahraniční platbu jdou na vrub prodávajícího.</w:t>
      </w:r>
    </w:p>
    <w:p w:rsidR="004B707A" w:rsidRDefault="004B707A" w:rsidP="004B707A">
      <w:pPr>
        <w:pStyle w:val="Nadpis2"/>
        <w:keepLines/>
        <w:widowControl w:val="0"/>
      </w:pPr>
      <w:r>
        <w:t>Sjednaná kupní cena je konečná a zahrnuje veškeré náklady spojené s koupí zboží (dopravu do místa plnění, clo, skladování, balné, atd.).</w:t>
      </w:r>
    </w:p>
    <w:p w:rsidR="004B707A" w:rsidRDefault="004B707A" w:rsidP="004B707A">
      <w:pPr>
        <w:pStyle w:val="Nadpis2"/>
        <w:keepLines/>
        <w:widowControl w:val="0"/>
      </w:pPr>
      <w:r>
        <w:t xml:space="preserve">Prodávající vystaví faktury do čtrnácti (14) kalendářních dnů po převzetí zboží kupujícím. Faktura (daňový doklad) vystavená prodávajícím musí obsahovat všechny náležitosti stanovené příslušnými právními předpisy. </w:t>
      </w:r>
    </w:p>
    <w:p w:rsidR="004B707A" w:rsidRDefault="004B707A" w:rsidP="004B707A">
      <w:pPr>
        <w:pStyle w:val="Nadpis2"/>
        <w:keepLines/>
      </w:pPr>
      <w:r>
        <w:lastRenderedPageBreak/>
        <w:t xml:space="preserve">Smluvní strany se dohodly na lhůtě splatnosti faktur (daňových dokladů) v délce do </w:t>
      </w:r>
      <w:proofErr w:type="spellStart"/>
      <w:r>
        <w:t>dvacetijedna</w:t>
      </w:r>
      <w:proofErr w:type="spellEnd"/>
      <w:r>
        <w:rPr>
          <w:b/>
          <w:bCs/>
        </w:rPr>
        <w:t xml:space="preserve"> (</w:t>
      </w:r>
      <w:r>
        <w:rPr>
          <w:b/>
        </w:rPr>
        <w:t>21</w:t>
      </w:r>
      <w:r>
        <w:rPr>
          <w:b/>
          <w:bCs/>
        </w:rPr>
        <w:t xml:space="preserve">) kalendářních dnů </w:t>
      </w:r>
      <w:r>
        <w:t>ode dne jejich prokazatelného doručení kupujícímu na jeho kontaktní adresu.</w:t>
      </w:r>
    </w:p>
    <w:p w:rsidR="004B707A" w:rsidRDefault="004B707A" w:rsidP="004B707A">
      <w:pPr>
        <w:pStyle w:val="Nadpis2"/>
        <w:keepLines/>
      </w:pPr>
      <w:r>
        <w:t xml:space="preserve">Kupní cena se považuje za uhrazenou okamžikem odepsání fakturované kupní ceny z bankovního účtu kupujícího. </w:t>
      </w:r>
    </w:p>
    <w:p w:rsidR="004B707A" w:rsidRDefault="004B707A" w:rsidP="004B707A">
      <w:pPr>
        <w:pStyle w:val="Nadpis2"/>
        <w:keepLines/>
      </w:pPr>
      <w:r>
        <w:t xml:space="preserve">Pokud kupující uplatní nárok na odstranění vady zboží ve lhůtě splatnosti faktury, není kupující povinen až do odstranění vady zboží uhradit cenu zboží. Okamžikem odstranění vady zboží začne běžet nová lhůta splatnosti faktury v délce </w:t>
      </w:r>
      <w:proofErr w:type="spellStart"/>
      <w:r>
        <w:t>dvacetijedna</w:t>
      </w:r>
      <w:proofErr w:type="spellEnd"/>
      <w:r>
        <w:rPr>
          <w:b/>
          <w:bCs/>
        </w:rPr>
        <w:t xml:space="preserve"> (</w:t>
      </w:r>
      <w:r>
        <w:rPr>
          <w:b/>
        </w:rPr>
        <w:t>21</w:t>
      </w:r>
      <w:r>
        <w:rPr>
          <w:b/>
          <w:bCs/>
        </w:rPr>
        <w:t>) kalendářních dnů</w:t>
      </w:r>
      <w:r>
        <w:t>.</w:t>
      </w:r>
    </w:p>
    <w:p w:rsidR="004B707A" w:rsidRDefault="004B707A" w:rsidP="004B707A">
      <w:pPr>
        <w:pStyle w:val="Nadpis2"/>
        <w:keepLines/>
      </w:pPr>
      <w:r>
        <w:t>Kupující nebude poskytovat prodávajícímu jakékoliv zálohy na úhradu ceny zboží nebo jeho části.</w:t>
      </w:r>
    </w:p>
    <w:p w:rsidR="004B707A" w:rsidRDefault="004B707A" w:rsidP="004B707A">
      <w:pPr>
        <w:pStyle w:val="Nadpis2"/>
        <w:keepLines/>
      </w:pPr>
      <w:r>
        <w:t>Kupující je oprávněn před uplynutím lhůty splatnosti faktury vrátit bez zaplacení fakturu, která neobsahuje náležitosti stanovené smlouvou, obecně platnými právními předpisy nebo budou-li tyto údaje uvedeny chybně, nebo jejíž přílohou nejsou dodací listy. Prodávající je povinen podle povahy nesprávnosti fakturu opravit, doplnit nebo nově vyhotovit. V takovém případě není kupující v prodlení se zaplacením ceny Zboží.</w:t>
      </w:r>
    </w:p>
    <w:p w:rsidR="004B707A" w:rsidRDefault="004B707A" w:rsidP="004B707A">
      <w:pPr>
        <w:pStyle w:val="Nadpis1"/>
        <w:keepLines/>
      </w:pPr>
      <w:bookmarkStart w:id="5" w:name="_Ref380481110"/>
      <w:r>
        <w:t>POVINNOST MLČENLIVOSTI</w:t>
      </w:r>
      <w:bookmarkEnd w:id="5"/>
    </w:p>
    <w:p w:rsidR="004B707A" w:rsidRDefault="004B707A" w:rsidP="004B707A">
      <w:pPr>
        <w:pStyle w:val="Nadpis2"/>
        <w:keepLines/>
        <w:rPr>
          <w:szCs w:val="22"/>
        </w:rPr>
      </w:pPr>
      <w:r>
        <w:t>Prodávající se zavazuje zachovávat ve vztahu ke třetím osobám mlčenlivost o informacích, které při plnění Smlouvy získá od kupujícího nebo o kupujícím či jeho zaměstnancích a spolupracovnících a nesmí je zpřístupnit bez písemného souhlasu kupujícího žádné třetí osobě, ani je použít v rozporu s účelem smlouvy, ledaže se jedná o:</w:t>
      </w:r>
    </w:p>
    <w:p w:rsidR="004B707A" w:rsidRDefault="004B707A" w:rsidP="004B707A">
      <w:pPr>
        <w:keepNext/>
        <w:keepLines/>
        <w:widowControl/>
        <w:numPr>
          <w:ilvl w:val="4"/>
          <w:numId w:val="4"/>
        </w:numPr>
        <w:tabs>
          <w:tab w:val="left" w:pos="993"/>
        </w:tabs>
        <w:spacing w:before="120"/>
        <w:ind w:left="993" w:hanging="426"/>
        <w:jc w:val="both"/>
        <w:rPr>
          <w:sz w:val="22"/>
          <w:szCs w:val="22"/>
        </w:rPr>
      </w:pPr>
      <w:r>
        <w:rPr>
          <w:sz w:val="22"/>
          <w:szCs w:val="22"/>
        </w:rPr>
        <w:t>informace, které jsou veřejně přístupné, nebo</w:t>
      </w:r>
    </w:p>
    <w:p w:rsidR="004B707A" w:rsidRDefault="004B707A" w:rsidP="004B707A">
      <w:pPr>
        <w:keepNext/>
        <w:keepLines/>
        <w:widowControl/>
        <w:numPr>
          <w:ilvl w:val="4"/>
          <w:numId w:val="4"/>
        </w:numPr>
        <w:tabs>
          <w:tab w:val="left" w:pos="993"/>
        </w:tabs>
        <w:spacing w:before="120"/>
        <w:ind w:left="993" w:hanging="426"/>
        <w:jc w:val="both"/>
      </w:pPr>
      <w:r>
        <w:rPr>
          <w:sz w:val="22"/>
          <w:szCs w:val="22"/>
        </w:rPr>
        <w:t xml:space="preserve">případ, kdy je zpřístupnění informace vyžadováno zákonem nebo závazným rozhodnutím oprávněného orgánu. </w:t>
      </w:r>
    </w:p>
    <w:p w:rsidR="004B707A" w:rsidRDefault="004B707A" w:rsidP="004B707A">
      <w:pPr>
        <w:pStyle w:val="Nadpis2"/>
        <w:keepLines/>
      </w:pPr>
      <w:r>
        <w:t>Prodávající je povinen zavázat povinností mlčenlivosti podle odstavce 1 všechny osoby, které se budou podílet na dodání zboží kupujícímu dle smlouvy.</w:t>
      </w:r>
    </w:p>
    <w:p w:rsidR="004B707A" w:rsidRDefault="004B707A" w:rsidP="004B707A">
      <w:pPr>
        <w:pStyle w:val="Nadpis2"/>
        <w:keepLines/>
      </w:pPr>
      <w:r>
        <w:t>Za porušení povinnosti mlčenlivosti osobami, které se budou podílet na dodání zboží dle smlouvy, odpovídá prodávající, jako by povinnost porušil sám.</w:t>
      </w:r>
    </w:p>
    <w:p w:rsidR="004B707A" w:rsidRDefault="004B707A" w:rsidP="004B707A">
      <w:pPr>
        <w:pStyle w:val="Nadpis2"/>
        <w:keepLines/>
      </w:pPr>
      <w:r>
        <w:t>Povinnost mlčenlivosti trvá i po skončení účinnosti smlouvy. </w:t>
      </w:r>
    </w:p>
    <w:p w:rsidR="004B707A" w:rsidRDefault="004B707A" w:rsidP="004B707A">
      <w:pPr>
        <w:pStyle w:val="Nadpis2"/>
        <w:keepLines/>
        <w:rPr>
          <w:szCs w:val="22"/>
          <w:shd w:val="clear" w:color="auto" w:fill="FFFF00"/>
        </w:rPr>
      </w:pPr>
      <w:bookmarkStart w:id="6" w:name="_Ref68584919"/>
      <w:r>
        <w:t>Veškerá komunikace mezi smluvními stranami bude probíhat prostřednictvím osob oprávněných jednat jménem smluvních stran, kontaktních osob, p</w:t>
      </w:r>
      <w:bookmarkStart w:id="7" w:name="_Ref68335997"/>
      <w:r>
        <w:t>opř. jimi pověřených pracovníků.</w:t>
      </w:r>
      <w:bookmarkEnd w:id="6"/>
      <w:bookmarkEnd w:id="7"/>
    </w:p>
    <w:p w:rsidR="004B707A" w:rsidRDefault="004B707A" w:rsidP="004B707A">
      <w:pPr>
        <w:keepNext/>
        <w:keepLines/>
        <w:rPr>
          <w:sz w:val="22"/>
          <w:szCs w:val="22"/>
          <w:shd w:val="clear" w:color="auto" w:fill="FFFF00"/>
        </w:rPr>
      </w:pPr>
    </w:p>
    <w:p w:rsidR="004B707A" w:rsidRDefault="004B707A" w:rsidP="004B707A">
      <w:pPr>
        <w:pStyle w:val="Nadpis1"/>
        <w:keepLines/>
      </w:pPr>
      <w:bookmarkStart w:id="8" w:name="_Ref380481119"/>
      <w:r>
        <w:t>SANKCE</w:t>
      </w:r>
      <w:bookmarkEnd w:id="8"/>
    </w:p>
    <w:p w:rsidR="004B707A" w:rsidRDefault="004B707A" w:rsidP="004B707A">
      <w:pPr>
        <w:pStyle w:val="Nadpis2"/>
        <w:keepLines/>
      </w:pPr>
      <w:r>
        <w:t xml:space="preserve">Kupující je povinen zaplatit prodávajícímu za prodlení s úhradou faktury (daňového dokladu) po sjednané lhůtě splatnosti úrok z prodlení ve výši </w:t>
      </w:r>
      <w:r>
        <w:rPr>
          <w:b/>
          <w:bCs/>
        </w:rPr>
        <w:t>0,05 % z dlužné částky včetně DPH</w:t>
      </w:r>
      <w:r>
        <w:t xml:space="preserve"> dle příslušné faktury (daňového dokladu) za každý, byť i započatý, kalendářní den prodlení.</w:t>
      </w:r>
    </w:p>
    <w:p w:rsidR="004B707A" w:rsidRDefault="004B707A" w:rsidP="004B707A">
      <w:pPr>
        <w:pStyle w:val="Nadpis2"/>
        <w:keepLines/>
      </w:pPr>
      <w:bookmarkStart w:id="9" w:name="_Ref380484765"/>
      <w:r>
        <w:t>Úroky z prodlení jsou splatné do třiceti</w:t>
      </w:r>
      <w:r>
        <w:rPr>
          <w:b/>
          <w:bCs/>
        </w:rPr>
        <w:t xml:space="preserve"> (</w:t>
      </w:r>
      <w:r>
        <w:rPr>
          <w:b/>
        </w:rPr>
        <w:t>30</w:t>
      </w:r>
      <w:r>
        <w:rPr>
          <w:b/>
          <w:bCs/>
        </w:rPr>
        <w:t>) kalendářních dnů</w:t>
      </w:r>
      <w:r>
        <w:t xml:space="preserve"> ode dne jejich uplatnění – tj. ode dne doručení písemného projevu vůle smluvní straně, která je povinna plnit.</w:t>
      </w:r>
      <w:bookmarkEnd w:id="9"/>
    </w:p>
    <w:p w:rsidR="004B707A" w:rsidRDefault="004B707A" w:rsidP="004B707A">
      <w:pPr>
        <w:pStyle w:val="Nadpis2"/>
        <w:keepLines/>
        <w:rPr>
          <w:szCs w:val="22"/>
        </w:rPr>
      </w:pPr>
      <w:r>
        <w:t xml:space="preserve">Kupující je oprávněn od smlouvy odstoupit v případě, že </w:t>
      </w:r>
    </w:p>
    <w:p w:rsidR="004B707A" w:rsidRDefault="004B707A" w:rsidP="004B707A">
      <w:pPr>
        <w:pStyle w:val="Nadpis3"/>
        <w:keepLines/>
        <w:widowControl/>
        <w:numPr>
          <w:ilvl w:val="0"/>
          <w:numId w:val="5"/>
        </w:numPr>
        <w:tabs>
          <w:tab w:val="left" w:pos="994"/>
        </w:tabs>
        <w:ind w:left="993" w:hanging="454"/>
        <w:jc w:val="both"/>
        <w:rPr>
          <w:rFonts w:cs="Times New Roman"/>
          <w:bCs w:val="0"/>
          <w:szCs w:val="22"/>
        </w:rPr>
      </w:pPr>
      <w:r>
        <w:rPr>
          <w:rFonts w:cs="Times New Roman"/>
          <w:bCs w:val="0"/>
          <w:szCs w:val="22"/>
        </w:rPr>
        <w:t>v insolvenčním řízení proti prodávajícímu bylo vydáno rozhodnutí o úpadku, pokud to právní předpisy umožňují;</w:t>
      </w:r>
    </w:p>
    <w:p w:rsidR="004B707A" w:rsidRDefault="004B707A" w:rsidP="004B707A">
      <w:pPr>
        <w:pStyle w:val="Nadpis3"/>
        <w:keepLines/>
        <w:widowControl/>
        <w:numPr>
          <w:ilvl w:val="0"/>
          <w:numId w:val="5"/>
        </w:numPr>
        <w:tabs>
          <w:tab w:val="left" w:pos="994"/>
        </w:tabs>
        <w:ind w:left="993" w:hanging="454"/>
        <w:jc w:val="both"/>
        <w:rPr>
          <w:rFonts w:cs="Times New Roman"/>
          <w:bCs w:val="0"/>
          <w:szCs w:val="22"/>
        </w:rPr>
      </w:pPr>
      <w:r>
        <w:rPr>
          <w:rFonts w:cs="Times New Roman"/>
          <w:bCs w:val="0"/>
          <w:szCs w:val="22"/>
        </w:rPr>
        <w:t>insolvenční návrh proti prodávajícímu byl zamítnut proto, že majetek prodávajícího nepostačuje k úhradě nákladů insolvenčního řízení;</w:t>
      </w:r>
    </w:p>
    <w:p w:rsidR="004B707A" w:rsidRDefault="004B707A" w:rsidP="004B707A">
      <w:pPr>
        <w:pStyle w:val="Nadpis3"/>
        <w:keepLines/>
        <w:widowControl/>
        <w:numPr>
          <w:ilvl w:val="0"/>
          <w:numId w:val="5"/>
        </w:numPr>
        <w:tabs>
          <w:tab w:val="left" w:pos="994"/>
        </w:tabs>
        <w:ind w:left="993" w:hanging="454"/>
        <w:jc w:val="both"/>
        <w:rPr>
          <w:rFonts w:cs="Times New Roman"/>
          <w:bCs w:val="0"/>
          <w:szCs w:val="22"/>
        </w:rPr>
      </w:pPr>
      <w:r>
        <w:rPr>
          <w:rFonts w:cs="Times New Roman"/>
          <w:bCs w:val="0"/>
          <w:szCs w:val="22"/>
        </w:rPr>
        <w:t>prodávající vstoupí do likvidace,</w:t>
      </w:r>
    </w:p>
    <w:p w:rsidR="004B707A" w:rsidRDefault="004B707A" w:rsidP="004B707A">
      <w:pPr>
        <w:ind w:firstLine="539"/>
      </w:pPr>
      <w:r>
        <w:t xml:space="preserve">d)    prodávající nedodá zboží v termínu stanoveném smlouvou. </w:t>
      </w:r>
    </w:p>
    <w:p w:rsidR="004B707A" w:rsidRDefault="004B707A" w:rsidP="004B707A">
      <w:pPr>
        <w:pStyle w:val="Nadpis2"/>
        <w:keepLines/>
      </w:pPr>
      <w:r>
        <w:lastRenderedPageBreak/>
        <w:t xml:space="preserve">Prodávající je oprávněn od smlouvy odstoupit v případě, že kupující bude v prodlení s úhradou svých peněžitých závazků vyplývajících ze smlouvy po dobu delší než </w:t>
      </w:r>
      <w:r>
        <w:rPr>
          <w:b/>
        </w:rPr>
        <w:t>30</w:t>
      </w:r>
      <w:r>
        <w:rPr>
          <w:b/>
          <w:bCs/>
        </w:rPr>
        <w:t xml:space="preserve"> kalendářních dní</w:t>
      </w:r>
      <w:r>
        <w:t>.</w:t>
      </w:r>
    </w:p>
    <w:p w:rsidR="004B707A" w:rsidRDefault="004B707A" w:rsidP="004B707A">
      <w:pPr>
        <w:pStyle w:val="Nadpis2"/>
        <w:keepLines/>
      </w:pPr>
      <w:r>
        <w:t>Účinky každého odstoupení od smlouvy nastávají okamžikem doručení písemného projevu vůle odstoupit od smlouvy druhé smluvní straně. Odstoupení od smlouvy se nedotýká zejména nároku na náhradu škody, smluvní pokuty a povinnosti mlčenlivosti.</w:t>
      </w:r>
    </w:p>
    <w:p w:rsidR="004B707A" w:rsidRDefault="004B707A" w:rsidP="004B707A">
      <w:pPr>
        <w:pStyle w:val="Nadpis2"/>
        <w:keepLines/>
        <w:pageBreakBefore/>
        <w:numPr>
          <w:ilvl w:val="0"/>
          <w:numId w:val="0"/>
        </w:numPr>
      </w:pPr>
    </w:p>
    <w:p w:rsidR="004B707A" w:rsidRDefault="004B707A" w:rsidP="004B707A">
      <w:pPr>
        <w:pStyle w:val="Nadpis1"/>
        <w:keepLines/>
      </w:pPr>
      <w:bookmarkStart w:id="10" w:name="_Ref380481077"/>
      <w:r>
        <w:t>ZÁRUKA A VADY ZBOŽÍ</w:t>
      </w:r>
      <w:bookmarkEnd w:id="10"/>
    </w:p>
    <w:p w:rsidR="004B707A" w:rsidRDefault="004B707A" w:rsidP="004B707A">
      <w:pPr>
        <w:pStyle w:val="Nadpis2"/>
        <w:keepLines/>
      </w:pPr>
      <w:r>
        <w:t>Prodávající ručí za jakost zboží dle smlouvy a za to, že zboží bude prosto jakýchkoliv vad (včetně vad právních), v okamžiku jeho protokolárního předání.</w:t>
      </w:r>
    </w:p>
    <w:p w:rsidR="004B707A" w:rsidRDefault="004B707A" w:rsidP="004B707A">
      <w:pPr>
        <w:pStyle w:val="Nadpis2"/>
        <w:keepLines/>
      </w:pPr>
      <w:r>
        <w:t>Vady zjevné při dodání zboží je kupující povinen sdělit prodávajícímu při převzetí zboží, vady skryté je kupující povinen sdělit prodávajícímu bez zbytečného odkladu.</w:t>
      </w:r>
    </w:p>
    <w:p w:rsidR="004B707A" w:rsidRDefault="004B707A" w:rsidP="004B707A">
      <w:pPr>
        <w:pStyle w:val="Nadpis2"/>
        <w:keepLines/>
      </w:pPr>
      <w:r>
        <w:t>Uplatnění nároku na odstranění vad zboží musí být provedeno písemně nebo e-mailem.</w:t>
      </w:r>
    </w:p>
    <w:p w:rsidR="004B707A" w:rsidRDefault="004B707A" w:rsidP="004B707A">
      <w:pPr>
        <w:pStyle w:val="Nadpis2"/>
        <w:keepLines/>
      </w:pPr>
      <w:bookmarkStart w:id="11" w:name="_Ref380479918"/>
      <w:r>
        <w:t xml:space="preserve">Pokud kupující uplatní nárok na odstranění vady zboží, zavazuje se prodávající tuto vadu odstranit nejpozději do </w:t>
      </w:r>
      <w:r>
        <w:rPr>
          <w:b/>
        </w:rPr>
        <w:t>30</w:t>
      </w:r>
      <w:r>
        <w:rPr>
          <w:b/>
          <w:bCs/>
        </w:rPr>
        <w:t xml:space="preserve"> kalendářních dnů</w:t>
      </w:r>
      <w:r>
        <w:t xml:space="preserve"> od jejího uplatnění.</w:t>
      </w:r>
      <w:bookmarkEnd w:id="11"/>
      <w:r>
        <w:t xml:space="preserve"> </w:t>
      </w:r>
    </w:p>
    <w:p w:rsidR="004B707A" w:rsidRDefault="004B707A" w:rsidP="004B707A">
      <w:pPr>
        <w:pStyle w:val="Nadpis2"/>
        <w:keepLines/>
      </w:pPr>
      <w:r>
        <w:t>Záruční lhůta na zboží činí 36 měsíců.</w:t>
      </w:r>
    </w:p>
    <w:p w:rsidR="004B707A" w:rsidRDefault="004B707A" w:rsidP="004B707A">
      <w:pPr>
        <w:pStyle w:val="Zhlav"/>
        <w:keepNext/>
        <w:keepLines/>
        <w:rPr>
          <w:sz w:val="22"/>
          <w:szCs w:val="22"/>
        </w:rPr>
      </w:pPr>
    </w:p>
    <w:p w:rsidR="004B707A" w:rsidRDefault="004B707A" w:rsidP="004B707A">
      <w:pPr>
        <w:pStyle w:val="Nadpis1"/>
        <w:keepLines/>
      </w:pPr>
      <w:r>
        <w:t>OSTATNÍ UJEDNÁNÍ</w:t>
      </w:r>
    </w:p>
    <w:p w:rsidR="004B707A" w:rsidRDefault="004B707A" w:rsidP="004B707A">
      <w:pPr>
        <w:pStyle w:val="Nadpis2"/>
        <w:keepLines/>
      </w:pPr>
      <w:r>
        <w:t xml:space="preserve">Smluvní strany jsou povinny bez zbytečného odkladu oznámit druhé smluvní straně změnu údajů v záhlaví smlouvy. </w:t>
      </w:r>
    </w:p>
    <w:p w:rsidR="004B707A" w:rsidRDefault="004B707A" w:rsidP="004B707A">
      <w:pPr>
        <w:pStyle w:val="Nadpis2"/>
        <w:keepLines/>
      </w:pPr>
      <w:r>
        <w:t>Prodávající není bez předchozího písemného souhlasu kupujícího oprávněn postoupit práva a povinnosti ze smlouvy na třetí osobu.</w:t>
      </w:r>
    </w:p>
    <w:p w:rsidR="004B707A" w:rsidRDefault="004B707A" w:rsidP="004B707A">
      <w:pPr>
        <w:pStyle w:val="Nadpis2"/>
        <w:keepLines/>
      </w:pPr>
      <w:r>
        <w:t>Prodávající je povinen dokumenty související s prodejem zboží dle smlouvy (tj. originální vyhotovení smlouvy včetně jejích dodatků, originály účetních dokladů a dalších dokladů) uchovávat v originálním vyhotovení nejméně po dobu deseti (10) let od konce účetního období, ve kterém došlo k zaplacení poslední části ceny zboží, popř. k poslednímu zdanitelnému plnění dle smlouvy, a to zejména pro účely kontroly oprávněnými kontrolními orgány.</w:t>
      </w:r>
    </w:p>
    <w:p w:rsidR="004B707A" w:rsidRDefault="004B707A" w:rsidP="004B707A">
      <w:pPr>
        <w:pStyle w:val="Nadpis1"/>
        <w:keepLines/>
      </w:pPr>
      <w:r>
        <w:t>ZÁVĚREČNÁ USTANOVENÍ</w:t>
      </w:r>
    </w:p>
    <w:p w:rsidR="004B707A" w:rsidRDefault="004B707A" w:rsidP="004B707A">
      <w:pPr>
        <w:pStyle w:val="Nadpis2"/>
        <w:keepLines/>
        <w:numPr>
          <w:ilvl w:val="0"/>
          <w:numId w:val="0"/>
        </w:numPr>
        <w:ind w:left="567"/>
      </w:pPr>
      <w:r>
        <w:t xml:space="preserve">Smlouva nabývá platnosti a účinnosti dnem jejího podpisu oběma smluvními stranami. </w:t>
      </w:r>
    </w:p>
    <w:p w:rsidR="004B707A" w:rsidRDefault="004B707A" w:rsidP="004B707A">
      <w:pPr>
        <w:pStyle w:val="Nadpis2"/>
        <w:keepLines/>
        <w:numPr>
          <w:ilvl w:val="0"/>
          <w:numId w:val="0"/>
        </w:numPr>
        <w:ind w:left="567"/>
      </w:pPr>
      <w:r>
        <w:t>Smluvní strany se dohodly, že smlouva se řídí podle § 2079 a násl. občanského zákoníku.</w:t>
      </w:r>
    </w:p>
    <w:p w:rsidR="004B707A" w:rsidRDefault="004B707A" w:rsidP="004B707A">
      <w:pPr>
        <w:pStyle w:val="Nadpis2"/>
        <w:keepLines/>
        <w:numPr>
          <w:ilvl w:val="0"/>
          <w:numId w:val="0"/>
        </w:numPr>
        <w:ind w:left="567"/>
      </w:pPr>
      <w:r>
        <w:t>Smluvní strany mohou měnit smlouvy pouze na základě vzájemné dohody ve formě písemných dodatků odsouhlasených a schválených oběma smluvními stranami.</w:t>
      </w:r>
    </w:p>
    <w:p w:rsidR="004B707A" w:rsidRDefault="004B707A" w:rsidP="004B707A">
      <w:pPr>
        <w:pStyle w:val="Nadpis2"/>
        <w:keepLines/>
        <w:numPr>
          <w:ilvl w:val="0"/>
          <w:numId w:val="0"/>
        </w:numPr>
        <w:ind w:left="567"/>
      </w:pPr>
      <w:r>
        <w:t>Smluvní strany se zavazují, že veškeré spory vzniklé v souvislosti s realizací smlouvy budou řešeny smírnou cestou – dohodou. Nedojde-li k dohodě, budou spory řešeny před příslušnými obecnými soudy ČR.</w:t>
      </w:r>
    </w:p>
    <w:p w:rsidR="004B707A" w:rsidRDefault="004B707A" w:rsidP="004B707A">
      <w:pPr>
        <w:pStyle w:val="Nadpis2"/>
        <w:keepLines/>
        <w:numPr>
          <w:ilvl w:val="0"/>
          <w:numId w:val="0"/>
        </w:numPr>
        <w:ind w:left="567"/>
      </w:pPr>
      <w:r>
        <w:t>Tato Smlouva je vyhotovena ve 3 (třech) stejnopisech, z nichž 2 (dva) obdrží Kupující a 1 (jeden) Prodávající.</w:t>
      </w:r>
    </w:p>
    <w:p w:rsidR="004B707A" w:rsidRDefault="004B707A" w:rsidP="004B707A">
      <w:pPr>
        <w:pStyle w:val="Nadpis2"/>
        <w:keepLines/>
        <w:numPr>
          <w:ilvl w:val="0"/>
          <w:numId w:val="0"/>
        </w:numPr>
        <w:ind w:left="567"/>
        <w:rPr>
          <w:szCs w:val="22"/>
          <w:shd w:val="clear" w:color="auto" w:fill="FFFF00"/>
        </w:rPr>
      </w:pPr>
      <w:r>
        <w:t>Každá ze Smluvních stran prohlašuje, že smlouvu uzavírá svobodně a vážně, že považuje obsah smlouvy za určitý a srozumitelný a že jsou jí známy veškeré skutečnosti, jež jsou pro uzavření smlouvy rozhodující, na důkaz čehož připojují smluvní strany k smlouvě své podpisy.</w:t>
      </w:r>
    </w:p>
    <w:p w:rsidR="004B707A" w:rsidRDefault="004B707A" w:rsidP="004B707A">
      <w:pPr>
        <w:keepNext/>
        <w:keepLines/>
        <w:tabs>
          <w:tab w:val="left" w:pos="5103"/>
          <w:tab w:val="left" w:pos="5580"/>
        </w:tabs>
        <w:rPr>
          <w:sz w:val="22"/>
          <w:szCs w:val="22"/>
          <w:shd w:val="clear" w:color="auto" w:fill="FFFF00"/>
        </w:rPr>
      </w:pPr>
    </w:p>
    <w:p w:rsidR="004B707A" w:rsidRDefault="004B707A" w:rsidP="004B707A">
      <w:pPr>
        <w:keepNext/>
        <w:keepLines/>
        <w:tabs>
          <w:tab w:val="left" w:pos="4962"/>
        </w:tabs>
        <w:autoSpaceDE w:val="0"/>
        <w:ind w:left="116"/>
      </w:pPr>
      <w:r>
        <w:rPr>
          <w:color w:val="000000"/>
          <w:sz w:val="22"/>
          <w:szCs w:val="22"/>
        </w:rPr>
        <w:t xml:space="preserve">V  Pšově </w:t>
      </w:r>
      <w:r>
        <w:rPr>
          <w:color w:val="000000"/>
          <w:spacing w:val="1"/>
          <w:sz w:val="22"/>
          <w:szCs w:val="22"/>
        </w:rPr>
        <w:t>dn</w:t>
      </w:r>
      <w:r>
        <w:rPr>
          <w:color w:val="000000"/>
          <w:sz w:val="22"/>
          <w:szCs w:val="22"/>
        </w:rPr>
        <w:t>e:</w:t>
      </w:r>
      <w:r>
        <w:rPr>
          <w:color w:val="000000"/>
          <w:sz w:val="22"/>
          <w:szCs w:val="22"/>
        </w:rPr>
        <w:tab/>
        <w:t xml:space="preserve">V Praze dne:  </w:t>
      </w:r>
    </w:p>
    <w:p w:rsidR="004B707A" w:rsidRDefault="004B707A" w:rsidP="004B707A">
      <w:pPr>
        <w:keepNext/>
        <w:keepLines/>
        <w:tabs>
          <w:tab w:val="left" w:pos="4962"/>
        </w:tabs>
        <w:autoSpaceDE w:val="0"/>
        <w:ind w:left="116"/>
        <w:rPr>
          <w:color w:val="000000"/>
          <w:sz w:val="22"/>
          <w:szCs w:val="22"/>
        </w:rPr>
      </w:pPr>
      <w:r>
        <w:rPr>
          <w:color w:val="000000"/>
          <w:sz w:val="22"/>
          <w:szCs w:val="22"/>
        </w:rPr>
        <w:br/>
      </w:r>
      <w:r>
        <w:rPr>
          <w:color w:val="000000"/>
          <w:sz w:val="22"/>
          <w:szCs w:val="22"/>
        </w:rPr>
        <w:br/>
      </w:r>
      <w:r>
        <w:rPr>
          <w:color w:val="000000"/>
          <w:sz w:val="22"/>
          <w:szCs w:val="22"/>
        </w:rPr>
        <w:br/>
      </w:r>
      <w:r>
        <w:rPr>
          <w:color w:val="000000"/>
          <w:sz w:val="22"/>
          <w:szCs w:val="22"/>
        </w:rPr>
        <w:tab/>
      </w:r>
    </w:p>
    <w:p w:rsidR="004B707A" w:rsidRDefault="004B707A" w:rsidP="004B707A">
      <w:pPr>
        <w:keepNext/>
        <w:keepLines/>
        <w:tabs>
          <w:tab w:val="left" w:pos="4962"/>
        </w:tabs>
        <w:autoSpaceDE w:val="0"/>
        <w:ind w:left="116"/>
        <w:rPr>
          <w:color w:val="000000"/>
          <w:sz w:val="22"/>
          <w:szCs w:val="22"/>
        </w:rPr>
      </w:pPr>
    </w:p>
    <w:p w:rsidR="004B707A" w:rsidRDefault="004B707A" w:rsidP="004B707A">
      <w:pPr>
        <w:keepNext/>
        <w:keepLines/>
        <w:rPr>
          <w:color w:val="000000"/>
          <w:sz w:val="22"/>
          <w:szCs w:val="22"/>
        </w:rPr>
      </w:pPr>
      <w:r>
        <w:rPr>
          <w:noProof/>
          <w:lang w:eastAsia="cs-CZ"/>
        </w:rPr>
        <mc:AlternateContent>
          <mc:Choice Requires="wps">
            <w:drawing>
              <wp:anchor distT="0" distB="0" distL="114935" distR="114935" simplePos="0" relativeHeight="251659264" behindDoc="0" locked="0" layoutInCell="1" allowOverlap="1">
                <wp:simplePos x="0" y="0"/>
                <wp:positionH relativeFrom="column">
                  <wp:posOffset>-114300</wp:posOffset>
                </wp:positionH>
                <wp:positionV relativeFrom="paragraph">
                  <wp:posOffset>171450</wp:posOffset>
                </wp:positionV>
                <wp:extent cx="2741295" cy="1141095"/>
                <wp:effectExtent l="0" t="0" r="1905" b="190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114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07A" w:rsidRDefault="004B707A" w:rsidP="004B707A">
                            <w:pPr>
                              <w:jc w:val="center"/>
                            </w:pPr>
                            <w:r>
                              <w:t>………………………………….</w:t>
                            </w:r>
                          </w:p>
                          <w:p w:rsidR="004B707A" w:rsidRDefault="004B707A" w:rsidP="004B707A">
                            <w:pPr>
                              <w:jc w:val="center"/>
                            </w:pPr>
                            <w:r>
                              <w:t>za kupujícího:</w:t>
                            </w:r>
                          </w:p>
                          <w:p w:rsidR="004B707A" w:rsidRDefault="004B707A" w:rsidP="004B707A">
                            <w:pPr>
                              <w:jc w:val="center"/>
                            </w:pPr>
                          </w:p>
                          <w:p w:rsidR="004B707A" w:rsidRDefault="004B707A" w:rsidP="004B707A">
                            <w:pPr>
                              <w:jc w:val="center"/>
                            </w:pPr>
                          </w:p>
                          <w:p w:rsidR="004B707A" w:rsidRDefault="004B707A" w:rsidP="004B707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9pt;margin-top:13.5pt;width:215.85pt;height:89.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" stroked="f">
                <v:textbox inset="0,0,0,0">
                  <w:txbxContent>
                    <w:p w:rsidR="004B707A" w:rsidRDefault="004B707A" w:rsidP="004B707A">
                      <w:pPr>
                        <w:jc w:val="center"/>
                      </w:pPr>
                      <w:r>
                        <w:t>………………………………….</w:t>
                      </w:r>
                    </w:p>
                    <w:p w:rsidR="004B707A" w:rsidRDefault="004B707A" w:rsidP="004B707A">
                      <w:pPr>
                        <w:jc w:val="center"/>
                      </w:pPr>
                      <w:r>
                        <w:t>za kupujícího:</w:t>
                      </w:r>
                    </w:p>
                    <w:p w:rsidR="004B707A" w:rsidRDefault="004B707A" w:rsidP="004B707A">
                      <w:pPr>
                        <w:jc w:val="center"/>
                      </w:pPr>
                    </w:p>
                    <w:p w:rsidR="004B707A" w:rsidRDefault="004B707A" w:rsidP="004B707A">
                      <w:pPr>
                        <w:jc w:val="center"/>
                      </w:pPr>
                    </w:p>
                    <w:p w:rsidR="004B707A" w:rsidRDefault="004B707A" w:rsidP="004B707A">
                      <w:pPr>
                        <w:jc w:val="center"/>
                      </w:pPr>
                    </w:p>
                  </w:txbxContent>
                </v:textbox>
              </v:shape>
            </w:pict>
          </mc:Fallback>
        </mc:AlternateContent>
      </w:r>
      <w:r>
        <w:rPr>
          <w:noProof/>
          <w:lang w:eastAsia="cs-CZ"/>
        </w:rPr>
        <mc:AlternateContent>
          <mc:Choice Requires="wps">
            <w:drawing>
              <wp:anchor distT="0" distB="0" distL="114935" distR="114935" simplePos="0" relativeHeight="251660288" behindDoc="0" locked="0" layoutInCell="1" allowOverlap="1">
                <wp:simplePos x="0" y="0"/>
                <wp:positionH relativeFrom="column">
                  <wp:posOffset>3170555</wp:posOffset>
                </wp:positionH>
                <wp:positionV relativeFrom="paragraph">
                  <wp:posOffset>171450</wp:posOffset>
                </wp:positionV>
                <wp:extent cx="2284095" cy="1490345"/>
                <wp:effectExtent l="0" t="0" r="1905"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149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07A" w:rsidRDefault="004B707A" w:rsidP="004B707A">
                            <w:pPr>
                              <w:jc w:val="center"/>
                            </w:pPr>
                            <w:r>
                              <w:t>………………………………….</w:t>
                            </w:r>
                          </w:p>
                          <w:p w:rsidR="004B707A" w:rsidRDefault="004B707A" w:rsidP="004B707A">
                            <w:pPr>
                              <w:jc w:val="center"/>
                            </w:pPr>
                            <w:r>
                              <w:t>za prodávajícího:</w:t>
                            </w:r>
                          </w:p>
                          <w:p w:rsidR="004B707A" w:rsidRDefault="004B707A" w:rsidP="004B707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 o:spid="_x0000_s1027" type="#_x0000_t202" style="position:absolute;margin-left:249.65pt;margin-top:13.5pt;width:179.85pt;height:117.3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" stroked="f">
                <v:textbox inset="0,0,0,0">
                  <w:txbxContent>
                    <w:p w:rsidR="004B707A" w:rsidRDefault="004B707A" w:rsidP="004B707A">
                      <w:pPr>
                        <w:jc w:val="center"/>
                      </w:pPr>
                      <w:r>
                        <w:t>………………………………….</w:t>
                      </w:r>
                    </w:p>
                    <w:p w:rsidR="004B707A" w:rsidRDefault="004B707A" w:rsidP="004B707A">
                      <w:pPr>
                        <w:jc w:val="center"/>
                      </w:pPr>
                      <w:r>
                        <w:t>za prodávajícího:</w:t>
                      </w:r>
                    </w:p>
                    <w:p w:rsidR="004B707A" w:rsidRDefault="004B707A" w:rsidP="004B707A">
                      <w:pPr>
                        <w:jc w:val="center"/>
                      </w:pPr>
                    </w:p>
                  </w:txbxContent>
                </v:textbox>
              </v:shape>
            </w:pict>
          </mc:Fallback>
        </mc:AlternateContent>
      </w:r>
    </w:p>
    <w:p w:rsidR="004B707A" w:rsidRDefault="004B707A" w:rsidP="004B707A"/>
    <w:p w:rsidR="004B707A" w:rsidRDefault="004B707A" w:rsidP="004B707A"/>
    <w:p w:rsidR="004B707A" w:rsidRDefault="004B707A" w:rsidP="004B707A"/>
    <w:p w:rsidR="004B707A" w:rsidRDefault="004B707A" w:rsidP="004B707A"/>
    <w:p w:rsidR="004B707A" w:rsidRDefault="004B707A" w:rsidP="004B707A"/>
    <w:p w:rsidR="004B707A" w:rsidRDefault="004B707A" w:rsidP="004B707A"/>
    <w:p w:rsidR="004B707A" w:rsidRDefault="004B707A" w:rsidP="004B707A"/>
    <w:p w:rsidR="004B707A" w:rsidRDefault="004B707A" w:rsidP="004B707A">
      <w:r>
        <w:t>Příloha: Specifikace skříní a kancelářských křesel</w:t>
      </w:r>
    </w:p>
    <w:p w:rsidR="004B707A" w:rsidRDefault="004B707A" w:rsidP="004B707A"/>
    <w:tbl>
      <w:tblPr>
        <w:tblW w:w="9373" w:type="dxa"/>
        <w:tblInd w:w="55" w:type="dxa"/>
        <w:tblCellMar>
          <w:left w:w="70" w:type="dxa"/>
          <w:right w:w="70" w:type="dxa"/>
        </w:tblCellMar>
        <w:tblLook w:val="04A0" w:firstRow="1" w:lastRow="0" w:firstColumn="1" w:lastColumn="0" w:noHBand="0" w:noVBand="1"/>
      </w:tblPr>
      <w:tblGrid>
        <w:gridCol w:w="2149"/>
        <w:gridCol w:w="7224"/>
      </w:tblGrid>
      <w:tr w:rsidR="004B707A" w:rsidTr="004B707A">
        <w:trPr>
          <w:trHeight w:val="3240"/>
        </w:trPr>
        <w:tc>
          <w:tcPr>
            <w:tcW w:w="2149" w:type="dxa"/>
            <w:tcBorders>
              <w:top w:val="single" w:sz="4" w:space="0" w:color="auto"/>
              <w:left w:val="single" w:sz="4" w:space="0" w:color="auto"/>
              <w:bottom w:val="single" w:sz="4" w:space="0" w:color="auto"/>
              <w:right w:val="single" w:sz="4" w:space="0" w:color="auto"/>
            </w:tcBorders>
            <w:noWrap/>
            <w:hideMark/>
          </w:tcPr>
          <w:p w:rsidR="004B707A" w:rsidRDefault="004B707A">
            <w:pPr>
              <w:widowControl/>
              <w:suppressAutoHyphens w:val="0"/>
              <w:spacing w:line="276" w:lineRule="auto"/>
              <w:rPr>
                <w:rFonts w:ascii="Calibri" w:hAnsi="Calibri" w:cs="Calibri"/>
                <w:color w:val="000000"/>
                <w:sz w:val="22"/>
                <w:szCs w:val="22"/>
                <w:lang w:eastAsia="cs-CZ"/>
              </w:rPr>
            </w:pPr>
            <w:r>
              <w:rPr>
                <w:rFonts w:ascii="Calibri" w:hAnsi="Calibri" w:cs="Calibri"/>
                <w:color w:val="000000"/>
                <w:sz w:val="22"/>
                <w:szCs w:val="22"/>
                <w:lang w:eastAsia="cs-CZ"/>
              </w:rPr>
              <w:t>Skříň šatní kombinovaná</w:t>
            </w:r>
          </w:p>
        </w:tc>
        <w:tc>
          <w:tcPr>
            <w:tcW w:w="7224" w:type="dxa"/>
            <w:tcBorders>
              <w:top w:val="single" w:sz="4" w:space="0" w:color="auto"/>
              <w:left w:val="nil"/>
              <w:bottom w:val="single" w:sz="4" w:space="0" w:color="auto"/>
              <w:right w:val="single" w:sz="4" w:space="0" w:color="auto"/>
            </w:tcBorders>
            <w:hideMark/>
          </w:tcPr>
          <w:p w:rsidR="004B707A" w:rsidRDefault="004B707A">
            <w:pPr>
              <w:widowControl/>
              <w:suppressAutoHyphens w:val="0"/>
              <w:spacing w:line="276" w:lineRule="auto"/>
              <w:rPr>
                <w:rFonts w:ascii="Calibri" w:hAnsi="Calibri" w:cs="Calibri"/>
                <w:color w:val="000000"/>
                <w:sz w:val="22"/>
                <w:szCs w:val="22"/>
                <w:lang w:eastAsia="cs-CZ"/>
              </w:rPr>
            </w:pPr>
            <w:proofErr w:type="spellStart"/>
            <w:r>
              <w:rPr>
                <w:rFonts w:ascii="Calibri" w:hAnsi="Calibri" w:cs="Calibri"/>
                <w:color w:val="000000"/>
                <w:sz w:val="22"/>
                <w:szCs w:val="22"/>
                <w:lang w:eastAsia="cs-CZ"/>
              </w:rPr>
              <w:t>DxHxV</w:t>
            </w:r>
            <w:proofErr w:type="spellEnd"/>
            <w:r>
              <w:rPr>
                <w:rFonts w:ascii="Calibri" w:hAnsi="Calibri" w:cs="Calibri"/>
                <w:color w:val="000000"/>
                <w:sz w:val="22"/>
                <w:szCs w:val="22"/>
                <w:lang w:eastAsia="cs-CZ"/>
              </w:rPr>
              <w:t xml:space="preserve"> 600x600x1830 mm/ LTD emisní třídy E1, 1x dveře, šatní tyč, 1x police, </w:t>
            </w:r>
            <w:proofErr w:type="spellStart"/>
            <w:r>
              <w:rPr>
                <w:rFonts w:ascii="Calibri" w:hAnsi="Calibri" w:cs="Calibri"/>
                <w:color w:val="000000"/>
                <w:sz w:val="22"/>
                <w:szCs w:val="22"/>
                <w:lang w:eastAsia="cs-CZ"/>
              </w:rPr>
              <w:t>korupus</w:t>
            </w:r>
            <w:proofErr w:type="spellEnd"/>
            <w:r>
              <w:rPr>
                <w:rFonts w:ascii="Calibri" w:hAnsi="Calibri" w:cs="Calibri"/>
                <w:color w:val="000000"/>
                <w:sz w:val="22"/>
                <w:szCs w:val="22"/>
                <w:lang w:eastAsia="cs-CZ"/>
              </w:rPr>
              <w:t xml:space="preserve"> LTD tloušťka 18 mm, pohledové hrany ABS 1 mm, záda jednostranně lakovaná z MDF </w:t>
            </w:r>
            <w:proofErr w:type="spellStart"/>
            <w:r>
              <w:rPr>
                <w:rFonts w:ascii="Calibri" w:hAnsi="Calibri" w:cs="Calibri"/>
                <w:color w:val="000000"/>
                <w:sz w:val="22"/>
                <w:szCs w:val="22"/>
                <w:lang w:eastAsia="cs-CZ"/>
              </w:rPr>
              <w:t>tl</w:t>
            </w:r>
            <w:proofErr w:type="spellEnd"/>
            <w:r>
              <w:rPr>
                <w:rFonts w:ascii="Calibri" w:hAnsi="Calibri" w:cs="Calibri"/>
                <w:color w:val="000000"/>
                <w:sz w:val="22"/>
                <w:szCs w:val="22"/>
                <w:lang w:eastAsia="cs-CZ"/>
              </w:rPr>
              <w:t xml:space="preserve">. 3mm silných desek, fixována sponkami, dveře LTD tloušťka 18 m, hrany ABS 2 mm, úchytky stříbrné nebo černé celokovové </w:t>
            </w:r>
            <w:proofErr w:type="spellStart"/>
            <w:r>
              <w:rPr>
                <w:rFonts w:ascii="Calibri" w:hAnsi="Calibri" w:cs="Calibri"/>
                <w:color w:val="000000"/>
                <w:sz w:val="22"/>
                <w:szCs w:val="22"/>
                <w:lang w:eastAsia="cs-CZ"/>
              </w:rPr>
              <w:t>prošroubované</w:t>
            </w:r>
            <w:proofErr w:type="spellEnd"/>
            <w:r>
              <w:rPr>
                <w:rFonts w:ascii="Calibri" w:hAnsi="Calibri" w:cs="Calibri"/>
                <w:color w:val="000000"/>
                <w:sz w:val="22"/>
                <w:szCs w:val="22"/>
                <w:lang w:eastAsia="cs-CZ"/>
              </w:rPr>
              <w:t xml:space="preserve"> rozteč šroubů 95mm, skryté seřiditelné panty 110 stupňů, sokl 50 mm s výškovou rektifikací min. 10 mm, omyvatelný materiál, desky odolné proti poškrábání, uzamykatelné - zámek tříbodový - dva klíče + jeden univerzální, dveře oranžové, ostatní barva buk </w:t>
            </w:r>
            <w:proofErr w:type="spellStart"/>
            <w:r>
              <w:rPr>
                <w:rFonts w:ascii="Calibri" w:hAnsi="Calibri" w:cs="Calibri"/>
                <w:color w:val="000000"/>
                <w:sz w:val="22"/>
                <w:szCs w:val="22"/>
                <w:lang w:eastAsia="cs-CZ"/>
              </w:rPr>
              <w:t>Ellmau</w:t>
            </w:r>
            <w:proofErr w:type="spellEnd"/>
            <w:r>
              <w:rPr>
                <w:rFonts w:ascii="Calibri" w:hAnsi="Calibri" w:cs="Calibri"/>
                <w:color w:val="000000"/>
                <w:sz w:val="22"/>
                <w:szCs w:val="22"/>
                <w:lang w:eastAsia="cs-CZ"/>
              </w:rPr>
              <w:t xml:space="preserve">, dodat smontované na dílně - suchá montáž (vodící dřevěné kolíky (buk. </w:t>
            </w:r>
            <w:proofErr w:type="spellStart"/>
            <w:r>
              <w:rPr>
                <w:rFonts w:ascii="Calibri" w:hAnsi="Calibri" w:cs="Calibri"/>
                <w:color w:val="000000"/>
                <w:sz w:val="22"/>
                <w:szCs w:val="22"/>
                <w:lang w:eastAsia="cs-CZ"/>
              </w:rPr>
              <w:t>lamelky</w:t>
            </w:r>
            <w:proofErr w:type="spellEnd"/>
            <w:r>
              <w:rPr>
                <w:rFonts w:ascii="Calibri" w:hAnsi="Calibri" w:cs="Calibri"/>
                <w:color w:val="000000"/>
                <w:sz w:val="22"/>
                <w:szCs w:val="22"/>
                <w:lang w:eastAsia="cs-CZ"/>
              </w:rPr>
              <w:t>), táhlo/excentr/krytka v dekoru). Záruka 36 měsíců.</w:t>
            </w:r>
          </w:p>
        </w:tc>
      </w:tr>
      <w:tr w:rsidR="004B707A" w:rsidTr="004B707A">
        <w:trPr>
          <w:trHeight w:val="2356"/>
        </w:trPr>
        <w:tc>
          <w:tcPr>
            <w:tcW w:w="2149" w:type="dxa"/>
            <w:tcBorders>
              <w:top w:val="nil"/>
              <w:left w:val="single" w:sz="4" w:space="0" w:color="auto"/>
              <w:bottom w:val="single" w:sz="4" w:space="0" w:color="auto"/>
              <w:right w:val="single" w:sz="4" w:space="0" w:color="auto"/>
            </w:tcBorders>
            <w:noWrap/>
            <w:vAlign w:val="bottom"/>
            <w:hideMark/>
          </w:tcPr>
          <w:p w:rsidR="004B707A" w:rsidRDefault="004B707A">
            <w:pPr>
              <w:widowControl/>
              <w:suppressAutoHyphens w:val="0"/>
              <w:spacing w:line="276" w:lineRule="auto"/>
              <w:rPr>
                <w:rFonts w:ascii="Calibri" w:hAnsi="Calibri" w:cs="Calibri"/>
                <w:color w:val="000000"/>
                <w:sz w:val="22"/>
                <w:szCs w:val="22"/>
                <w:lang w:eastAsia="cs-CZ"/>
              </w:rPr>
            </w:pPr>
            <w:r>
              <w:rPr>
                <w:rFonts w:ascii="Calibri" w:hAnsi="Calibri" w:cs="Calibri"/>
                <w:color w:val="000000"/>
                <w:sz w:val="22"/>
                <w:szCs w:val="22"/>
                <w:lang w:eastAsia="cs-CZ"/>
              </w:rPr>
              <w:t>Křeslo kancelářské</w:t>
            </w:r>
          </w:p>
        </w:tc>
        <w:tc>
          <w:tcPr>
            <w:tcW w:w="7224" w:type="dxa"/>
            <w:tcBorders>
              <w:top w:val="nil"/>
              <w:left w:val="nil"/>
              <w:bottom w:val="single" w:sz="4" w:space="0" w:color="auto"/>
              <w:right w:val="single" w:sz="4" w:space="0" w:color="auto"/>
            </w:tcBorders>
            <w:vAlign w:val="bottom"/>
            <w:hideMark/>
          </w:tcPr>
          <w:p w:rsidR="004B707A" w:rsidRDefault="004B707A">
            <w:pPr>
              <w:widowControl/>
              <w:suppressAutoHyphens w:val="0"/>
              <w:spacing w:line="276" w:lineRule="auto"/>
              <w:rPr>
                <w:rFonts w:ascii="Calibri" w:hAnsi="Calibri" w:cs="Calibri"/>
                <w:color w:val="000000"/>
                <w:sz w:val="22"/>
                <w:szCs w:val="22"/>
                <w:lang w:eastAsia="cs-CZ"/>
              </w:rPr>
            </w:pPr>
            <w:r>
              <w:rPr>
                <w:rFonts w:ascii="Calibri" w:hAnsi="Calibri" w:cs="Calibri"/>
                <w:color w:val="000000"/>
                <w:sz w:val="22"/>
                <w:szCs w:val="22"/>
                <w:lang w:eastAsia="cs-CZ"/>
              </w:rPr>
              <w:t xml:space="preserve">Křeslo pro nepřetržitý provoz, vysoký opěrák s pohyblivou hlavovou opěrkou, houpací mechanismus Multiblok, s předsunutou osou houpání o 160 mm pro vyšší komfort, pětinásobná aretace a nastavení síly protiváhy v rozpětí hmotnosti 60 - 130 kg, nastavení výšky sedu plynovým pístem, kolečka s gumovou obručí pro všechny typy podlah, čalouněné područky s funkcí odklápění do svislé polohy, snadné čištění </w:t>
            </w:r>
            <w:proofErr w:type="spellStart"/>
            <w:r>
              <w:rPr>
                <w:rFonts w:ascii="Calibri" w:hAnsi="Calibri" w:cs="Calibri"/>
                <w:color w:val="000000"/>
                <w:sz w:val="22"/>
                <w:szCs w:val="22"/>
                <w:lang w:eastAsia="cs-CZ"/>
              </w:rPr>
              <w:t>šampónováním</w:t>
            </w:r>
            <w:proofErr w:type="spellEnd"/>
            <w:r>
              <w:rPr>
                <w:rFonts w:ascii="Calibri" w:hAnsi="Calibri" w:cs="Calibri"/>
                <w:color w:val="000000"/>
                <w:sz w:val="22"/>
                <w:szCs w:val="22"/>
                <w:lang w:eastAsia="cs-CZ"/>
              </w:rPr>
              <w:t xml:space="preserve"> nebo tepováním, kovový aluminiový kříž, záruka 36 měsíců. Barva čalounění: černá nebo šedá. </w:t>
            </w:r>
          </w:p>
        </w:tc>
      </w:tr>
    </w:tbl>
    <w:p w:rsidR="004B707A" w:rsidRDefault="004B707A" w:rsidP="004B707A"/>
    <w:p w:rsidR="00C51328" w:rsidRDefault="00C51328">
      <w:bookmarkStart w:id="12" w:name="_GoBack"/>
      <w:bookmarkEnd w:id="12"/>
    </w:p>
    <w:sectPr w:rsidR="00C51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3337"/>
        </w:tabs>
        <w:ind w:left="3337" w:hanging="360"/>
      </w:pPr>
      <w:rPr>
        <w:rFonts w:ascii="Courier New" w:hAnsi="Courier New" w:cs="Courier New"/>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singleLevel"/>
    <w:tmpl w:val="00000002"/>
    <w:name w:val="WW8Num3"/>
    <w:lvl w:ilvl="0">
      <w:start w:val="1"/>
      <w:numFmt w:val="lowerLetter"/>
      <w:lvlText w:val="%1)"/>
      <w:lvlJc w:val="left"/>
      <w:pPr>
        <w:tabs>
          <w:tab w:val="num" w:pos="1429"/>
        </w:tabs>
        <w:ind w:left="1429" w:hanging="360"/>
      </w:pPr>
      <w:rPr>
        <w:rFonts w:cs="Times New Roman"/>
      </w:rPr>
    </w:lvl>
  </w:abstractNum>
  <w:abstractNum w:abstractNumId="2">
    <w:nsid w:val="00000003"/>
    <w:multiLevelType w:val="multilevel"/>
    <w:tmpl w:val="00000003"/>
    <w:name w:val="WW8Num4"/>
    <w:lvl w:ilvl="0">
      <w:start w:val="1"/>
      <w:numFmt w:val="lowerLetter"/>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3">
    <w:nsid w:val="00000004"/>
    <w:multiLevelType w:val="multilevel"/>
    <w:tmpl w:val="DD382A7C"/>
    <w:name w:val="WW8Num5"/>
    <w:lvl w:ilvl="0">
      <w:start w:val="1"/>
      <w:numFmt w:val="decimal"/>
      <w:lvlText w:val="%1."/>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rPr>
        <w:b w:val="0"/>
      </w:rPr>
    </w:lvl>
    <w:lvl w:ilvl="2">
      <w:start w:val="700"/>
      <w:numFmt w:val="bullet"/>
      <w:lvlText w:val="-"/>
      <w:lvlJc w:val="left"/>
      <w:pPr>
        <w:tabs>
          <w:tab w:val="num" w:pos="2340"/>
        </w:tabs>
        <w:ind w:left="2340" w:hanging="360"/>
      </w:pPr>
      <w:rPr>
        <w:rFonts w:ascii="Times New Roman" w:hAnsi="Times New Roman"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5040"/>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nsid w:val="00000005"/>
    <w:multiLevelType w:val="singleLevel"/>
    <w:tmpl w:val="00000005"/>
    <w:name w:val="WW8Num6"/>
    <w:lvl w:ilvl="0">
      <w:start w:val="1"/>
      <w:numFmt w:val="lowerLetter"/>
      <w:pStyle w:val="Nadpis3"/>
      <w:lvlText w:val="%1)"/>
      <w:lvlJc w:val="left"/>
      <w:pPr>
        <w:tabs>
          <w:tab w:val="num" w:pos="1429"/>
        </w:tabs>
        <w:ind w:left="1429" w:hanging="360"/>
      </w:pPr>
      <w:rPr>
        <w:rFonts w:cs="Times New Roman"/>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4B"/>
    <w:rsid w:val="0002469B"/>
    <w:rsid w:val="0019527B"/>
    <w:rsid w:val="004B707A"/>
    <w:rsid w:val="005B714B"/>
    <w:rsid w:val="007556FC"/>
    <w:rsid w:val="00970F61"/>
    <w:rsid w:val="00C51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707A"/>
    <w:pPr>
      <w:widowControl w:val="0"/>
      <w:suppressAutoHyphens/>
      <w:spacing w:after="0" w:line="240" w:lineRule="auto"/>
    </w:pPr>
    <w:rPr>
      <w:rFonts w:ascii="Times New Roman" w:eastAsia="Times New Roman" w:hAnsi="Times New Roman" w:cs="Times New Roman"/>
      <w:sz w:val="24"/>
      <w:szCs w:val="20"/>
      <w:lang w:eastAsia="ar-SA"/>
    </w:rPr>
  </w:style>
  <w:style w:type="paragraph" w:styleId="Nadpis1">
    <w:name w:val="heading 1"/>
    <w:basedOn w:val="Normln"/>
    <w:next w:val="Normln"/>
    <w:link w:val="Nadpis1Char"/>
    <w:qFormat/>
    <w:rsid w:val="004B707A"/>
    <w:pPr>
      <w:keepNext/>
      <w:widowControl/>
      <w:numPr>
        <w:numId w:val="1"/>
      </w:numPr>
      <w:spacing w:line="240" w:lineRule="atLeast"/>
      <w:jc w:val="center"/>
      <w:outlineLvl w:val="0"/>
    </w:pPr>
    <w:rPr>
      <w:b/>
    </w:rPr>
  </w:style>
  <w:style w:type="paragraph" w:styleId="Nadpis2">
    <w:name w:val="heading 2"/>
    <w:basedOn w:val="Normln"/>
    <w:next w:val="Normln"/>
    <w:link w:val="Nadpis2Char"/>
    <w:semiHidden/>
    <w:unhideWhenUsed/>
    <w:qFormat/>
    <w:rsid w:val="004B707A"/>
    <w:pPr>
      <w:keepNext/>
      <w:widowControl/>
      <w:numPr>
        <w:ilvl w:val="1"/>
        <w:numId w:val="1"/>
      </w:numPr>
      <w:tabs>
        <w:tab w:val="left" w:pos="567"/>
      </w:tabs>
      <w:spacing w:before="120" w:after="120"/>
      <w:ind w:left="567" w:hanging="567"/>
      <w:jc w:val="both"/>
      <w:outlineLvl w:val="1"/>
    </w:pPr>
    <w:rPr>
      <w:sz w:val="22"/>
    </w:rPr>
  </w:style>
  <w:style w:type="paragraph" w:styleId="Nadpis3">
    <w:name w:val="heading 3"/>
    <w:basedOn w:val="Normln"/>
    <w:next w:val="Normln"/>
    <w:link w:val="Nadpis3Char"/>
    <w:semiHidden/>
    <w:unhideWhenUsed/>
    <w:qFormat/>
    <w:rsid w:val="004B707A"/>
    <w:pPr>
      <w:keepNext/>
      <w:numPr>
        <w:numId w:val="2"/>
      </w:numPr>
      <w:spacing w:before="120" w:after="60"/>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707A"/>
    <w:rPr>
      <w:rFonts w:ascii="Times New Roman" w:eastAsia="Times New Roman" w:hAnsi="Times New Roman" w:cs="Times New Roman"/>
      <w:b/>
      <w:sz w:val="24"/>
      <w:szCs w:val="20"/>
      <w:lang w:eastAsia="ar-SA"/>
    </w:rPr>
  </w:style>
  <w:style w:type="character" w:customStyle="1" w:styleId="Nadpis2Char">
    <w:name w:val="Nadpis 2 Char"/>
    <w:basedOn w:val="Standardnpsmoodstavce"/>
    <w:link w:val="Nadpis2"/>
    <w:semiHidden/>
    <w:rsid w:val="004B707A"/>
    <w:rPr>
      <w:rFonts w:ascii="Times New Roman" w:eastAsia="Times New Roman" w:hAnsi="Times New Roman" w:cs="Times New Roman"/>
      <w:szCs w:val="20"/>
      <w:lang w:eastAsia="ar-SA"/>
    </w:rPr>
  </w:style>
  <w:style w:type="character" w:customStyle="1" w:styleId="Nadpis3Char">
    <w:name w:val="Nadpis 3 Char"/>
    <w:basedOn w:val="Standardnpsmoodstavce"/>
    <w:link w:val="Nadpis3"/>
    <w:semiHidden/>
    <w:rsid w:val="004B707A"/>
    <w:rPr>
      <w:rFonts w:ascii="Times New Roman" w:eastAsia="Times New Roman" w:hAnsi="Times New Roman" w:cs="Arial"/>
      <w:bCs/>
      <w:szCs w:val="26"/>
      <w:lang w:eastAsia="ar-SA"/>
    </w:rPr>
  </w:style>
  <w:style w:type="paragraph" w:styleId="Zhlav">
    <w:name w:val="header"/>
    <w:basedOn w:val="Normln"/>
    <w:link w:val="ZhlavChar"/>
    <w:semiHidden/>
    <w:unhideWhenUsed/>
    <w:rsid w:val="004B707A"/>
    <w:pPr>
      <w:tabs>
        <w:tab w:val="center" w:pos="4536"/>
        <w:tab w:val="right" w:pos="9072"/>
      </w:tabs>
    </w:pPr>
  </w:style>
  <w:style w:type="character" w:customStyle="1" w:styleId="ZhlavChar">
    <w:name w:val="Záhlaví Char"/>
    <w:basedOn w:val="Standardnpsmoodstavce"/>
    <w:link w:val="Zhlav"/>
    <w:semiHidden/>
    <w:rsid w:val="004B707A"/>
    <w:rPr>
      <w:rFonts w:ascii="Times New Roman" w:eastAsia="Times New Roman" w:hAnsi="Times New Roman" w:cs="Times New Roman"/>
      <w:sz w:val="24"/>
      <w:szCs w:val="20"/>
      <w:lang w:eastAsia="ar-SA"/>
    </w:rPr>
  </w:style>
  <w:style w:type="paragraph" w:customStyle="1" w:styleId="1">
    <w:name w:val="1)"/>
    <w:basedOn w:val="Normln"/>
    <w:rsid w:val="004B707A"/>
    <w:pPr>
      <w:widowControl/>
      <w:overflowPunct w:val="0"/>
      <w:autoSpaceDE w:val="0"/>
      <w:spacing w:before="60" w:after="60"/>
      <w:ind w:left="284" w:hanging="284"/>
      <w:jc w:val="both"/>
    </w:pPr>
    <w:rPr>
      <w:sz w:val="20"/>
    </w:rPr>
  </w:style>
  <w:style w:type="paragraph" w:customStyle="1" w:styleId="Firma">
    <w:name w:val="Firma"/>
    <w:basedOn w:val="Normln"/>
    <w:next w:val="Normln"/>
    <w:rsid w:val="004B707A"/>
    <w:pPr>
      <w:widowControl/>
      <w:tabs>
        <w:tab w:val="left" w:pos="0"/>
        <w:tab w:val="left" w:pos="284"/>
        <w:tab w:val="left" w:pos="1701"/>
      </w:tabs>
      <w:spacing w:before="60"/>
      <w:jc w:val="both"/>
    </w:pPr>
    <w:rPr>
      <w:b/>
      <w:bCs/>
      <w:szCs w:val="24"/>
    </w:rPr>
  </w:style>
  <w:style w:type="paragraph" w:customStyle="1" w:styleId="Pokraovnseznamu1">
    <w:name w:val="Pokračování seznamu1"/>
    <w:basedOn w:val="Normln"/>
    <w:rsid w:val="004B707A"/>
    <w:pPr>
      <w:widowControl/>
      <w:spacing w:after="120"/>
      <w:ind w:left="283"/>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707A"/>
    <w:pPr>
      <w:widowControl w:val="0"/>
      <w:suppressAutoHyphens/>
      <w:spacing w:after="0" w:line="240" w:lineRule="auto"/>
    </w:pPr>
    <w:rPr>
      <w:rFonts w:ascii="Times New Roman" w:eastAsia="Times New Roman" w:hAnsi="Times New Roman" w:cs="Times New Roman"/>
      <w:sz w:val="24"/>
      <w:szCs w:val="20"/>
      <w:lang w:eastAsia="ar-SA"/>
    </w:rPr>
  </w:style>
  <w:style w:type="paragraph" w:styleId="Nadpis1">
    <w:name w:val="heading 1"/>
    <w:basedOn w:val="Normln"/>
    <w:next w:val="Normln"/>
    <w:link w:val="Nadpis1Char"/>
    <w:qFormat/>
    <w:rsid w:val="004B707A"/>
    <w:pPr>
      <w:keepNext/>
      <w:widowControl/>
      <w:numPr>
        <w:numId w:val="1"/>
      </w:numPr>
      <w:spacing w:line="240" w:lineRule="atLeast"/>
      <w:jc w:val="center"/>
      <w:outlineLvl w:val="0"/>
    </w:pPr>
    <w:rPr>
      <w:b/>
    </w:rPr>
  </w:style>
  <w:style w:type="paragraph" w:styleId="Nadpis2">
    <w:name w:val="heading 2"/>
    <w:basedOn w:val="Normln"/>
    <w:next w:val="Normln"/>
    <w:link w:val="Nadpis2Char"/>
    <w:semiHidden/>
    <w:unhideWhenUsed/>
    <w:qFormat/>
    <w:rsid w:val="004B707A"/>
    <w:pPr>
      <w:keepNext/>
      <w:widowControl/>
      <w:numPr>
        <w:ilvl w:val="1"/>
        <w:numId w:val="1"/>
      </w:numPr>
      <w:tabs>
        <w:tab w:val="left" w:pos="567"/>
      </w:tabs>
      <w:spacing w:before="120" w:after="120"/>
      <w:ind w:left="567" w:hanging="567"/>
      <w:jc w:val="both"/>
      <w:outlineLvl w:val="1"/>
    </w:pPr>
    <w:rPr>
      <w:sz w:val="22"/>
    </w:rPr>
  </w:style>
  <w:style w:type="paragraph" w:styleId="Nadpis3">
    <w:name w:val="heading 3"/>
    <w:basedOn w:val="Normln"/>
    <w:next w:val="Normln"/>
    <w:link w:val="Nadpis3Char"/>
    <w:semiHidden/>
    <w:unhideWhenUsed/>
    <w:qFormat/>
    <w:rsid w:val="004B707A"/>
    <w:pPr>
      <w:keepNext/>
      <w:numPr>
        <w:numId w:val="2"/>
      </w:numPr>
      <w:spacing w:before="120" w:after="60"/>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707A"/>
    <w:rPr>
      <w:rFonts w:ascii="Times New Roman" w:eastAsia="Times New Roman" w:hAnsi="Times New Roman" w:cs="Times New Roman"/>
      <w:b/>
      <w:sz w:val="24"/>
      <w:szCs w:val="20"/>
      <w:lang w:eastAsia="ar-SA"/>
    </w:rPr>
  </w:style>
  <w:style w:type="character" w:customStyle="1" w:styleId="Nadpis2Char">
    <w:name w:val="Nadpis 2 Char"/>
    <w:basedOn w:val="Standardnpsmoodstavce"/>
    <w:link w:val="Nadpis2"/>
    <w:semiHidden/>
    <w:rsid w:val="004B707A"/>
    <w:rPr>
      <w:rFonts w:ascii="Times New Roman" w:eastAsia="Times New Roman" w:hAnsi="Times New Roman" w:cs="Times New Roman"/>
      <w:szCs w:val="20"/>
      <w:lang w:eastAsia="ar-SA"/>
    </w:rPr>
  </w:style>
  <w:style w:type="character" w:customStyle="1" w:styleId="Nadpis3Char">
    <w:name w:val="Nadpis 3 Char"/>
    <w:basedOn w:val="Standardnpsmoodstavce"/>
    <w:link w:val="Nadpis3"/>
    <w:semiHidden/>
    <w:rsid w:val="004B707A"/>
    <w:rPr>
      <w:rFonts w:ascii="Times New Roman" w:eastAsia="Times New Roman" w:hAnsi="Times New Roman" w:cs="Arial"/>
      <w:bCs/>
      <w:szCs w:val="26"/>
      <w:lang w:eastAsia="ar-SA"/>
    </w:rPr>
  </w:style>
  <w:style w:type="paragraph" w:styleId="Zhlav">
    <w:name w:val="header"/>
    <w:basedOn w:val="Normln"/>
    <w:link w:val="ZhlavChar"/>
    <w:semiHidden/>
    <w:unhideWhenUsed/>
    <w:rsid w:val="004B707A"/>
    <w:pPr>
      <w:tabs>
        <w:tab w:val="center" w:pos="4536"/>
        <w:tab w:val="right" w:pos="9072"/>
      </w:tabs>
    </w:pPr>
  </w:style>
  <w:style w:type="character" w:customStyle="1" w:styleId="ZhlavChar">
    <w:name w:val="Záhlaví Char"/>
    <w:basedOn w:val="Standardnpsmoodstavce"/>
    <w:link w:val="Zhlav"/>
    <w:semiHidden/>
    <w:rsid w:val="004B707A"/>
    <w:rPr>
      <w:rFonts w:ascii="Times New Roman" w:eastAsia="Times New Roman" w:hAnsi="Times New Roman" w:cs="Times New Roman"/>
      <w:sz w:val="24"/>
      <w:szCs w:val="20"/>
      <w:lang w:eastAsia="ar-SA"/>
    </w:rPr>
  </w:style>
  <w:style w:type="paragraph" w:customStyle="1" w:styleId="1">
    <w:name w:val="1)"/>
    <w:basedOn w:val="Normln"/>
    <w:rsid w:val="004B707A"/>
    <w:pPr>
      <w:widowControl/>
      <w:overflowPunct w:val="0"/>
      <w:autoSpaceDE w:val="0"/>
      <w:spacing w:before="60" w:after="60"/>
      <w:ind w:left="284" w:hanging="284"/>
      <w:jc w:val="both"/>
    </w:pPr>
    <w:rPr>
      <w:sz w:val="20"/>
    </w:rPr>
  </w:style>
  <w:style w:type="paragraph" w:customStyle="1" w:styleId="Firma">
    <w:name w:val="Firma"/>
    <w:basedOn w:val="Normln"/>
    <w:next w:val="Normln"/>
    <w:rsid w:val="004B707A"/>
    <w:pPr>
      <w:widowControl/>
      <w:tabs>
        <w:tab w:val="left" w:pos="0"/>
        <w:tab w:val="left" w:pos="284"/>
        <w:tab w:val="left" w:pos="1701"/>
      </w:tabs>
      <w:spacing w:before="60"/>
      <w:jc w:val="both"/>
    </w:pPr>
    <w:rPr>
      <w:b/>
      <w:bCs/>
      <w:szCs w:val="24"/>
    </w:rPr>
  </w:style>
  <w:style w:type="paragraph" w:customStyle="1" w:styleId="Pokraovnseznamu1">
    <w:name w:val="Pokračování seznamu1"/>
    <w:basedOn w:val="Normln"/>
    <w:rsid w:val="004B707A"/>
    <w:pPr>
      <w:widowControl/>
      <w:spacing w:after="120"/>
      <w:ind w:left="283"/>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14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1551</Words>
  <Characters>9154</Characters>
  <Application>Microsoft Office Word</Application>
  <DocSecurity>0</DocSecurity>
  <Lines>76</Lines>
  <Paragraphs>21</Paragraphs>
  <ScaleCrop>false</ScaleCrop>
  <Company>HP</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3</cp:revision>
  <dcterms:created xsi:type="dcterms:W3CDTF">2017-06-30T04:52:00Z</dcterms:created>
  <dcterms:modified xsi:type="dcterms:W3CDTF">2017-06-30T04:53:00Z</dcterms:modified>
</cp:coreProperties>
</file>