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E082" w14:textId="77777777" w:rsidR="00E42B46" w:rsidRDefault="00E42B46" w:rsidP="00E456DC">
      <w:pPr>
        <w:pStyle w:val="Nadpis1"/>
        <w:tabs>
          <w:tab w:val="left" w:pos="2694"/>
        </w:tabs>
        <w:ind w:firstLine="0"/>
        <w:rPr>
          <w:rFonts w:cs="Arial"/>
          <w:sz w:val="18"/>
        </w:rPr>
      </w:pPr>
    </w:p>
    <w:p w14:paraId="7101AF25" w14:textId="77777777" w:rsidR="00E456DC" w:rsidRDefault="00E456DC" w:rsidP="00E456DC">
      <w:pPr>
        <w:pStyle w:val="Nadpis1"/>
        <w:tabs>
          <w:tab w:val="left" w:pos="2694"/>
        </w:tabs>
        <w:ind w:firstLine="0"/>
        <w:rPr>
          <w:rFonts w:cs="Arial"/>
          <w:sz w:val="18"/>
        </w:rPr>
      </w:pPr>
      <w:r>
        <w:rPr>
          <w:rFonts w:cs="Arial"/>
          <w:sz w:val="18"/>
        </w:rPr>
        <w:t>Níže uvedeného dne, měsíce a roku uzavřely smluvní strany</w:t>
      </w:r>
    </w:p>
    <w:p w14:paraId="68A90910" w14:textId="77777777" w:rsidR="00E456DC" w:rsidRDefault="00E456DC" w:rsidP="00E456DC">
      <w:pPr>
        <w:rPr>
          <w:rFonts w:cs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E456DC" w14:paraId="37D6EC51" w14:textId="77777777" w:rsidTr="00E456DC">
        <w:tc>
          <w:tcPr>
            <w:tcW w:w="2197" w:type="dxa"/>
            <w:hideMark/>
          </w:tcPr>
          <w:p w14:paraId="37CD96EF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na straně jedné:</w:t>
            </w:r>
          </w:p>
        </w:tc>
        <w:tc>
          <w:tcPr>
            <w:tcW w:w="8363" w:type="dxa"/>
            <w:hideMark/>
          </w:tcPr>
          <w:p w14:paraId="65242CC8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Linde </w:t>
            </w:r>
            <w:proofErr w:type="spellStart"/>
            <w:r>
              <w:rPr>
                <w:rFonts w:cs="Arial"/>
                <w:b/>
                <w:sz w:val="18"/>
              </w:rPr>
              <w:t>Gas</w:t>
            </w:r>
            <w:proofErr w:type="spellEnd"/>
            <w:r>
              <w:rPr>
                <w:rFonts w:cs="Arial"/>
                <w:b/>
                <w:sz w:val="18"/>
              </w:rPr>
              <w:t xml:space="preserve"> a.s.</w:t>
            </w:r>
          </w:p>
        </w:tc>
      </w:tr>
      <w:tr w:rsidR="00E456DC" w14:paraId="06042CC9" w14:textId="77777777" w:rsidTr="00E456DC">
        <w:tc>
          <w:tcPr>
            <w:tcW w:w="2197" w:type="dxa"/>
          </w:tcPr>
          <w:p w14:paraId="4B34BC56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b/>
                <w:sz w:val="18"/>
              </w:rPr>
            </w:pPr>
          </w:p>
        </w:tc>
        <w:tc>
          <w:tcPr>
            <w:tcW w:w="8363" w:type="dxa"/>
            <w:hideMark/>
          </w:tcPr>
          <w:p w14:paraId="412A1213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 </w:t>
            </w:r>
            <w:proofErr w:type="spellStart"/>
            <w:r>
              <w:rPr>
                <w:rFonts w:cs="Arial"/>
                <w:sz w:val="18"/>
              </w:rPr>
              <w:t>Technoplynu</w:t>
            </w:r>
            <w:proofErr w:type="spellEnd"/>
            <w:r>
              <w:rPr>
                <w:rFonts w:cs="Arial"/>
                <w:sz w:val="18"/>
              </w:rPr>
              <w:t xml:space="preserve"> 1324</w:t>
            </w:r>
            <w:r w:rsidR="005B2C93">
              <w:rPr>
                <w:rFonts w:cs="Arial"/>
                <w:sz w:val="18"/>
              </w:rPr>
              <w:t>, Praha 9</w:t>
            </w:r>
          </w:p>
        </w:tc>
      </w:tr>
      <w:tr w:rsidR="00E456DC" w14:paraId="7DD2201E" w14:textId="77777777" w:rsidTr="00E456DC">
        <w:tc>
          <w:tcPr>
            <w:tcW w:w="2197" w:type="dxa"/>
          </w:tcPr>
          <w:p w14:paraId="6936D23D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b/>
                <w:sz w:val="18"/>
              </w:rPr>
            </w:pPr>
          </w:p>
        </w:tc>
        <w:tc>
          <w:tcPr>
            <w:tcW w:w="8363" w:type="dxa"/>
            <w:hideMark/>
          </w:tcPr>
          <w:p w14:paraId="772C6957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198 00 </w:t>
            </w:r>
          </w:p>
        </w:tc>
      </w:tr>
      <w:tr w:rsidR="00E456DC" w14:paraId="3052BFAA" w14:textId="77777777" w:rsidTr="00E456DC">
        <w:tc>
          <w:tcPr>
            <w:tcW w:w="2197" w:type="dxa"/>
            <w:hideMark/>
          </w:tcPr>
          <w:p w14:paraId="0127264C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t>Zastoupená:</w:t>
            </w:r>
          </w:p>
        </w:tc>
        <w:tc>
          <w:tcPr>
            <w:tcW w:w="8363" w:type="dxa"/>
            <w:hideMark/>
          </w:tcPr>
          <w:p w14:paraId="55F4EDC7" w14:textId="77777777" w:rsidR="00E456DC" w:rsidRDefault="00B533D5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Bc. Petr </w:t>
            </w:r>
            <w:proofErr w:type="spellStart"/>
            <w:r>
              <w:rPr>
                <w:rFonts w:cs="Arial"/>
                <w:sz w:val="18"/>
              </w:rPr>
              <w:t>Štolcar</w:t>
            </w:r>
            <w:proofErr w:type="spellEnd"/>
            <w:r>
              <w:rPr>
                <w:rFonts w:cs="Arial"/>
                <w:sz w:val="18"/>
              </w:rPr>
              <w:t xml:space="preserve">, Ing. Marek </w:t>
            </w:r>
            <w:proofErr w:type="spellStart"/>
            <w:r>
              <w:rPr>
                <w:rFonts w:cs="Arial"/>
                <w:sz w:val="18"/>
              </w:rPr>
              <w:t>Pasler</w:t>
            </w:r>
            <w:proofErr w:type="spellEnd"/>
            <w:r w:rsidR="005B2C93">
              <w:rPr>
                <w:rFonts w:cs="Arial"/>
                <w:sz w:val="18"/>
              </w:rPr>
              <w:t xml:space="preserve"> – na základě plné moci</w:t>
            </w:r>
          </w:p>
        </w:tc>
      </w:tr>
      <w:tr w:rsidR="00E456DC" w14:paraId="7C260FCE" w14:textId="77777777" w:rsidTr="00E456DC">
        <w:tc>
          <w:tcPr>
            <w:tcW w:w="2197" w:type="dxa"/>
            <w:hideMark/>
          </w:tcPr>
          <w:p w14:paraId="718FAFED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Bankovní spojení:</w:t>
            </w:r>
          </w:p>
        </w:tc>
        <w:tc>
          <w:tcPr>
            <w:tcW w:w="8363" w:type="dxa"/>
            <w:hideMark/>
          </w:tcPr>
          <w:p w14:paraId="305D08C4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UniCredit</w:t>
            </w:r>
            <w:proofErr w:type="spellEnd"/>
            <w:r>
              <w:rPr>
                <w:rFonts w:cs="Arial"/>
                <w:sz w:val="18"/>
              </w:rPr>
              <w:t xml:space="preserve"> Bank Czech Republic</w:t>
            </w:r>
            <w:r w:rsidR="005B2C93">
              <w:rPr>
                <w:rFonts w:cs="Arial"/>
                <w:sz w:val="18"/>
              </w:rPr>
              <w:t xml:space="preserve"> and Slovakia</w:t>
            </w:r>
            <w:r>
              <w:rPr>
                <w:rFonts w:cs="Arial"/>
                <w:sz w:val="18"/>
              </w:rPr>
              <w:t>, a.s.</w:t>
            </w:r>
          </w:p>
        </w:tc>
      </w:tr>
      <w:tr w:rsidR="00E456DC" w14:paraId="563D6A2D" w14:textId="77777777" w:rsidTr="00E456DC">
        <w:tc>
          <w:tcPr>
            <w:tcW w:w="2197" w:type="dxa"/>
            <w:hideMark/>
          </w:tcPr>
          <w:p w14:paraId="5B395269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Číslo účtu:</w:t>
            </w:r>
          </w:p>
        </w:tc>
        <w:tc>
          <w:tcPr>
            <w:tcW w:w="8363" w:type="dxa"/>
            <w:hideMark/>
          </w:tcPr>
          <w:p w14:paraId="411B7AA9" w14:textId="77777777" w:rsidR="00E456DC" w:rsidRDefault="00D04BD1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2113539415/2700</w:t>
            </w:r>
          </w:p>
        </w:tc>
      </w:tr>
      <w:tr w:rsidR="00E456DC" w14:paraId="20778ECC" w14:textId="77777777" w:rsidTr="00E456DC">
        <w:tc>
          <w:tcPr>
            <w:tcW w:w="2197" w:type="dxa"/>
            <w:hideMark/>
          </w:tcPr>
          <w:p w14:paraId="0D1F36D0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6"/>
                <w:szCs w:val="16"/>
              </w:rPr>
              <w:t>IČ:</w:t>
            </w:r>
          </w:p>
        </w:tc>
        <w:tc>
          <w:tcPr>
            <w:tcW w:w="8363" w:type="dxa"/>
            <w:hideMark/>
          </w:tcPr>
          <w:p w14:paraId="018683B6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00011754</w:t>
            </w:r>
          </w:p>
        </w:tc>
      </w:tr>
      <w:tr w:rsidR="00E456DC" w14:paraId="615385D9" w14:textId="77777777" w:rsidTr="00E456DC">
        <w:tc>
          <w:tcPr>
            <w:tcW w:w="2197" w:type="dxa"/>
            <w:hideMark/>
          </w:tcPr>
          <w:p w14:paraId="25ADEBFF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DIČ:</w:t>
            </w:r>
          </w:p>
        </w:tc>
        <w:tc>
          <w:tcPr>
            <w:tcW w:w="8363" w:type="dxa"/>
            <w:hideMark/>
          </w:tcPr>
          <w:p w14:paraId="1C436A58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CZ00011754</w:t>
            </w:r>
          </w:p>
        </w:tc>
      </w:tr>
    </w:tbl>
    <w:p w14:paraId="5C42D027" w14:textId="77777777" w:rsidR="00E456DC" w:rsidRDefault="00E456DC" w:rsidP="00E456DC">
      <w:pPr>
        <w:tabs>
          <w:tab w:val="left" w:pos="2694"/>
        </w:tabs>
        <w:ind w:firstLine="0"/>
        <w:rPr>
          <w:rFonts w:cs="Arial"/>
          <w:sz w:val="10"/>
          <w:szCs w:val="10"/>
        </w:rPr>
      </w:pPr>
      <w:r>
        <w:rPr>
          <w:rFonts w:cs="Arial"/>
          <w:sz w:val="18"/>
        </w:rPr>
        <w:t>(dále jen Linde</w:t>
      </w:r>
      <w:r w:rsidR="004B5BDE">
        <w:rPr>
          <w:rFonts w:cs="Arial"/>
          <w:sz w:val="18"/>
        </w:rPr>
        <w:t>, uchazeč</w:t>
      </w:r>
      <w:r>
        <w:rPr>
          <w:rFonts w:cs="Arial"/>
          <w:sz w:val="18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528"/>
        <w:gridCol w:w="2835"/>
      </w:tblGrid>
      <w:tr w:rsidR="00E456DC" w14:paraId="2DF6C8AF" w14:textId="77777777" w:rsidTr="005B2C93">
        <w:tc>
          <w:tcPr>
            <w:tcW w:w="2197" w:type="dxa"/>
          </w:tcPr>
          <w:p w14:paraId="0A384322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2B743676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5A0ECE" w14:textId="77777777" w:rsidR="00E456DC" w:rsidRDefault="00E456DC" w:rsidP="005B2C93">
            <w:pPr>
              <w:pStyle w:val="Nadpis9"/>
              <w:jc w:val="right"/>
              <w:rPr>
                <w:rFonts w:cs="Arial"/>
              </w:rPr>
            </w:pPr>
            <w:r>
              <w:rPr>
                <w:rFonts w:cs="Arial"/>
              </w:rPr>
              <w:t>Hlavní zákazn</w:t>
            </w:r>
            <w:r w:rsidR="005B2C93">
              <w:rPr>
                <w:rFonts w:cs="Arial"/>
              </w:rPr>
              <w:t>ické číslo</w:t>
            </w:r>
            <w:r>
              <w:rPr>
                <w:rFonts w:cs="Arial"/>
              </w:rPr>
              <w:t>:</w:t>
            </w:r>
          </w:p>
        </w:tc>
      </w:tr>
      <w:tr w:rsidR="00E456DC" w14:paraId="45DA3749" w14:textId="77777777" w:rsidTr="005B2C93">
        <w:tc>
          <w:tcPr>
            <w:tcW w:w="2197" w:type="dxa"/>
            <w:hideMark/>
          </w:tcPr>
          <w:p w14:paraId="6F7D9EDD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na straně druhé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hideMark/>
          </w:tcPr>
          <w:p w14:paraId="41447474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Zdravotnická záchranná služba Jihočeského kraje, příspěvková organizace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5CD4" w14:textId="77777777" w:rsidR="00E456DC" w:rsidRPr="00E42B46" w:rsidRDefault="00E456DC" w:rsidP="005B2C93">
            <w:pPr>
              <w:tabs>
                <w:tab w:val="left" w:pos="2694"/>
              </w:tabs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E42B46">
              <w:rPr>
                <w:rFonts w:cs="Arial"/>
                <w:b/>
                <w:sz w:val="18"/>
                <w:szCs w:val="18"/>
              </w:rPr>
              <w:t xml:space="preserve">520102280 </w:t>
            </w:r>
          </w:p>
        </w:tc>
      </w:tr>
      <w:tr w:rsidR="00E456DC" w14:paraId="0D282A62" w14:textId="77777777" w:rsidTr="005B2C93">
        <w:tc>
          <w:tcPr>
            <w:tcW w:w="2197" w:type="dxa"/>
          </w:tcPr>
          <w:p w14:paraId="5F87D88A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</w:p>
        </w:tc>
        <w:tc>
          <w:tcPr>
            <w:tcW w:w="5528" w:type="dxa"/>
            <w:hideMark/>
          </w:tcPr>
          <w:p w14:paraId="798B0AFC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B. Němcové 1931 / 6, České Budějovice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31521E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</w:p>
        </w:tc>
      </w:tr>
      <w:tr w:rsidR="00E456DC" w14:paraId="164885A4" w14:textId="77777777" w:rsidTr="00E456DC">
        <w:tc>
          <w:tcPr>
            <w:tcW w:w="2197" w:type="dxa"/>
          </w:tcPr>
          <w:p w14:paraId="58EEB124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</w:p>
        </w:tc>
        <w:tc>
          <w:tcPr>
            <w:tcW w:w="5528" w:type="dxa"/>
            <w:hideMark/>
          </w:tcPr>
          <w:p w14:paraId="580E8D1D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370 01</w:t>
            </w:r>
          </w:p>
        </w:tc>
        <w:tc>
          <w:tcPr>
            <w:tcW w:w="2835" w:type="dxa"/>
          </w:tcPr>
          <w:p w14:paraId="414885F9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</w:p>
        </w:tc>
      </w:tr>
      <w:tr w:rsidR="00E456DC" w14:paraId="3D53848A" w14:textId="77777777" w:rsidTr="00E456DC">
        <w:trPr>
          <w:trHeight w:val="157"/>
        </w:trPr>
        <w:tc>
          <w:tcPr>
            <w:tcW w:w="2197" w:type="dxa"/>
            <w:hideMark/>
          </w:tcPr>
          <w:p w14:paraId="773B926E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Zastoupená:</w:t>
            </w:r>
          </w:p>
        </w:tc>
        <w:tc>
          <w:tcPr>
            <w:tcW w:w="5528" w:type="dxa"/>
            <w:hideMark/>
          </w:tcPr>
          <w:p w14:paraId="436D8C75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MUDr. Marek Slabý</w:t>
            </w:r>
            <w:r w:rsidR="00E42B46">
              <w:rPr>
                <w:rFonts w:cs="Arial"/>
                <w:sz w:val="18"/>
              </w:rPr>
              <w:t>, MBA</w:t>
            </w:r>
            <w:r w:rsidR="006948BE">
              <w:rPr>
                <w:rFonts w:cs="Arial"/>
                <w:sz w:val="18"/>
              </w:rPr>
              <w:t>, LL.M</w:t>
            </w:r>
            <w:r w:rsidR="00E42B4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– ředitel</w:t>
            </w:r>
          </w:p>
        </w:tc>
        <w:tc>
          <w:tcPr>
            <w:tcW w:w="2835" w:type="dxa"/>
          </w:tcPr>
          <w:p w14:paraId="5CB24024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i/>
                <w:sz w:val="18"/>
              </w:rPr>
            </w:pPr>
          </w:p>
        </w:tc>
      </w:tr>
      <w:tr w:rsidR="00E456DC" w14:paraId="158E923B" w14:textId="77777777" w:rsidTr="00E456DC">
        <w:tc>
          <w:tcPr>
            <w:tcW w:w="2197" w:type="dxa"/>
            <w:hideMark/>
          </w:tcPr>
          <w:p w14:paraId="48106558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Bankovní spojení:</w:t>
            </w:r>
          </w:p>
        </w:tc>
        <w:tc>
          <w:tcPr>
            <w:tcW w:w="5528" w:type="dxa"/>
          </w:tcPr>
          <w:p w14:paraId="380CB830" w14:textId="77777777" w:rsidR="00E456DC" w:rsidRDefault="006948BE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ČSOB, a.s.</w:t>
            </w:r>
          </w:p>
        </w:tc>
        <w:tc>
          <w:tcPr>
            <w:tcW w:w="2835" w:type="dxa"/>
          </w:tcPr>
          <w:p w14:paraId="5B02CD65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</w:p>
        </w:tc>
      </w:tr>
      <w:tr w:rsidR="00E456DC" w14:paraId="2A8E310E" w14:textId="77777777" w:rsidTr="00E456DC">
        <w:tc>
          <w:tcPr>
            <w:tcW w:w="2197" w:type="dxa"/>
            <w:hideMark/>
          </w:tcPr>
          <w:p w14:paraId="198CA28D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Číslo účtu:</w:t>
            </w:r>
          </w:p>
        </w:tc>
        <w:tc>
          <w:tcPr>
            <w:tcW w:w="5528" w:type="dxa"/>
          </w:tcPr>
          <w:p w14:paraId="4344A8C7" w14:textId="77777777" w:rsidR="00E456DC" w:rsidRDefault="006948BE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234602215/0300</w:t>
            </w:r>
          </w:p>
        </w:tc>
        <w:tc>
          <w:tcPr>
            <w:tcW w:w="2835" w:type="dxa"/>
          </w:tcPr>
          <w:p w14:paraId="3C0BC4EB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</w:p>
        </w:tc>
      </w:tr>
      <w:tr w:rsidR="00E456DC" w14:paraId="77113B85" w14:textId="77777777" w:rsidTr="00E456DC">
        <w:tc>
          <w:tcPr>
            <w:tcW w:w="2197" w:type="dxa"/>
            <w:hideMark/>
          </w:tcPr>
          <w:p w14:paraId="2BFCBD14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6"/>
                <w:szCs w:val="16"/>
              </w:rPr>
              <w:t>IČ:</w:t>
            </w:r>
          </w:p>
        </w:tc>
        <w:tc>
          <w:tcPr>
            <w:tcW w:w="5528" w:type="dxa"/>
            <w:hideMark/>
          </w:tcPr>
          <w:p w14:paraId="19EE7DB0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48199931</w:t>
            </w:r>
          </w:p>
        </w:tc>
        <w:tc>
          <w:tcPr>
            <w:tcW w:w="2835" w:type="dxa"/>
          </w:tcPr>
          <w:p w14:paraId="6D587F1C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</w:p>
        </w:tc>
      </w:tr>
      <w:tr w:rsidR="00E456DC" w14:paraId="30F44DF0" w14:textId="77777777" w:rsidTr="00E456DC">
        <w:tc>
          <w:tcPr>
            <w:tcW w:w="2197" w:type="dxa"/>
            <w:hideMark/>
          </w:tcPr>
          <w:p w14:paraId="6B256250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DIČ:</w:t>
            </w:r>
          </w:p>
        </w:tc>
        <w:tc>
          <w:tcPr>
            <w:tcW w:w="5528" w:type="dxa"/>
            <w:hideMark/>
          </w:tcPr>
          <w:p w14:paraId="143980CA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CZ48199931</w:t>
            </w:r>
          </w:p>
        </w:tc>
        <w:tc>
          <w:tcPr>
            <w:tcW w:w="2835" w:type="dxa"/>
          </w:tcPr>
          <w:p w14:paraId="7D0E843F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</w:p>
        </w:tc>
      </w:tr>
      <w:tr w:rsidR="00E456DC" w14:paraId="495BC2F0" w14:textId="77777777" w:rsidTr="00E456DC">
        <w:tc>
          <w:tcPr>
            <w:tcW w:w="2197" w:type="dxa"/>
            <w:hideMark/>
          </w:tcPr>
          <w:p w14:paraId="275EBD24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(dále jen zákazník</w:t>
            </w:r>
            <w:r w:rsidR="004B5BDE">
              <w:rPr>
                <w:rFonts w:cs="Arial"/>
                <w:sz w:val="18"/>
              </w:rPr>
              <w:t>, zadavatel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5528" w:type="dxa"/>
          </w:tcPr>
          <w:p w14:paraId="788AD675" w14:textId="77777777" w:rsidR="00E456DC" w:rsidRDefault="00E456DC">
            <w:pPr>
              <w:tabs>
                <w:tab w:val="left" w:pos="2694"/>
              </w:tabs>
              <w:ind w:left="1914" w:firstLine="142"/>
              <w:rPr>
                <w:rFonts w:cs="Arial"/>
                <w:sz w:val="18"/>
              </w:rPr>
            </w:pPr>
          </w:p>
        </w:tc>
        <w:tc>
          <w:tcPr>
            <w:tcW w:w="2835" w:type="dxa"/>
          </w:tcPr>
          <w:p w14:paraId="0152322E" w14:textId="77777777" w:rsidR="00E456DC" w:rsidRDefault="00E456DC">
            <w:pPr>
              <w:tabs>
                <w:tab w:val="left" w:pos="2694"/>
              </w:tabs>
              <w:ind w:firstLine="0"/>
              <w:rPr>
                <w:rFonts w:cs="Arial"/>
                <w:sz w:val="18"/>
              </w:rPr>
            </w:pPr>
          </w:p>
        </w:tc>
      </w:tr>
    </w:tbl>
    <w:p w14:paraId="60523BD1" w14:textId="77777777" w:rsidR="00E456DC" w:rsidRDefault="00E456DC" w:rsidP="00E456DC">
      <w:pPr>
        <w:tabs>
          <w:tab w:val="left" w:pos="2694"/>
        </w:tabs>
        <w:jc w:val="center"/>
        <w:rPr>
          <w:rFonts w:cs="Arial"/>
          <w:sz w:val="18"/>
        </w:rPr>
      </w:pPr>
      <w:r>
        <w:rPr>
          <w:rFonts w:cs="Arial"/>
          <w:sz w:val="18"/>
        </w:rPr>
        <w:t>tuto</w:t>
      </w:r>
    </w:p>
    <w:p w14:paraId="4DCDA2EE" w14:textId="77777777" w:rsidR="00E456DC" w:rsidRPr="00E42B46" w:rsidRDefault="00E456DC" w:rsidP="00E456DC">
      <w:pPr>
        <w:pStyle w:val="Nadpis6"/>
        <w:tabs>
          <w:tab w:val="left" w:pos="567"/>
        </w:tabs>
        <w:ind w:firstLine="0"/>
        <w:rPr>
          <w:rFonts w:cs="Arial"/>
          <w:sz w:val="20"/>
        </w:rPr>
      </w:pPr>
      <w:r w:rsidRPr="00E42B46">
        <w:rPr>
          <w:rFonts w:cs="Arial"/>
          <w:sz w:val="20"/>
        </w:rPr>
        <w:t xml:space="preserve">Smlouvu na dodávky plynů v lahvích a </w:t>
      </w:r>
      <w:r w:rsidR="00E42B46">
        <w:rPr>
          <w:rFonts w:cs="Arial"/>
          <w:sz w:val="20"/>
        </w:rPr>
        <w:t>jiných distribučních prostředcích</w:t>
      </w:r>
    </w:p>
    <w:p w14:paraId="64F074C7" w14:textId="79188508" w:rsidR="00E456DC" w:rsidRPr="00E42B46" w:rsidRDefault="00E456DC" w:rsidP="00E456DC">
      <w:pPr>
        <w:ind w:firstLine="0"/>
        <w:jc w:val="center"/>
        <w:rPr>
          <w:rFonts w:cs="Arial"/>
          <w:sz w:val="20"/>
        </w:rPr>
      </w:pPr>
      <w:r w:rsidRPr="00E42B46">
        <w:rPr>
          <w:rFonts w:cs="Arial"/>
          <w:b/>
          <w:sz w:val="20"/>
        </w:rPr>
        <w:t>číslo</w:t>
      </w:r>
      <w:r w:rsidRPr="00E42B46">
        <w:rPr>
          <w:rFonts w:cs="Arial"/>
          <w:sz w:val="20"/>
        </w:rPr>
        <w:t xml:space="preserve">: </w:t>
      </w:r>
      <w:r w:rsidR="002C2AB4">
        <w:rPr>
          <w:rFonts w:cs="Arial"/>
          <w:sz w:val="18"/>
          <w:szCs w:val="18"/>
        </w:rPr>
        <w:t>8</w:t>
      </w:r>
      <w:r w:rsidR="00051ABF">
        <w:rPr>
          <w:rFonts w:cs="Arial"/>
          <w:sz w:val="18"/>
          <w:szCs w:val="18"/>
        </w:rPr>
        <w:t>67</w:t>
      </w:r>
      <w:r w:rsidR="002D39CF" w:rsidRPr="00F72DB6">
        <w:rPr>
          <w:rFonts w:cs="Arial"/>
          <w:sz w:val="18"/>
          <w:szCs w:val="18"/>
        </w:rPr>
        <w:t>/20</w:t>
      </w:r>
      <w:r w:rsidR="00E42B46" w:rsidRPr="00F72DB6">
        <w:rPr>
          <w:rFonts w:cs="Arial"/>
          <w:sz w:val="18"/>
          <w:szCs w:val="18"/>
        </w:rPr>
        <w:t>2</w:t>
      </w:r>
      <w:r w:rsidR="00051ABF">
        <w:rPr>
          <w:rFonts w:cs="Arial"/>
          <w:sz w:val="18"/>
          <w:szCs w:val="18"/>
        </w:rPr>
        <w:t>4</w:t>
      </w:r>
      <w:r w:rsidRPr="00F72DB6">
        <w:rPr>
          <w:rFonts w:cs="Arial"/>
          <w:sz w:val="18"/>
          <w:szCs w:val="18"/>
        </w:rPr>
        <w:t>/TP/VH/520102280</w:t>
      </w:r>
    </w:p>
    <w:p w14:paraId="77BCDAD8" w14:textId="77777777" w:rsidR="002D39CF" w:rsidRDefault="002D39CF" w:rsidP="00E456DC">
      <w:pPr>
        <w:ind w:firstLine="0"/>
        <w:jc w:val="center"/>
        <w:rPr>
          <w:rFonts w:cs="Arial"/>
          <w:sz w:val="20"/>
        </w:rPr>
      </w:pPr>
    </w:p>
    <w:p w14:paraId="23248788" w14:textId="77777777" w:rsidR="00F72DB6" w:rsidRDefault="00F72DB6" w:rsidP="00F72DB6">
      <w:pPr>
        <w:numPr>
          <w:ilvl w:val="0"/>
          <w:numId w:val="10"/>
        </w:numPr>
        <w:tabs>
          <w:tab w:val="clear" w:pos="720"/>
          <w:tab w:val="num" w:pos="426"/>
        </w:tabs>
        <w:ind w:left="425" w:hanging="425"/>
        <w:jc w:val="both"/>
        <w:rPr>
          <w:rFonts w:cs="Arial"/>
          <w:sz w:val="18"/>
          <w:szCs w:val="18"/>
        </w:rPr>
      </w:pPr>
      <w:bookmarkStart w:id="0" w:name="_Hlk10798619"/>
      <w:bookmarkStart w:id="1" w:name="_Hlk10720193"/>
      <w:r w:rsidRPr="00F72DB6">
        <w:rPr>
          <w:rFonts w:cs="Arial"/>
          <w:sz w:val="18"/>
          <w:szCs w:val="18"/>
        </w:rPr>
        <w:t>Linde se zavazuje dodávat zákazníkovi na základě jeho dílčích objednávek Plyn/y v Distribučních prostředcích v</w:t>
      </w:r>
      <w:r>
        <w:rPr>
          <w:rFonts w:cs="Arial"/>
          <w:sz w:val="18"/>
          <w:szCs w:val="18"/>
        </w:rPr>
        <w:t> </w:t>
      </w:r>
      <w:r w:rsidRPr="00F72DB6">
        <w:rPr>
          <w:rFonts w:cs="Arial"/>
          <w:sz w:val="18"/>
          <w:szCs w:val="18"/>
        </w:rPr>
        <w:t>kvalitě</w:t>
      </w:r>
    </w:p>
    <w:p w14:paraId="4B703802" w14:textId="77777777" w:rsidR="00F72DB6" w:rsidRDefault="00F72DB6" w:rsidP="00F72DB6">
      <w:pPr>
        <w:ind w:left="425" w:firstLine="0"/>
        <w:jc w:val="both"/>
        <w:rPr>
          <w:rFonts w:cs="Arial"/>
          <w:sz w:val="18"/>
          <w:szCs w:val="18"/>
        </w:rPr>
      </w:pPr>
      <w:r w:rsidRPr="00F72DB6">
        <w:rPr>
          <w:rFonts w:cs="Arial"/>
          <w:sz w:val="18"/>
          <w:szCs w:val="18"/>
        </w:rPr>
        <w:t>a množství určené v Příloze č.1 (dále též jen „Plyn/y“) a poskytovat zákazníkovi další plnění, vše za podmínek určených v této Smlouvě. Zákazník se zavazuje odebírat od Linde za podmínek určených v této Smlouvě smluvené množství Plynu/ů určené v Příloze č.1 a další plnění a platit Linde ceny ve výši a v termínech stanovených touto Smlouvou.</w:t>
      </w:r>
    </w:p>
    <w:p w14:paraId="2B218922" w14:textId="77777777" w:rsidR="009450B7" w:rsidRPr="00F72DB6" w:rsidRDefault="009450B7" w:rsidP="00F72DB6">
      <w:pPr>
        <w:ind w:left="425" w:firstLine="0"/>
        <w:jc w:val="both"/>
        <w:rPr>
          <w:rFonts w:cs="Arial"/>
          <w:sz w:val="18"/>
          <w:szCs w:val="18"/>
        </w:rPr>
      </w:pPr>
    </w:p>
    <w:p w14:paraId="4096A01D" w14:textId="46E2E568" w:rsidR="00F72DB6" w:rsidRDefault="00F72DB6" w:rsidP="00F72DB6">
      <w:pPr>
        <w:numPr>
          <w:ilvl w:val="0"/>
          <w:numId w:val="10"/>
        </w:numPr>
        <w:tabs>
          <w:tab w:val="clear" w:pos="720"/>
          <w:tab w:val="num" w:pos="426"/>
        </w:tabs>
        <w:ind w:left="425" w:hanging="425"/>
        <w:jc w:val="both"/>
        <w:rPr>
          <w:rFonts w:cs="Arial"/>
          <w:sz w:val="18"/>
          <w:szCs w:val="18"/>
        </w:rPr>
      </w:pPr>
      <w:bookmarkStart w:id="2" w:name="_Hlk10031744"/>
      <w:r w:rsidRPr="00F72DB6">
        <w:rPr>
          <w:rFonts w:cs="Arial"/>
          <w:sz w:val="18"/>
          <w:szCs w:val="18"/>
        </w:rPr>
        <w:t xml:space="preserve">Ceny Plynů a dalších plnění a nájemné za Distribuční prostředky jsou uvedeny v příloze č.1 </w:t>
      </w:r>
      <w:bookmarkStart w:id="3" w:name="_Hlk12866572"/>
      <w:r w:rsidRPr="00F72DB6">
        <w:rPr>
          <w:rFonts w:cs="Arial"/>
          <w:sz w:val="18"/>
          <w:szCs w:val="18"/>
        </w:rPr>
        <w:t>a v Ceníku Linde, který je</w:t>
      </w:r>
      <w:r w:rsidR="00051ABF">
        <w:rPr>
          <w:rFonts w:cs="Arial"/>
          <w:sz w:val="18"/>
          <w:szCs w:val="18"/>
        </w:rPr>
        <w:t xml:space="preserve">  </w:t>
      </w:r>
      <w:r w:rsidRPr="00F72DB6">
        <w:rPr>
          <w:rFonts w:cs="Arial"/>
          <w:sz w:val="18"/>
          <w:szCs w:val="18"/>
        </w:rPr>
        <w:t xml:space="preserve"> k dispozici v Prodejních místech Linde.</w:t>
      </w:r>
      <w:bookmarkEnd w:id="3"/>
      <w:r w:rsidRPr="00F72DB6">
        <w:rPr>
          <w:rFonts w:cs="Arial"/>
          <w:sz w:val="18"/>
          <w:szCs w:val="18"/>
        </w:rPr>
        <w:t xml:space="preserve"> Ceny jsou uváděny bez DPH, která bude připočtena v zákonné výši. </w:t>
      </w:r>
      <w:proofErr w:type="gramStart"/>
      <w:r w:rsidRPr="00F72DB6">
        <w:rPr>
          <w:rFonts w:cs="Arial"/>
          <w:sz w:val="18"/>
          <w:szCs w:val="18"/>
        </w:rPr>
        <w:t xml:space="preserve">Nájem </w:t>
      </w:r>
      <w:r w:rsidR="00051ABF">
        <w:rPr>
          <w:rFonts w:cs="Arial"/>
          <w:sz w:val="18"/>
          <w:szCs w:val="18"/>
        </w:rPr>
        <w:t xml:space="preserve"> </w:t>
      </w:r>
      <w:r w:rsidRPr="00F72DB6">
        <w:rPr>
          <w:rFonts w:cs="Arial"/>
          <w:sz w:val="18"/>
          <w:szCs w:val="18"/>
        </w:rPr>
        <w:t>Distribučních</w:t>
      </w:r>
      <w:proofErr w:type="gramEnd"/>
      <w:r w:rsidRPr="00F72DB6">
        <w:rPr>
          <w:rFonts w:cs="Arial"/>
          <w:sz w:val="18"/>
          <w:szCs w:val="18"/>
        </w:rPr>
        <w:t xml:space="preserve"> prostředků bude realizován na základě dílčích nájemních smluv, které budou uzavřeny mezi smluvními stranami písemně, ústně či jen převzetím Distribučního prostředku zákazníkem.</w:t>
      </w:r>
    </w:p>
    <w:p w14:paraId="6D894C4D" w14:textId="77777777" w:rsidR="009450B7" w:rsidRPr="00F72DB6" w:rsidRDefault="009450B7" w:rsidP="009450B7">
      <w:pPr>
        <w:ind w:left="425" w:firstLine="0"/>
        <w:jc w:val="both"/>
        <w:rPr>
          <w:rFonts w:cs="Arial"/>
          <w:sz w:val="18"/>
          <w:szCs w:val="18"/>
        </w:rPr>
      </w:pPr>
    </w:p>
    <w:bookmarkEnd w:id="2"/>
    <w:p w14:paraId="47412906" w14:textId="77777777" w:rsidR="00F72DB6" w:rsidRDefault="00F72DB6" w:rsidP="00F72DB6">
      <w:pPr>
        <w:numPr>
          <w:ilvl w:val="0"/>
          <w:numId w:val="10"/>
        </w:numPr>
        <w:tabs>
          <w:tab w:val="clear" w:pos="720"/>
          <w:tab w:val="num" w:pos="426"/>
        </w:tabs>
        <w:ind w:left="425" w:hanging="425"/>
        <w:jc w:val="both"/>
        <w:rPr>
          <w:rFonts w:cs="Arial"/>
          <w:sz w:val="18"/>
          <w:szCs w:val="18"/>
        </w:rPr>
      </w:pPr>
      <w:r w:rsidRPr="00F72DB6">
        <w:rPr>
          <w:rFonts w:cs="Arial"/>
          <w:sz w:val="18"/>
          <w:szCs w:val="18"/>
        </w:rPr>
        <w:t>Zákazník je oprávněn odebrat i menší množství, než je smluvené množství Plynů, v případě, že jeho spotřeba Plynů je z objektivních důvodů prokazatelně nižší</w:t>
      </w:r>
      <w:r w:rsidR="00763C32">
        <w:rPr>
          <w:rFonts w:cs="Arial"/>
          <w:sz w:val="18"/>
          <w:szCs w:val="18"/>
        </w:rPr>
        <w:t>.</w:t>
      </w:r>
    </w:p>
    <w:p w14:paraId="29CF992F" w14:textId="77777777" w:rsidR="009450B7" w:rsidRDefault="009450B7" w:rsidP="009450B7">
      <w:pPr>
        <w:pStyle w:val="Odstavecseseznamem"/>
        <w:rPr>
          <w:rFonts w:cs="Arial"/>
          <w:sz w:val="18"/>
          <w:szCs w:val="18"/>
        </w:rPr>
      </w:pPr>
    </w:p>
    <w:p w14:paraId="1C3456ED" w14:textId="77777777" w:rsidR="00F72DB6" w:rsidRDefault="00F72DB6" w:rsidP="00F72DB6">
      <w:pPr>
        <w:numPr>
          <w:ilvl w:val="0"/>
          <w:numId w:val="10"/>
        </w:numPr>
        <w:tabs>
          <w:tab w:val="clear" w:pos="720"/>
          <w:tab w:val="num" w:pos="426"/>
        </w:tabs>
        <w:ind w:left="425" w:hanging="425"/>
        <w:jc w:val="both"/>
        <w:rPr>
          <w:rFonts w:cs="Arial"/>
          <w:sz w:val="18"/>
          <w:szCs w:val="18"/>
        </w:rPr>
      </w:pPr>
      <w:r w:rsidRPr="00F72DB6">
        <w:rPr>
          <w:rFonts w:cs="Arial"/>
          <w:sz w:val="18"/>
          <w:szCs w:val="18"/>
        </w:rPr>
        <w:t>V případě, že zákazník potřebuje dodat vyšší než smluvené množství Plynů, je Linde připravena tyto Plyny, jakož i další plnění poskytnout</w:t>
      </w:r>
      <w:r w:rsidR="00763C32">
        <w:rPr>
          <w:rFonts w:cs="Arial"/>
          <w:sz w:val="18"/>
          <w:szCs w:val="18"/>
        </w:rPr>
        <w:t>.</w:t>
      </w:r>
    </w:p>
    <w:p w14:paraId="1EF77414" w14:textId="77777777" w:rsidR="009450B7" w:rsidRDefault="009450B7" w:rsidP="009450B7">
      <w:pPr>
        <w:pStyle w:val="Odstavecseseznamem"/>
        <w:rPr>
          <w:rFonts w:cs="Arial"/>
          <w:sz w:val="18"/>
          <w:szCs w:val="18"/>
        </w:rPr>
      </w:pPr>
    </w:p>
    <w:p w14:paraId="162CDCAA" w14:textId="00BDB850" w:rsidR="00F72DB6" w:rsidRPr="009450B7" w:rsidRDefault="00F72DB6" w:rsidP="00964A75">
      <w:pPr>
        <w:numPr>
          <w:ilvl w:val="0"/>
          <w:numId w:val="10"/>
        </w:numPr>
        <w:tabs>
          <w:tab w:val="clear" w:pos="720"/>
          <w:tab w:val="num" w:pos="426"/>
        </w:tabs>
        <w:ind w:left="425" w:hanging="425"/>
        <w:jc w:val="both"/>
        <w:rPr>
          <w:rFonts w:cs="Arial"/>
          <w:sz w:val="18"/>
          <w:szCs w:val="18"/>
        </w:rPr>
      </w:pPr>
      <w:r w:rsidRPr="00763C32">
        <w:rPr>
          <w:rFonts w:cs="Arial"/>
          <w:sz w:val="18"/>
          <w:szCs w:val="18"/>
        </w:rPr>
        <w:t>Tato Smlouva nabývá účinnosti dne</w:t>
      </w:r>
      <w:r w:rsidR="00763C32" w:rsidRPr="00763C32">
        <w:rPr>
          <w:rFonts w:cs="Arial"/>
          <w:sz w:val="18"/>
          <w:szCs w:val="18"/>
        </w:rPr>
        <w:t>m zveřejnění v </w:t>
      </w:r>
      <w:r w:rsidR="00763C32">
        <w:rPr>
          <w:rFonts w:cs="Arial"/>
          <w:sz w:val="18"/>
          <w:szCs w:val="18"/>
        </w:rPr>
        <w:t>r</w:t>
      </w:r>
      <w:r w:rsidR="00763C32" w:rsidRPr="00763C32">
        <w:rPr>
          <w:rFonts w:cs="Arial"/>
          <w:sz w:val="18"/>
          <w:szCs w:val="18"/>
        </w:rPr>
        <w:t xml:space="preserve">egistru smluv </w:t>
      </w:r>
      <w:r w:rsidR="002C2AB4">
        <w:rPr>
          <w:rFonts w:cs="Arial"/>
          <w:sz w:val="18"/>
          <w:szCs w:val="18"/>
        </w:rPr>
        <w:t xml:space="preserve">s platností </w:t>
      </w:r>
      <w:r w:rsidR="00051ABF">
        <w:rPr>
          <w:rFonts w:cs="Arial"/>
          <w:sz w:val="18"/>
          <w:szCs w:val="18"/>
        </w:rPr>
        <w:t xml:space="preserve">na </w:t>
      </w:r>
      <w:r w:rsidR="00B605C7">
        <w:rPr>
          <w:rFonts w:cs="Arial"/>
          <w:sz w:val="18"/>
          <w:szCs w:val="18"/>
        </w:rPr>
        <w:t>1</w:t>
      </w:r>
      <w:r w:rsidR="00051ABF">
        <w:rPr>
          <w:rFonts w:cs="Arial"/>
          <w:sz w:val="18"/>
          <w:szCs w:val="18"/>
        </w:rPr>
        <w:t xml:space="preserve"> rok</w:t>
      </w:r>
      <w:r w:rsidR="00763C32" w:rsidRPr="00763C32">
        <w:rPr>
          <w:rFonts w:cs="Arial"/>
          <w:sz w:val="18"/>
          <w:szCs w:val="18"/>
        </w:rPr>
        <w:t>.</w:t>
      </w:r>
      <w:r w:rsidRPr="00763C32">
        <w:rPr>
          <w:rFonts w:cs="Arial"/>
          <w:sz w:val="18"/>
          <w:szCs w:val="18"/>
        </w:rPr>
        <w:t xml:space="preserve"> Smluvní strana má právo ukončit tuto Smlouvu písemným odstoupením v případě prohlášení úpadku na druhou stranu soudem nebo v případě, že druhá smluvní strana se zrušuje s likvid</w:t>
      </w:r>
      <w:r w:rsidRPr="00763C32">
        <w:rPr>
          <w:rFonts w:cs="Arial"/>
          <w:color w:val="000000"/>
          <w:sz w:val="18"/>
          <w:szCs w:val="18"/>
        </w:rPr>
        <w:t>ací</w:t>
      </w:r>
      <w:r w:rsidRPr="00763C32">
        <w:rPr>
          <w:rFonts w:cs="Arial"/>
          <w:i/>
          <w:color w:val="000000"/>
          <w:sz w:val="18"/>
          <w:szCs w:val="18"/>
        </w:rPr>
        <w:t>.</w:t>
      </w:r>
    </w:p>
    <w:p w14:paraId="521A1E7A" w14:textId="77777777" w:rsidR="009450B7" w:rsidRDefault="009450B7" w:rsidP="009450B7">
      <w:pPr>
        <w:pStyle w:val="Odstavecseseznamem"/>
        <w:rPr>
          <w:rFonts w:cs="Arial"/>
          <w:sz w:val="18"/>
          <w:szCs w:val="18"/>
        </w:rPr>
      </w:pPr>
    </w:p>
    <w:p w14:paraId="4F101B6A" w14:textId="77777777" w:rsidR="009450B7" w:rsidRDefault="009450B7" w:rsidP="00964A75">
      <w:pPr>
        <w:numPr>
          <w:ilvl w:val="0"/>
          <w:numId w:val="10"/>
        </w:numPr>
        <w:tabs>
          <w:tab w:val="clear" w:pos="720"/>
          <w:tab w:val="num" w:pos="426"/>
        </w:tabs>
        <w:ind w:left="425" w:hanging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Další obchodní podmínky plynoucí ze zadávací dokumentace zákazníka/zadavatele:</w:t>
      </w:r>
    </w:p>
    <w:p w14:paraId="37F89D55" w14:textId="77777777" w:rsidR="009450B7" w:rsidRDefault="009450B7" w:rsidP="009450B7">
      <w:pPr>
        <w:pStyle w:val="Odstavecseseznamem"/>
        <w:rPr>
          <w:rFonts w:cs="Arial"/>
          <w:sz w:val="18"/>
          <w:szCs w:val="18"/>
        </w:rPr>
      </w:pPr>
    </w:p>
    <w:p w14:paraId="57B887F7" w14:textId="77777777" w:rsidR="00104919" w:rsidRPr="00FE5935" w:rsidRDefault="00104919" w:rsidP="00104919">
      <w:pPr>
        <w:tabs>
          <w:tab w:val="right" w:pos="9072"/>
        </w:tabs>
        <w:spacing w:line="280" w:lineRule="atLeast"/>
        <w:ind w:firstLine="0"/>
        <w:rPr>
          <w:rFonts w:cs="Arial"/>
          <w:i/>
          <w:sz w:val="18"/>
          <w:szCs w:val="18"/>
        </w:rPr>
      </w:pPr>
      <w:r w:rsidRPr="00FE5935">
        <w:rPr>
          <w:rFonts w:cs="Arial"/>
          <w:i/>
          <w:sz w:val="18"/>
          <w:szCs w:val="18"/>
        </w:rPr>
        <w:t>Platební podmínky:</w:t>
      </w:r>
    </w:p>
    <w:p w14:paraId="5D44F083" w14:textId="77777777" w:rsidR="00104919" w:rsidRPr="00FE5935" w:rsidRDefault="00104919" w:rsidP="00104919">
      <w:pPr>
        <w:spacing w:line="280" w:lineRule="atLeast"/>
        <w:ind w:firstLine="0"/>
        <w:rPr>
          <w:rFonts w:cs="Arial"/>
          <w:sz w:val="18"/>
          <w:szCs w:val="18"/>
        </w:rPr>
      </w:pPr>
      <w:r w:rsidRPr="00FE5935">
        <w:rPr>
          <w:rFonts w:cs="Arial"/>
          <w:sz w:val="18"/>
          <w:szCs w:val="18"/>
        </w:rPr>
        <w:t>Zadavatel nebude poskytovat zálohy.</w:t>
      </w:r>
    </w:p>
    <w:p w14:paraId="38CBAD01" w14:textId="77777777" w:rsidR="00104919" w:rsidRPr="00FE5935" w:rsidRDefault="00104919" w:rsidP="00104919">
      <w:pPr>
        <w:spacing w:line="280" w:lineRule="atLeast"/>
        <w:ind w:firstLine="0"/>
        <w:rPr>
          <w:rFonts w:cs="Arial"/>
          <w:sz w:val="18"/>
          <w:szCs w:val="18"/>
        </w:rPr>
      </w:pPr>
      <w:r w:rsidRPr="00FE5935">
        <w:rPr>
          <w:rFonts w:cs="Arial"/>
          <w:sz w:val="18"/>
          <w:szCs w:val="18"/>
        </w:rPr>
        <w:t xml:space="preserve">Doba splatnosti daňových dokladů je stanovena na </w:t>
      </w:r>
      <w:r w:rsidR="002C2AB4">
        <w:rPr>
          <w:rFonts w:cs="Arial"/>
          <w:sz w:val="18"/>
          <w:szCs w:val="18"/>
        </w:rPr>
        <w:t>21</w:t>
      </w:r>
      <w:r w:rsidRPr="00FE5935">
        <w:rPr>
          <w:rFonts w:cs="Arial"/>
          <w:sz w:val="18"/>
          <w:szCs w:val="18"/>
        </w:rPr>
        <w:t xml:space="preserve"> kalendářních dnů ode dne doručení daňového dokladu</w:t>
      </w:r>
      <w:r>
        <w:rPr>
          <w:rFonts w:cs="Arial"/>
          <w:sz w:val="18"/>
          <w:szCs w:val="18"/>
        </w:rPr>
        <w:t xml:space="preserve"> </w:t>
      </w:r>
      <w:r w:rsidRPr="00FE5935">
        <w:rPr>
          <w:rFonts w:cs="Arial"/>
          <w:sz w:val="18"/>
          <w:szCs w:val="18"/>
        </w:rPr>
        <w:t>zadavateli.</w:t>
      </w:r>
    </w:p>
    <w:p w14:paraId="78B8C9EA" w14:textId="77777777" w:rsidR="00104919" w:rsidRDefault="00104919" w:rsidP="00104919">
      <w:pPr>
        <w:spacing w:line="280" w:lineRule="atLeast"/>
        <w:ind w:firstLine="0"/>
        <w:rPr>
          <w:rFonts w:cs="Arial"/>
          <w:sz w:val="18"/>
          <w:szCs w:val="18"/>
        </w:rPr>
      </w:pPr>
      <w:r w:rsidRPr="00FE5935">
        <w:rPr>
          <w:rFonts w:cs="Arial"/>
          <w:sz w:val="18"/>
          <w:szCs w:val="18"/>
        </w:rPr>
        <w:t>Platby budou probíhat výhradně v CZK a rovněž veškeré cenové údaje budou v této měně.</w:t>
      </w:r>
    </w:p>
    <w:p w14:paraId="64270BF1" w14:textId="77777777" w:rsidR="00104919" w:rsidRDefault="00104919" w:rsidP="00104919">
      <w:pPr>
        <w:spacing w:line="280" w:lineRule="atLeast"/>
        <w:ind w:firstLine="0"/>
        <w:rPr>
          <w:rFonts w:cs="Arial"/>
          <w:sz w:val="18"/>
          <w:szCs w:val="18"/>
        </w:rPr>
      </w:pPr>
    </w:p>
    <w:p w14:paraId="49021928" w14:textId="77777777" w:rsidR="00104919" w:rsidRPr="00FE5935" w:rsidRDefault="00104919" w:rsidP="00104919">
      <w:pPr>
        <w:spacing w:line="280" w:lineRule="atLeast"/>
        <w:ind w:firstLine="0"/>
        <w:jc w:val="both"/>
        <w:rPr>
          <w:rFonts w:cs="Arial"/>
          <w:i/>
          <w:sz w:val="18"/>
          <w:szCs w:val="18"/>
        </w:rPr>
      </w:pPr>
      <w:r w:rsidRPr="00FE5935">
        <w:rPr>
          <w:rFonts w:cs="Arial"/>
          <w:i/>
          <w:sz w:val="18"/>
          <w:szCs w:val="18"/>
        </w:rPr>
        <w:t>Dodací podmínky</w:t>
      </w:r>
      <w:r w:rsidR="007D0BE7">
        <w:rPr>
          <w:rFonts w:cs="Arial"/>
          <w:i/>
          <w:sz w:val="18"/>
          <w:szCs w:val="18"/>
        </w:rPr>
        <w:t>:</w:t>
      </w:r>
    </w:p>
    <w:p w14:paraId="708BEFFD" w14:textId="78C1B1F7" w:rsidR="00104919" w:rsidRPr="00051ABF" w:rsidRDefault="00104919" w:rsidP="007D0BE7">
      <w:pPr>
        <w:spacing w:line="280" w:lineRule="atLeast"/>
        <w:ind w:firstLine="0"/>
        <w:jc w:val="both"/>
        <w:rPr>
          <w:rFonts w:cs="Arial"/>
          <w:sz w:val="18"/>
          <w:szCs w:val="18"/>
        </w:rPr>
      </w:pPr>
      <w:r w:rsidRPr="007D0BE7">
        <w:rPr>
          <w:rFonts w:cs="Arial"/>
          <w:sz w:val="18"/>
          <w:szCs w:val="18"/>
        </w:rPr>
        <w:t xml:space="preserve">Doba plnění veřejné zakázky je </w:t>
      </w:r>
      <w:r w:rsidRPr="00051ABF">
        <w:rPr>
          <w:rFonts w:cs="Arial"/>
          <w:sz w:val="18"/>
          <w:szCs w:val="18"/>
        </w:rPr>
        <w:t xml:space="preserve">stanovena </w:t>
      </w:r>
      <w:r w:rsidR="00051ABF" w:rsidRPr="00051ABF">
        <w:rPr>
          <w:rFonts w:cs="Arial"/>
          <w:sz w:val="18"/>
          <w:szCs w:val="18"/>
        </w:rPr>
        <w:t>na dobru určitou, a to na 1 rok od nabytí účinnosti smlouvy.</w:t>
      </w:r>
    </w:p>
    <w:p w14:paraId="4382C2A8" w14:textId="77777777" w:rsidR="00104919" w:rsidRPr="00022E36" w:rsidRDefault="00104919" w:rsidP="007D0BE7">
      <w:pPr>
        <w:spacing w:line="280" w:lineRule="atLeast"/>
        <w:ind w:firstLine="0"/>
        <w:jc w:val="both"/>
        <w:rPr>
          <w:rFonts w:cs="Arial"/>
          <w:sz w:val="18"/>
          <w:szCs w:val="18"/>
        </w:rPr>
      </w:pPr>
      <w:r w:rsidRPr="00051ABF">
        <w:rPr>
          <w:rFonts w:cs="Arial"/>
          <w:sz w:val="18"/>
          <w:szCs w:val="18"/>
        </w:rPr>
        <w:t>Po dobu platnosti smlouvy bude zadavatel vyzývat k průběžným dodávkám medicinálního plynného kyslíku</w:t>
      </w:r>
      <w:r w:rsidRPr="00EC3DE9">
        <w:rPr>
          <w:rFonts w:cs="Arial"/>
          <w:sz w:val="18"/>
          <w:szCs w:val="18"/>
        </w:rPr>
        <w:t xml:space="preserve"> dodavatele podle své aktuální potřeby</w:t>
      </w:r>
      <w:r w:rsidRPr="00022E36">
        <w:rPr>
          <w:rFonts w:cs="Arial"/>
          <w:sz w:val="18"/>
          <w:szCs w:val="18"/>
        </w:rPr>
        <w:t xml:space="preserve">, a to vždy na základě vystavených objednávek z jednotlivých výjezdových základen ZZS </w:t>
      </w:r>
      <w:proofErr w:type="spellStart"/>
      <w:r w:rsidRPr="00022E36">
        <w:rPr>
          <w:rFonts w:cs="Arial"/>
          <w:sz w:val="18"/>
          <w:szCs w:val="18"/>
        </w:rPr>
        <w:t>JčK</w:t>
      </w:r>
      <w:proofErr w:type="spellEnd"/>
      <w:r w:rsidRPr="00022E36">
        <w:rPr>
          <w:rFonts w:cs="Arial"/>
          <w:sz w:val="18"/>
          <w:szCs w:val="18"/>
        </w:rPr>
        <w:t xml:space="preserve">. </w:t>
      </w:r>
    </w:p>
    <w:p w14:paraId="0A7289B7" w14:textId="77777777" w:rsidR="00104919" w:rsidRDefault="00104919" w:rsidP="007D0BE7">
      <w:pPr>
        <w:spacing w:line="280" w:lineRule="atLeast"/>
        <w:ind w:firstLine="0"/>
        <w:jc w:val="both"/>
        <w:rPr>
          <w:rFonts w:cs="Arial"/>
          <w:sz w:val="18"/>
          <w:szCs w:val="18"/>
        </w:rPr>
      </w:pPr>
      <w:r w:rsidRPr="00EC3DE9">
        <w:rPr>
          <w:rFonts w:cs="Arial"/>
          <w:sz w:val="18"/>
          <w:szCs w:val="18"/>
        </w:rPr>
        <w:t>Doba dodání předmětu veřejné zakázky od jeho objednání musí být dodavatelem garantována nejdéle do dvou pracovních dnů od doručení objednávky dodavateli.</w:t>
      </w:r>
    </w:p>
    <w:p w14:paraId="6719ED6C" w14:textId="77777777" w:rsidR="007D0BE7" w:rsidRDefault="007D0BE7" w:rsidP="007D0BE7">
      <w:pPr>
        <w:spacing w:line="280" w:lineRule="atLeast"/>
        <w:ind w:firstLine="0"/>
        <w:jc w:val="both"/>
        <w:rPr>
          <w:rFonts w:cs="Arial"/>
          <w:sz w:val="18"/>
          <w:szCs w:val="18"/>
        </w:rPr>
      </w:pPr>
    </w:p>
    <w:p w14:paraId="68B62E0F" w14:textId="77777777" w:rsidR="00304257" w:rsidRDefault="00304257" w:rsidP="007D0BE7">
      <w:pPr>
        <w:spacing w:line="280" w:lineRule="atLeast"/>
        <w:ind w:firstLine="0"/>
        <w:jc w:val="both"/>
        <w:rPr>
          <w:rFonts w:cs="Arial"/>
          <w:sz w:val="18"/>
          <w:szCs w:val="18"/>
        </w:rPr>
      </w:pPr>
    </w:p>
    <w:p w14:paraId="3011EFE2" w14:textId="77777777" w:rsidR="00304257" w:rsidRDefault="00304257" w:rsidP="007D0BE7">
      <w:pPr>
        <w:spacing w:line="280" w:lineRule="atLeast"/>
        <w:ind w:firstLine="0"/>
        <w:jc w:val="both"/>
        <w:rPr>
          <w:rFonts w:cs="Arial"/>
          <w:sz w:val="18"/>
          <w:szCs w:val="18"/>
        </w:rPr>
      </w:pPr>
    </w:p>
    <w:p w14:paraId="3B2C834C" w14:textId="77777777" w:rsidR="00304257" w:rsidRDefault="00304257" w:rsidP="007D0BE7">
      <w:pPr>
        <w:spacing w:line="280" w:lineRule="atLeast"/>
        <w:ind w:firstLine="0"/>
        <w:jc w:val="both"/>
        <w:rPr>
          <w:rFonts w:cs="Arial"/>
          <w:sz w:val="18"/>
          <w:szCs w:val="18"/>
        </w:rPr>
      </w:pPr>
    </w:p>
    <w:p w14:paraId="35B5DE6A" w14:textId="77777777" w:rsidR="00304257" w:rsidRDefault="00304257" w:rsidP="007D0BE7">
      <w:pPr>
        <w:spacing w:line="280" w:lineRule="atLeast"/>
        <w:ind w:firstLine="0"/>
        <w:jc w:val="both"/>
        <w:rPr>
          <w:rFonts w:cs="Arial"/>
          <w:sz w:val="18"/>
          <w:szCs w:val="18"/>
        </w:rPr>
      </w:pPr>
    </w:p>
    <w:p w14:paraId="1D226040" w14:textId="77777777" w:rsidR="00304257" w:rsidRDefault="00304257" w:rsidP="007D0BE7">
      <w:pPr>
        <w:spacing w:line="280" w:lineRule="atLeast"/>
        <w:ind w:firstLine="0"/>
        <w:jc w:val="both"/>
        <w:rPr>
          <w:rFonts w:cs="Arial"/>
          <w:sz w:val="18"/>
          <w:szCs w:val="18"/>
        </w:rPr>
      </w:pPr>
    </w:p>
    <w:p w14:paraId="4AD345A0" w14:textId="77777777" w:rsidR="007D0BE7" w:rsidRDefault="007D0BE7" w:rsidP="007D0BE7">
      <w:pPr>
        <w:spacing w:line="280" w:lineRule="atLeast"/>
        <w:ind w:firstLine="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Objektivní</w:t>
      </w:r>
      <w:r w:rsidRPr="00923647">
        <w:rPr>
          <w:rFonts w:cs="Arial"/>
          <w:i/>
          <w:sz w:val="18"/>
          <w:szCs w:val="18"/>
        </w:rPr>
        <w:t xml:space="preserve"> podmínky:</w:t>
      </w:r>
    </w:p>
    <w:p w14:paraId="2622E4D1" w14:textId="77777777" w:rsidR="007D0BE7" w:rsidRPr="00022E36" w:rsidRDefault="007D0BE7" w:rsidP="007D0BE7">
      <w:pPr>
        <w:pStyle w:val="Prosttext"/>
        <w:spacing w:line="280" w:lineRule="atLeast"/>
        <w:jc w:val="both"/>
        <w:rPr>
          <w:rFonts w:ascii="Arial" w:eastAsia="MS Mincho" w:hAnsi="Arial" w:cs="Arial"/>
          <w:sz w:val="18"/>
          <w:szCs w:val="18"/>
        </w:rPr>
      </w:pPr>
      <w:r w:rsidRPr="00022E36">
        <w:rPr>
          <w:rFonts w:ascii="Arial" w:eastAsia="MS Mincho" w:hAnsi="Arial" w:cs="Arial"/>
          <w:sz w:val="18"/>
          <w:szCs w:val="18"/>
        </w:rPr>
        <w:t>Nabídková cena musí být zpracována jako nejvýše přípustná, platná po celou dobu realizace veřejné zakázky.</w:t>
      </w:r>
    </w:p>
    <w:p w14:paraId="23B0E9AA" w14:textId="77777777" w:rsidR="007D0BE7" w:rsidRPr="00022E36" w:rsidRDefault="007D0BE7" w:rsidP="007D0BE7">
      <w:pPr>
        <w:pStyle w:val="Prosttext"/>
        <w:spacing w:line="280" w:lineRule="atLeast"/>
        <w:jc w:val="both"/>
        <w:rPr>
          <w:rFonts w:ascii="Arial" w:eastAsia="MS Mincho" w:hAnsi="Arial" w:cs="Arial"/>
          <w:sz w:val="18"/>
          <w:szCs w:val="18"/>
        </w:rPr>
      </w:pPr>
      <w:r w:rsidRPr="00022E36">
        <w:rPr>
          <w:rFonts w:ascii="Arial" w:eastAsia="MS Mincho" w:hAnsi="Arial" w:cs="Arial"/>
          <w:sz w:val="18"/>
          <w:szCs w:val="18"/>
        </w:rPr>
        <w:t>Nabídková cena může být měněna pouze v souvislosti se změnou DPH.</w:t>
      </w:r>
    </w:p>
    <w:p w14:paraId="5500DA06" w14:textId="77777777" w:rsidR="007D0BE7" w:rsidRDefault="007D0BE7" w:rsidP="007D0BE7">
      <w:pPr>
        <w:pStyle w:val="Prosttext"/>
        <w:spacing w:line="280" w:lineRule="atLeast"/>
        <w:jc w:val="both"/>
        <w:rPr>
          <w:rFonts w:ascii="Arial" w:eastAsia="MS Mincho" w:hAnsi="Arial" w:cs="Arial"/>
          <w:sz w:val="18"/>
          <w:szCs w:val="18"/>
        </w:rPr>
      </w:pPr>
      <w:r w:rsidRPr="00022E36">
        <w:rPr>
          <w:rFonts w:ascii="Arial" w:eastAsia="MS Mincho" w:hAnsi="Arial" w:cs="Arial"/>
          <w:sz w:val="18"/>
          <w:szCs w:val="18"/>
        </w:rPr>
        <w:t>Nabídková cena nesmí být měněna v souvislosti s inflací české měny.</w:t>
      </w:r>
    </w:p>
    <w:p w14:paraId="1CB90C05" w14:textId="77777777" w:rsidR="00304257" w:rsidRDefault="00304257" w:rsidP="007D0BE7">
      <w:pPr>
        <w:pStyle w:val="Prosttext"/>
        <w:spacing w:line="280" w:lineRule="atLeast"/>
        <w:jc w:val="both"/>
        <w:rPr>
          <w:rFonts w:ascii="Arial" w:eastAsia="MS Mincho" w:hAnsi="Arial" w:cs="Arial"/>
          <w:sz w:val="18"/>
          <w:szCs w:val="18"/>
        </w:rPr>
      </w:pPr>
    </w:p>
    <w:p w14:paraId="020EEE9E" w14:textId="77777777" w:rsidR="00304257" w:rsidRDefault="00304257" w:rsidP="00304257">
      <w:pPr>
        <w:spacing w:line="280" w:lineRule="atLeast"/>
        <w:ind w:firstLine="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Další obchodní</w:t>
      </w:r>
      <w:r w:rsidRPr="00923647">
        <w:rPr>
          <w:rFonts w:cs="Arial"/>
          <w:i/>
          <w:sz w:val="18"/>
          <w:szCs w:val="18"/>
        </w:rPr>
        <w:t xml:space="preserve"> podmínky:</w:t>
      </w:r>
    </w:p>
    <w:p w14:paraId="11E4CBDD" w14:textId="77777777" w:rsidR="00304257" w:rsidRPr="00022E36" w:rsidRDefault="00304257" w:rsidP="00304257">
      <w:pPr>
        <w:pStyle w:val="Odstavecseseznamem"/>
        <w:spacing w:after="200" w:line="280" w:lineRule="atLeast"/>
        <w:ind w:left="0" w:firstLine="0"/>
        <w:contextualSpacing/>
        <w:jc w:val="both"/>
        <w:rPr>
          <w:rFonts w:cs="Arial"/>
          <w:bCs/>
          <w:sz w:val="18"/>
          <w:szCs w:val="18"/>
        </w:rPr>
      </w:pPr>
      <w:r w:rsidRPr="00022E36">
        <w:rPr>
          <w:rFonts w:cs="Arial"/>
          <w:bCs/>
          <w:sz w:val="18"/>
          <w:szCs w:val="18"/>
        </w:rPr>
        <w:t xml:space="preserve">Zadavatel nepřipouští podmínku sjednání minimálního odběru naplněných lahví. </w:t>
      </w:r>
    </w:p>
    <w:p w14:paraId="116D9410" w14:textId="77777777" w:rsidR="00304257" w:rsidRPr="00022E36" w:rsidRDefault="00304257" w:rsidP="00304257">
      <w:pPr>
        <w:pStyle w:val="Odstavecseseznamem"/>
        <w:spacing w:after="200" w:line="280" w:lineRule="atLeast"/>
        <w:ind w:left="0" w:firstLine="0"/>
        <w:contextualSpacing/>
        <w:jc w:val="both"/>
        <w:rPr>
          <w:rFonts w:cs="Arial"/>
          <w:bCs/>
          <w:sz w:val="18"/>
          <w:szCs w:val="18"/>
        </w:rPr>
      </w:pPr>
      <w:r w:rsidRPr="00022E36">
        <w:rPr>
          <w:rFonts w:cs="Arial"/>
          <w:bCs/>
          <w:sz w:val="18"/>
          <w:szCs w:val="18"/>
        </w:rPr>
        <w:t>Zadavatel si vyhrazuje právo nedobrat poptané množství předmětu VZ.</w:t>
      </w:r>
    </w:p>
    <w:p w14:paraId="33D5EBD3" w14:textId="77777777" w:rsidR="00304257" w:rsidRPr="00022E36" w:rsidRDefault="00304257" w:rsidP="00304257">
      <w:pPr>
        <w:pStyle w:val="Odstavecseseznamem"/>
        <w:spacing w:after="200" w:line="280" w:lineRule="atLeast"/>
        <w:ind w:left="0" w:firstLine="0"/>
        <w:contextualSpacing/>
        <w:jc w:val="both"/>
        <w:rPr>
          <w:rFonts w:cs="Arial"/>
          <w:bCs/>
          <w:sz w:val="18"/>
          <w:szCs w:val="18"/>
        </w:rPr>
      </w:pPr>
      <w:r w:rsidRPr="00022E36">
        <w:rPr>
          <w:rFonts w:cs="Arial"/>
          <w:bCs/>
          <w:sz w:val="18"/>
          <w:szCs w:val="18"/>
        </w:rPr>
        <w:t>Zadavatel požaduje možnost z provozních důvodů navýšit stav obalového konta, a to za stejných podmínek specifikovaných zadávacím řízením.</w:t>
      </w:r>
    </w:p>
    <w:p w14:paraId="30C4D877" w14:textId="77777777" w:rsidR="00304257" w:rsidRPr="00022E36" w:rsidRDefault="00304257" w:rsidP="00304257">
      <w:pPr>
        <w:pStyle w:val="Odstavecseseznamem"/>
        <w:spacing w:after="200" w:line="280" w:lineRule="atLeast"/>
        <w:ind w:left="0" w:firstLine="0"/>
        <w:contextualSpacing/>
        <w:jc w:val="both"/>
        <w:rPr>
          <w:rFonts w:cs="Arial"/>
          <w:bCs/>
          <w:sz w:val="18"/>
          <w:szCs w:val="18"/>
        </w:rPr>
      </w:pPr>
      <w:r w:rsidRPr="00022E36">
        <w:rPr>
          <w:rFonts w:cs="Arial"/>
          <w:bCs/>
          <w:sz w:val="18"/>
          <w:szCs w:val="18"/>
        </w:rPr>
        <w:t>Zadavatel nepřipouští dodatkové nájemné za pronajaté lahve.</w:t>
      </w:r>
    </w:p>
    <w:p w14:paraId="0AB12CC5" w14:textId="77777777" w:rsidR="00304257" w:rsidRPr="00022E36" w:rsidRDefault="00304257" w:rsidP="00304257">
      <w:pPr>
        <w:pStyle w:val="Odstavecseseznamem"/>
        <w:spacing w:after="200" w:line="280" w:lineRule="atLeast"/>
        <w:ind w:left="0" w:firstLine="0"/>
        <w:contextualSpacing/>
        <w:jc w:val="both"/>
        <w:rPr>
          <w:rFonts w:cs="Arial"/>
          <w:bCs/>
          <w:sz w:val="18"/>
          <w:szCs w:val="18"/>
        </w:rPr>
      </w:pPr>
      <w:r w:rsidRPr="00022E36">
        <w:rPr>
          <w:rFonts w:cs="Arial"/>
          <w:bCs/>
          <w:sz w:val="18"/>
          <w:szCs w:val="18"/>
        </w:rPr>
        <w:t xml:space="preserve">Lahve musí být kompatibilní se současným stavem a zástavbou sanitních vozidel, v případě nutnosti jejich úprav, hradí náklady s tímto spojené dodavatel tlakových lahví. </w:t>
      </w:r>
    </w:p>
    <w:p w14:paraId="4A0F2562" w14:textId="77777777" w:rsidR="00304257" w:rsidRPr="00022E36" w:rsidRDefault="00304257" w:rsidP="00304257">
      <w:pPr>
        <w:pStyle w:val="Odstavecseseznamem"/>
        <w:spacing w:after="200" w:line="280" w:lineRule="atLeast"/>
        <w:ind w:left="0" w:firstLine="0"/>
        <w:contextualSpacing/>
        <w:jc w:val="both"/>
        <w:rPr>
          <w:rFonts w:cs="Arial"/>
          <w:bCs/>
          <w:sz w:val="18"/>
          <w:szCs w:val="18"/>
        </w:rPr>
      </w:pPr>
      <w:r w:rsidRPr="00022E36">
        <w:rPr>
          <w:rFonts w:cs="Arial"/>
          <w:bCs/>
          <w:sz w:val="18"/>
          <w:szCs w:val="18"/>
        </w:rPr>
        <w:t>Zadavatel si vyhrazuje právo vyžádat si vzorky lahví před uzavřením smlouvy.</w:t>
      </w:r>
    </w:p>
    <w:p w14:paraId="4219F3B2" w14:textId="77777777" w:rsidR="009450B7" w:rsidRDefault="009450B7" w:rsidP="009450B7">
      <w:pPr>
        <w:pStyle w:val="Odstavecseseznamem"/>
        <w:rPr>
          <w:rFonts w:cs="Arial"/>
          <w:sz w:val="18"/>
          <w:szCs w:val="18"/>
        </w:rPr>
      </w:pPr>
    </w:p>
    <w:p w14:paraId="78A6DE5C" w14:textId="77777777" w:rsidR="00304257" w:rsidRDefault="00304257" w:rsidP="009450B7">
      <w:pPr>
        <w:pStyle w:val="Odstavecseseznamem"/>
        <w:rPr>
          <w:rFonts w:cs="Arial"/>
          <w:sz w:val="18"/>
          <w:szCs w:val="18"/>
        </w:rPr>
      </w:pPr>
    </w:p>
    <w:p w14:paraId="34AD6270" w14:textId="77777777" w:rsidR="00F72DB6" w:rsidRDefault="00F72DB6" w:rsidP="00F72DB6">
      <w:pPr>
        <w:numPr>
          <w:ilvl w:val="0"/>
          <w:numId w:val="10"/>
        </w:numPr>
        <w:tabs>
          <w:tab w:val="clear" w:pos="720"/>
          <w:tab w:val="num" w:pos="426"/>
        </w:tabs>
        <w:ind w:left="425" w:hanging="425"/>
        <w:jc w:val="both"/>
        <w:rPr>
          <w:rFonts w:cs="Arial"/>
          <w:sz w:val="18"/>
          <w:szCs w:val="18"/>
        </w:rPr>
      </w:pPr>
      <w:r w:rsidRPr="00F72DB6">
        <w:rPr>
          <w:rFonts w:cs="Arial"/>
          <w:sz w:val="18"/>
          <w:szCs w:val="18"/>
        </w:rPr>
        <w:t>Smluvní strany se dohodly, že má-li být tato Smlouva nebo dohoda jí měnící či doplňující v souladu se zákonem č. 340/2015 Sb., o registru smluv („ZRS“), uveřejněna prostřednictvím registru smluv, pak její uveřejnění se zavazuje zajistit bez zbytečného odkladu, nejpozději do 30 dnů ode dne jejího uzavření, na své náklady postupem stanoveným v ZRS zákazník. Před uveřejněním této Smlouvy v registru smluv zákazník znečitelní ta ustanovení, která představují výjimku z povinnosti uveřejnění podle §3 odst. 1,2 ZRS</w:t>
      </w:r>
      <w:r w:rsidR="003E18F5">
        <w:rPr>
          <w:rFonts w:cs="Arial"/>
          <w:sz w:val="18"/>
          <w:szCs w:val="18"/>
        </w:rPr>
        <w:t>.</w:t>
      </w:r>
    </w:p>
    <w:p w14:paraId="7AA635A1" w14:textId="77777777" w:rsidR="009450B7" w:rsidRDefault="009450B7" w:rsidP="009450B7">
      <w:pPr>
        <w:pStyle w:val="Odstavecseseznamem"/>
        <w:rPr>
          <w:rFonts w:cs="Arial"/>
          <w:sz w:val="18"/>
          <w:szCs w:val="18"/>
        </w:rPr>
      </w:pPr>
    </w:p>
    <w:p w14:paraId="5564649D" w14:textId="77777777" w:rsidR="00F72DB6" w:rsidRDefault="00F72DB6" w:rsidP="00F72DB6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ind w:left="425" w:hanging="425"/>
        <w:jc w:val="both"/>
        <w:rPr>
          <w:rFonts w:cs="Arial"/>
          <w:sz w:val="18"/>
          <w:szCs w:val="18"/>
        </w:rPr>
      </w:pPr>
      <w:bookmarkStart w:id="4" w:name="_Hlk10719887"/>
      <w:r w:rsidRPr="00F72DB6">
        <w:rPr>
          <w:rFonts w:cs="Arial"/>
          <w:sz w:val="18"/>
          <w:szCs w:val="18"/>
        </w:rPr>
        <w:t xml:space="preserve">Tato Smlouva se řídí českým právem, spory ze Smlouvy budou rozhodovat věcně příslušné české soudy místně příslušné dle sídla </w:t>
      </w:r>
      <w:r w:rsidR="003E18F5">
        <w:rPr>
          <w:rFonts w:cs="Arial"/>
          <w:sz w:val="18"/>
          <w:szCs w:val="18"/>
        </w:rPr>
        <w:t>zákazníka.</w:t>
      </w:r>
      <w:r w:rsidR="009450B7">
        <w:rPr>
          <w:rFonts w:cs="Arial"/>
          <w:sz w:val="18"/>
          <w:szCs w:val="18"/>
        </w:rPr>
        <w:t xml:space="preserve"> </w:t>
      </w:r>
    </w:p>
    <w:p w14:paraId="0774B015" w14:textId="77777777" w:rsidR="009450B7" w:rsidRDefault="009450B7" w:rsidP="009450B7">
      <w:pPr>
        <w:pStyle w:val="Odstavecseseznamem"/>
        <w:rPr>
          <w:rFonts w:cs="Arial"/>
          <w:sz w:val="18"/>
          <w:szCs w:val="18"/>
        </w:rPr>
      </w:pPr>
    </w:p>
    <w:p w14:paraId="2293CF53" w14:textId="39B8FBFF" w:rsidR="00F72DB6" w:rsidRDefault="00F72DB6" w:rsidP="009450B7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ind w:left="425" w:hanging="425"/>
        <w:jc w:val="both"/>
        <w:rPr>
          <w:rFonts w:cs="Arial"/>
          <w:sz w:val="18"/>
          <w:szCs w:val="18"/>
        </w:rPr>
      </w:pPr>
      <w:r w:rsidRPr="009450B7">
        <w:rPr>
          <w:rFonts w:cs="Arial"/>
          <w:sz w:val="18"/>
          <w:szCs w:val="18"/>
        </w:rPr>
        <w:t xml:space="preserve">Součástí této Smlouvy jsou </w:t>
      </w:r>
      <w:bookmarkStart w:id="5" w:name="_Hlk1551592"/>
      <w:r w:rsidRPr="009450B7">
        <w:rPr>
          <w:rFonts w:cs="Arial"/>
          <w:sz w:val="18"/>
          <w:szCs w:val="18"/>
        </w:rPr>
        <w:t xml:space="preserve">níže uvedené Všeobecné podmínky Linde pro prodej </w:t>
      </w:r>
      <w:bookmarkEnd w:id="5"/>
      <w:r w:rsidRPr="009450B7">
        <w:rPr>
          <w:rFonts w:cs="Arial"/>
          <w:sz w:val="18"/>
          <w:szCs w:val="18"/>
        </w:rPr>
        <w:t xml:space="preserve">Plynů a nájem Distribučních prostředků (dále jen „Podmínky“). </w:t>
      </w:r>
      <w:r w:rsidR="003E18F5" w:rsidRPr="009450B7">
        <w:rPr>
          <w:rFonts w:cs="Arial"/>
          <w:sz w:val="18"/>
          <w:szCs w:val="18"/>
        </w:rPr>
        <w:t>Ustanovení této Smlouvy mají přednost před Podmínkami, dostanou-li se jednotlivá ustanovení do</w:t>
      </w:r>
      <w:r w:rsidR="00051ABF">
        <w:rPr>
          <w:rFonts w:cs="Arial"/>
          <w:sz w:val="18"/>
          <w:szCs w:val="18"/>
        </w:rPr>
        <w:t xml:space="preserve">          </w:t>
      </w:r>
      <w:r w:rsidR="003E18F5" w:rsidRPr="009450B7">
        <w:rPr>
          <w:rFonts w:cs="Arial"/>
          <w:sz w:val="18"/>
          <w:szCs w:val="18"/>
        </w:rPr>
        <w:t xml:space="preserve"> rozporu.</w:t>
      </w:r>
    </w:p>
    <w:p w14:paraId="1B8577C0" w14:textId="77777777" w:rsidR="009450B7" w:rsidRDefault="009450B7" w:rsidP="009450B7">
      <w:pPr>
        <w:pStyle w:val="Odstavecseseznamem"/>
        <w:rPr>
          <w:rFonts w:cs="Arial"/>
          <w:sz w:val="18"/>
          <w:szCs w:val="18"/>
        </w:rPr>
      </w:pPr>
    </w:p>
    <w:bookmarkEnd w:id="4"/>
    <w:p w14:paraId="6A4FB6FF" w14:textId="77777777" w:rsidR="00F72DB6" w:rsidRPr="00F72DB6" w:rsidRDefault="00F72DB6" w:rsidP="00F72DB6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cs="Arial"/>
          <w:sz w:val="18"/>
          <w:szCs w:val="18"/>
        </w:rPr>
      </w:pPr>
      <w:r w:rsidRPr="00F72DB6">
        <w:rPr>
          <w:rFonts w:cs="Arial"/>
          <w:sz w:val="18"/>
          <w:szCs w:val="18"/>
        </w:rPr>
        <w:t xml:space="preserve">Smlouva se vyhotovuje ve dvou stejnopisech po jednom pro každou ze smluvních stran. </w:t>
      </w:r>
      <w:r w:rsidR="00473AD6">
        <w:rPr>
          <w:rFonts w:cs="Arial"/>
          <w:sz w:val="18"/>
          <w:szCs w:val="18"/>
        </w:rPr>
        <w:t xml:space="preserve">V případě elektronického podpisu, se vyhotovuje jen jedno provedení Smlouvy s platností originálu pro obě strany. </w:t>
      </w:r>
      <w:r w:rsidRPr="00F72DB6">
        <w:rPr>
          <w:rFonts w:cs="Arial"/>
          <w:sz w:val="18"/>
          <w:szCs w:val="18"/>
        </w:rPr>
        <w:t>Podpisem Smlouvy smluvní strany stvrzují, že tato Smlouva je výsledkem jejich vzájemného vyjednávání, zákazník prohlašuje, že měl možnost ovlivnit její podmínky, byl seznámen s obsahem Podmínek a dalších dokumentů, na které Smlouva odkazuje, a tudíž se neuplatní ustanovení § 1799 a § 1800 občanského zákoníku o smlouvách uzavíraných adhezním způsobem.</w:t>
      </w:r>
    </w:p>
    <w:bookmarkEnd w:id="0"/>
    <w:bookmarkEnd w:id="1"/>
    <w:p w14:paraId="0F2C41F6" w14:textId="77777777" w:rsidR="00B53E02" w:rsidRPr="00F72DB6" w:rsidRDefault="00B53E02" w:rsidP="00B53E02">
      <w:pPr>
        <w:pStyle w:val="Odstavecseseznamem"/>
        <w:rPr>
          <w:rFonts w:cs="Arial"/>
          <w:sz w:val="18"/>
          <w:szCs w:val="18"/>
        </w:rPr>
      </w:pPr>
    </w:p>
    <w:p w14:paraId="2FEB2E5E" w14:textId="77777777" w:rsidR="00B53E02" w:rsidRPr="00F72DB6" w:rsidRDefault="00B53E02" w:rsidP="00B53E02">
      <w:pPr>
        <w:pStyle w:val="Odstavecseseznamem"/>
        <w:rPr>
          <w:rFonts w:cs="Arial"/>
          <w:sz w:val="18"/>
          <w:szCs w:val="18"/>
        </w:rPr>
      </w:pPr>
    </w:p>
    <w:p w14:paraId="6C5EA83C" w14:textId="77777777" w:rsidR="0086454F" w:rsidRPr="00F72DB6" w:rsidRDefault="0086454F" w:rsidP="004B5BDE">
      <w:pPr>
        <w:autoSpaceDE w:val="0"/>
        <w:autoSpaceDN w:val="0"/>
        <w:adjustRightInd w:val="0"/>
        <w:ind w:left="360" w:firstLine="0"/>
        <w:rPr>
          <w:rFonts w:cs="Arial"/>
          <w:b/>
          <w:bCs/>
          <w:sz w:val="18"/>
          <w:szCs w:val="18"/>
        </w:rPr>
      </w:pPr>
    </w:p>
    <w:p w14:paraId="0668E8B5" w14:textId="77777777" w:rsidR="00E456DC" w:rsidRPr="00F72DB6" w:rsidRDefault="00E456DC" w:rsidP="00E456DC">
      <w:pPr>
        <w:ind w:firstLine="0"/>
        <w:jc w:val="both"/>
        <w:rPr>
          <w:rFonts w:cs="Arial"/>
          <w:sz w:val="18"/>
          <w:szCs w:val="18"/>
        </w:rPr>
      </w:pPr>
    </w:p>
    <w:p w14:paraId="01B4123E" w14:textId="77777777" w:rsidR="00B53E02" w:rsidRPr="00F72DB6" w:rsidRDefault="00B53E02" w:rsidP="00E456DC">
      <w:pPr>
        <w:ind w:firstLine="0"/>
        <w:jc w:val="both"/>
        <w:rPr>
          <w:rFonts w:cs="Arial"/>
          <w:sz w:val="18"/>
          <w:szCs w:val="18"/>
        </w:rPr>
      </w:pPr>
    </w:p>
    <w:p w14:paraId="742C879F" w14:textId="77777777" w:rsidR="00B53E02" w:rsidRPr="00F72DB6" w:rsidRDefault="00B53E02" w:rsidP="00E456DC">
      <w:pPr>
        <w:ind w:firstLine="0"/>
        <w:jc w:val="both"/>
        <w:rPr>
          <w:rFonts w:cs="Arial"/>
          <w:sz w:val="18"/>
          <w:szCs w:val="18"/>
        </w:rPr>
      </w:pPr>
    </w:p>
    <w:p w14:paraId="6B5BDA52" w14:textId="77777777" w:rsidR="00E456DC" w:rsidRPr="00F72DB6" w:rsidRDefault="00E456DC" w:rsidP="00E456DC">
      <w:pPr>
        <w:ind w:firstLine="0"/>
        <w:jc w:val="both"/>
        <w:rPr>
          <w:rFonts w:cs="Arial"/>
          <w:sz w:val="18"/>
          <w:szCs w:val="18"/>
        </w:rPr>
      </w:pPr>
    </w:p>
    <w:p w14:paraId="3DD35A6D" w14:textId="3E255347" w:rsidR="00E456DC" w:rsidRPr="00F72DB6" w:rsidRDefault="00473AD6" w:rsidP="00E456DC">
      <w:pPr>
        <w:ind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 Praze dne: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962B9C" w:rsidRPr="00F72DB6">
        <w:rPr>
          <w:rFonts w:cs="Arial"/>
          <w:sz w:val="18"/>
          <w:szCs w:val="18"/>
        </w:rPr>
        <w:t>V Českých</w:t>
      </w:r>
      <w:r w:rsidR="009B5C24" w:rsidRPr="00F72DB6">
        <w:rPr>
          <w:rFonts w:cs="Arial"/>
          <w:sz w:val="18"/>
          <w:szCs w:val="18"/>
        </w:rPr>
        <w:t xml:space="preserve"> Budějovicích dne:</w:t>
      </w:r>
      <w:r w:rsidR="00B92CCB">
        <w:rPr>
          <w:rFonts w:cs="Arial"/>
          <w:sz w:val="18"/>
          <w:szCs w:val="18"/>
        </w:rPr>
        <w:t xml:space="preserve"> </w:t>
      </w:r>
      <w:r w:rsidR="00051ABF">
        <w:rPr>
          <w:rFonts w:cs="Arial"/>
          <w:sz w:val="18"/>
          <w:szCs w:val="18"/>
        </w:rPr>
        <w:t>11.3.2024</w:t>
      </w:r>
    </w:p>
    <w:p w14:paraId="7040CAF5" w14:textId="77777777" w:rsidR="00E456DC" w:rsidRPr="00F72DB6" w:rsidRDefault="00E456DC" w:rsidP="00E456DC">
      <w:pPr>
        <w:ind w:firstLine="0"/>
        <w:jc w:val="both"/>
        <w:rPr>
          <w:rFonts w:cs="Arial"/>
          <w:sz w:val="18"/>
          <w:szCs w:val="18"/>
        </w:rPr>
      </w:pPr>
    </w:p>
    <w:p w14:paraId="00B6FE29" w14:textId="77777777" w:rsidR="00E456DC" w:rsidRPr="00F72DB6" w:rsidRDefault="00E456DC" w:rsidP="00E456DC">
      <w:pPr>
        <w:ind w:firstLine="0"/>
        <w:jc w:val="both"/>
        <w:rPr>
          <w:rFonts w:cs="Arial"/>
          <w:sz w:val="18"/>
          <w:szCs w:val="18"/>
        </w:rPr>
      </w:pPr>
    </w:p>
    <w:p w14:paraId="074126C4" w14:textId="77777777" w:rsidR="00B53E02" w:rsidRPr="00F72DB6" w:rsidRDefault="00B53E02" w:rsidP="00E456DC">
      <w:pPr>
        <w:ind w:firstLine="0"/>
        <w:jc w:val="both"/>
        <w:rPr>
          <w:rFonts w:cs="Arial"/>
          <w:sz w:val="18"/>
          <w:szCs w:val="18"/>
        </w:rPr>
      </w:pPr>
    </w:p>
    <w:p w14:paraId="6978E5B3" w14:textId="77777777" w:rsidR="00B53E02" w:rsidRPr="00F72DB6" w:rsidRDefault="00B53E02" w:rsidP="00E456DC">
      <w:pPr>
        <w:ind w:firstLine="0"/>
        <w:jc w:val="both"/>
        <w:rPr>
          <w:rFonts w:cs="Arial"/>
          <w:sz w:val="18"/>
          <w:szCs w:val="18"/>
        </w:rPr>
      </w:pPr>
    </w:p>
    <w:p w14:paraId="5E10E7B8" w14:textId="77777777" w:rsidR="00B53E02" w:rsidRDefault="00B53E02" w:rsidP="00E456DC">
      <w:pPr>
        <w:ind w:firstLine="0"/>
        <w:jc w:val="both"/>
        <w:rPr>
          <w:rFonts w:cs="Arial"/>
          <w:sz w:val="18"/>
          <w:szCs w:val="18"/>
        </w:rPr>
      </w:pPr>
    </w:p>
    <w:p w14:paraId="49965E5A" w14:textId="77777777" w:rsidR="00B53E02" w:rsidRDefault="00B53E02" w:rsidP="00E456DC">
      <w:pPr>
        <w:ind w:firstLine="0"/>
        <w:jc w:val="both"/>
        <w:rPr>
          <w:rFonts w:cs="Arial"/>
          <w:sz w:val="18"/>
          <w:szCs w:val="18"/>
        </w:rPr>
      </w:pPr>
    </w:p>
    <w:p w14:paraId="28AE7ABD" w14:textId="77777777" w:rsidR="00B53E02" w:rsidRDefault="00B53E02" w:rsidP="00E456DC">
      <w:pPr>
        <w:ind w:firstLine="0"/>
        <w:jc w:val="both"/>
        <w:rPr>
          <w:rFonts w:cs="Arial"/>
          <w:sz w:val="18"/>
          <w:szCs w:val="18"/>
        </w:rPr>
      </w:pPr>
    </w:p>
    <w:p w14:paraId="48A7688C" w14:textId="77777777" w:rsidR="00473AD6" w:rsidRDefault="00473AD6" w:rsidP="00E456DC">
      <w:pPr>
        <w:ind w:firstLine="0"/>
        <w:jc w:val="both"/>
        <w:rPr>
          <w:rFonts w:cs="Arial"/>
          <w:sz w:val="18"/>
          <w:szCs w:val="18"/>
        </w:rPr>
      </w:pPr>
    </w:p>
    <w:p w14:paraId="59628C10" w14:textId="77777777" w:rsidR="00473AD6" w:rsidRDefault="00473AD6" w:rsidP="00E456DC">
      <w:pPr>
        <w:ind w:firstLine="0"/>
        <w:jc w:val="both"/>
        <w:rPr>
          <w:rFonts w:cs="Arial"/>
          <w:sz w:val="18"/>
          <w:szCs w:val="18"/>
        </w:rPr>
      </w:pPr>
    </w:p>
    <w:p w14:paraId="34A42D69" w14:textId="77777777" w:rsidR="00B53E02" w:rsidRDefault="00B53E02" w:rsidP="00E456DC">
      <w:pPr>
        <w:ind w:firstLine="0"/>
        <w:jc w:val="both"/>
        <w:rPr>
          <w:rFonts w:cs="Arial"/>
          <w:sz w:val="18"/>
          <w:szCs w:val="18"/>
        </w:rPr>
      </w:pPr>
    </w:p>
    <w:p w14:paraId="196EE8B1" w14:textId="77777777" w:rsidR="00B53E02" w:rsidRDefault="00B53E02" w:rsidP="00E456DC">
      <w:pPr>
        <w:ind w:firstLine="0"/>
        <w:jc w:val="both"/>
        <w:rPr>
          <w:rFonts w:cs="Arial"/>
          <w:sz w:val="18"/>
          <w:szCs w:val="18"/>
        </w:rPr>
      </w:pPr>
    </w:p>
    <w:p w14:paraId="4EE19615" w14:textId="77777777" w:rsidR="00B53E02" w:rsidRDefault="00B53E02" w:rsidP="00E456DC">
      <w:pPr>
        <w:ind w:firstLine="0"/>
        <w:jc w:val="both"/>
        <w:rPr>
          <w:rFonts w:cs="Arial"/>
          <w:sz w:val="18"/>
          <w:szCs w:val="18"/>
        </w:rPr>
      </w:pPr>
    </w:p>
    <w:p w14:paraId="3F477DEB" w14:textId="77777777" w:rsidR="00B53E02" w:rsidRPr="00B53E02" w:rsidRDefault="004B5BDE" w:rsidP="00E456DC">
      <w:pPr>
        <w:ind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………………………………………………………………..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……………………………………………………..</w:t>
      </w:r>
    </w:p>
    <w:p w14:paraId="34B6757E" w14:textId="77777777" w:rsidR="00E456DC" w:rsidRPr="00B53E02" w:rsidRDefault="00E456DC" w:rsidP="00E456DC">
      <w:pPr>
        <w:ind w:firstLine="0"/>
        <w:jc w:val="both"/>
        <w:rPr>
          <w:rFonts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4"/>
        <w:gridCol w:w="5245"/>
      </w:tblGrid>
      <w:tr w:rsidR="00E456DC" w:rsidRPr="00B53E02" w14:paraId="44C34FAE" w14:textId="77777777" w:rsidTr="00E456DC">
        <w:tc>
          <w:tcPr>
            <w:tcW w:w="5314" w:type="dxa"/>
            <w:hideMark/>
          </w:tcPr>
          <w:p w14:paraId="56C6236F" w14:textId="77777777" w:rsidR="00E456DC" w:rsidRPr="00B53E02" w:rsidRDefault="00E456D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53E02">
              <w:rPr>
                <w:rFonts w:cs="Arial"/>
                <w:sz w:val="18"/>
                <w:szCs w:val="18"/>
              </w:rPr>
              <w:t xml:space="preserve">za Linde </w:t>
            </w:r>
          </w:p>
          <w:p w14:paraId="0A4A502A" w14:textId="77777777" w:rsidR="00E456DC" w:rsidRDefault="00B533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Bc. Petr </w:t>
            </w:r>
            <w:proofErr w:type="spellStart"/>
            <w:r>
              <w:rPr>
                <w:rFonts w:cs="Arial"/>
                <w:sz w:val="18"/>
                <w:szCs w:val="18"/>
              </w:rPr>
              <w:t>Štolcar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r w:rsidR="00E456DC" w:rsidRPr="00B53E02">
              <w:rPr>
                <w:rFonts w:cs="Arial"/>
                <w:sz w:val="18"/>
                <w:szCs w:val="18"/>
              </w:rPr>
              <w:t xml:space="preserve">Ing. Marek </w:t>
            </w:r>
            <w:proofErr w:type="spellStart"/>
            <w:r w:rsidR="00E456DC" w:rsidRPr="00B53E02">
              <w:rPr>
                <w:rFonts w:cs="Arial"/>
                <w:sz w:val="18"/>
                <w:szCs w:val="18"/>
              </w:rPr>
              <w:t>Pasler</w:t>
            </w:r>
            <w:proofErr w:type="spellEnd"/>
          </w:p>
          <w:p w14:paraId="5FF211E1" w14:textId="77777777" w:rsidR="00530C1C" w:rsidRPr="00B53E02" w:rsidRDefault="0030425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Hospital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</w:t>
            </w:r>
            <w:r w:rsidR="00473AD6">
              <w:rPr>
                <w:rFonts w:cs="Arial"/>
                <w:sz w:val="18"/>
                <w:szCs w:val="18"/>
              </w:rPr>
              <w:t>enior</w:t>
            </w:r>
            <w:r>
              <w:rPr>
                <w:rFonts w:cs="Arial"/>
                <w:sz w:val="18"/>
                <w:szCs w:val="18"/>
              </w:rPr>
              <w:t xml:space="preserve"> Manager CZ/SK</w:t>
            </w:r>
            <w:r w:rsidR="00530C1C">
              <w:rPr>
                <w:rFonts w:cs="Arial"/>
                <w:sz w:val="18"/>
                <w:szCs w:val="18"/>
              </w:rPr>
              <w:t>, manažer pro klíčové zákazníky</w:t>
            </w:r>
          </w:p>
        </w:tc>
        <w:tc>
          <w:tcPr>
            <w:tcW w:w="5315" w:type="dxa"/>
            <w:hideMark/>
          </w:tcPr>
          <w:p w14:paraId="64A4CE89" w14:textId="77777777" w:rsidR="00E456DC" w:rsidRPr="00B53E02" w:rsidRDefault="00E456D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53E02">
              <w:rPr>
                <w:rFonts w:cs="Arial"/>
                <w:sz w:val="18"/>
                <w:szCs w:val="18"/>
              </w:rPr>
              <w:t>za zákazníka</w:t>
            </w:r>
          </w:p>
          <w:p w14:paraId="219449E5" w14:textId="77777777" w:rsidR="00E456DC" w:rsidRDefault="00E456D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53E02">
              <w:rPr>
                <w:rFonts w:cs="Arial"/>
                <w:sz w:val="18"/>
                <w:szCs w:val="18"/>
              </w:rPr>
              <w:t>MUDr. Marek Slabý</w:t>
            </w:r>
            <w:r w:rsidR="00304257">
              <w:rPr>
                <w:rFonts w:cs="Arial"/>
                <w:sz w:val="18"/>
                <w:szCs w:val="18"/>
              </w:rPr>
              <w:t>, MBA</w:t>
            </w:r>
            <w:r w:rsidR="006948BE">
              <w:rPr>
                <w:rFonts w:cs="Arial"/>
                <w:sz w:val="18"/>
                <w:szCs w:val="18"/>
              </w:rPr>
              <w:t>, LL.M</w:t>
            </w:r>
          </w:p>
          <w:p w14:paraId="50E38DCA" w14:textId="77777777" w:rsidR="00530C1C" w:rsidRPr="00B53E02" w:rsidRDefault="00530C1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ředitel</w:t>
            </w:r>
          </w:p>
        </w:tc>
      </w:tr>
    </w:tbl>
    <w:p w14:paraId="13D4A320" w14:textId="77777777" w:rsidR="00E456DC" w:rsidRDefault="00E456DC" w:rsidP="00E456DC">
      <w:pPr>
        <w:pStyle w:val="Nadpis4"/>
        <w:jc w:val="center"/>
        <w:rPr>
          <w:rFonts w:cs="Arial"/>
          <w:sz w:val="16"/>
          <w:szCs w:val="16"/>
        </w:rPr>
      </w:pPr>
    </w:p>
    <w:p w14:paraId="5F82BF17" w14:textId="77777777" w:rsidR="00B53E02" w:rsidRDefault="00B53E02" w:rsidP="00B53E02"/>
    <w:p w14:paraId="35E9C599" w14:textId="77777777" w:rsidR="00B53E02" w:rsidRDefault="00B53E02" w:rsidP="00B53E02"/>
    <w:p w14:paraId="644E5C2A" w14:textId="77777777" w:rsidR="00B53E02" w:rsidRDefault="00B53E02" w:rsidP="00B53E02"/>
    <w:p w14:paraId="2D32B271" w14:textId="77777777" w:rsidR="00E0032A" w:rsidRDefault="00E0032A" w:rsidP="00F72DB6">
      <w:pPr>
        <w:ind w:firstLine="0"/>
        <w:rPr>
          <w:b/>
          <w:sz w:val="18"/>
          <w:szCs w:val="18"/>
        </w:rPr>
      </w:pPr>
    </w:p>
    <w:p w14:paraId="0CF46435" w14:textId="77777777" w:rsidR="00F72DB6" w:rsidRDefault="00F72DB6" w:rsidP="00E456DC">
      <w:pPr>
        <w:rPr>
          <w:b/>
          <w:sz w:val="22"/>
          <w:szCs w:val="22"/>
        </w:rPr>
      </w:pPr>
    </w:p>
    <w:sectPr w:rsidR="00F72DB6" w:rsidSect="00A31726">
      <w:footerReference w:type="default" r:id="rId7"/>
      <w:headerReference w:type="first" r:id="rId8"/>
      <w:footerReference w:type="first" r:id="rId9"/>
      <w:pgSz w:w="11907" w:h="16840" w:code="9"/>
      <w:pgMar w:top="284" w:right="567" w:bottom="426" w:left="851" w:header="3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421C" w14:textId="77777777" w:rsidR="00B2227A" w:rsidRDefault="00B2227A">
      <w:r>
        <w:separator/>
      </w:r>
    </w:p>
  </w:endnote>
  <w:endnote w:type="continuationSeparator" w:id="0">
    <w:p w14:paraId="3E2D8563" w14:textId="77777777" w:rsidR="00B2227A" w:rsidRDefault="00B2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ndeDaxOffice">
    <w:altName w:val="Calibri"/>
    <w:charset w:val="EE"/>
    <w:family w:val="swiss"/>
    <w:pitch w:val="variable"/>
    <w:sig w:usb0="800000AF" w:usb1="50002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9476" w14:textId="77777777" w:rsidR="00570042" w:rsidRPr="00021405" w:rsidRDefault="00570042">
    <w:pPr>
      <w:pStyle w:val="Zpat"/>
      <w:rPr>
        <w:rFonts w:cs="Arial"/>
        <w:sz w:val="14"/>
      </w:rPr>
    </w:pPr>
    <w:proofErr w:type="spellStart"/>
    <w:r w:rsidRPr="00EE2D35">
      <w:rPr>
        <w:rFonts w:cs="Arial"/>
        <w:sz w:val="12"/>
        <w:szCs w:val="12"/>
      </w:rPr>
      <w:t>Form</w:t>
    </w:r>
    <w:proofErr w:type="spellEnd"/>
    <w:r w:rsidRPr="00EE2D35">
      <w:rPr>
        <w:rFonts w:cs="Arial"/>
        <w:sz w:val="12"/>
        <w:szCs w:val="12"/>
      </w:rPr>
      <w:t xml:space="preserve"> 1207/</w:t>
    </w:r>
    <w:r>
      <w:rPr>
        <w:rFonts w:cs="Arial"/>
        <w:sz w:val="12"/>
        <w:szCs w:val="12"/>
      </w:rPr>
      <w:t>19-</w:t>
    </w:r>
    <w:proofErr w:type="gramStart"/>
    <w:r>
      <w:rPr>
        <w:rFonts w:cs="Arial"/>
        <w:sz w:val="12"/>
        <w:szCs w:val="12"/>
      </w:rPr>
      <w:t>B</w:t>
    </w:r>
    <w:r w:rsidRPr="00EE2D35">
      <w:rPr>
        <w:rFonts w:cs="Arial"/>
        <w:sz w:val="12"/>
        <w:szCs w:val="12"/>
      </w:rPr>
      <w:t xml:space="preserve">  </w:t>
    </w:r>
    <w:r>
      <w:rPr>
        <w:rFonts w:cs="Arial"/>
        <w:sz w:val="12"/>
        <w:szCs w:val="12"/>
      </w:rPr>
      <w:t>2012.</w:t>
    </w:r>
    <w:proofErr w:type="gramEnd"/>
    <w:r>
      <w:rPr>
        <w:rFonts w:cs="Arial"/>
        <w:sz w:val="12"/>
        <w:szCs w:val="12"/>
      </w:rPr>
      <w:t>08</w:t>
    </w:r>
    <w:r w:rsidRPr="00021405">
      <w:rPr>
        <w:rFonts w:cs="Arial"/>
        <w:sz w:val="14"/>
      </w:rPr>
      <w:tab/>
    </w:r>
    <w:r w:rsidRPr="00021405">
      <w:rPr>
        <w:rStyle w:val="slostrnky"/>
        <w:rFonts w:cs="Arial"/>
        <w:sz w:val="14"/>
      </w:rPr>
      <w:fldChar w:fldCharType="begin"/>
    </w:r>
    <w:r w:rsidRPr="00021405">
      <w:rPr>
        <w:rStyle w:val="slostrnky"/>
        <w:rFonts w:cs="Arial"/>
        <w:sz w:val="14"/>
      </w:rPr>
      <w:instrText xml:space="preserve"> PAGE </w:instrText>
    </w:r>
    <w:r w:rsidRPr="00021405">
      <w:rPr>
        <w:rStyle w:val="slostrnky"/>
        <w:rFonts w:cs="Arial"/>
        <w:sz w:val="14"/>
      </w:rPr>
      <w:fldChar w:fldCharType="separate"/>
    </w:r>
    <w:r w:rsidR="009B5C24">
      <w:rPr>
        <w:rStyle w:val="slostrnky"/>
        <w:rFonts w:cs="Arial"/>
        <w:noProof/>
        <w:sz w:val="14"/>
      </w:rPr>
      <w:t>2</w:t>
    </w:r>
    <w:r w:rsidRPr="00021405">
      <w:rPr>
        <w:rStyle w:val="slostrnky"/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53BA" w14:textId="77777777" w:rsidR="00570042" w:rsidRPr="00021405" w:rsidRDefault="00570042" w:rsidP="00A823D0">
    <w:pPr>
      <w:pStyle w:val="Zpat"/>
      <w:rPr>
        <w:rFonts w:cs="Arial"/>
        <w:sz w:val="13"/>
        <w:szCs w:val="13"/>
      </w:rPr>
    </w:pPr>
  </w:p>
  <w:p w14:paraId="4BA2D16C" w14:textId="77777777" w:rsidR="00570042" w:rsidRPr="00021405" w:rsidRDefault="00570042" w:rsidP="00A823D0">
    <w:pPr>
      <w:pStyle w:val="Zpat"/>
      <w:rPr>
        <w:rFonts w:cs="Arial"/>
        <w:sz w:val="12"/>
        <w:szCs w:val="12"/>
      </w:rPr>
    </w:pPr>
    <w:r w:rsidRPr="00021405">
      <w:rPr>
        <w:rFonts w:cs="Arial"/>
        <w:sz w:val="12"/>
        <w:szCs w:val="12"/>
      </w:rPr>
      <w:t xml:space="preserve">Společnost je zapsaná u Městského soudu v Praze v Obchodním rejstříku oddíl B, vložka 411. Společnost je certifikovaná dle ISO 9001, ISO 14001 a je držitelem osvědčení </w:t>
    </w:r>
    <w:proofErr w:type="spellStart"/>
    <w:r w:rsidRPr="00021405">
      <w:rPr>
        <w:rFonts w:cs="Arial"/>
        <w:sz w:val="12"/>
        <w:szCs w:val="12"/>
      </w:rPr>
      <w:t>Responsible</w:t>
    </w:r>
    <w:proofErr w:type="spellEnd"/>
    <w:r w:rsidRPr="00021405">
      <w:rPr>
        <w:rFonts w:cs="Arial"/>
        <w:sz w:val="12"/>
        <w:szCs w:val="12"/>
      </w:rPr>
      <w:t xml:space="preserve"> Care.</w:t>
    </w:r>
  </w:p>
  <w:p w14:paraId="404907AF" w14:textId="77777777" w:rsidR="00570042" w:rsidRPr="00021405" w:rsidRDefault="00570042" w:rsidP="00A823D0">
    <w:pPr>
      <w:pStyle w:val="Zpat"/>
      <w:rPr>
        <w:rFonts w:cs="Arial"/>
        <w:sz w:val="10"/>
        <w:szCs w:val="10"/>
      </w:rPr>
    </w:pPr>
  </w:p>
  <w:p w14:paraId="4CB88A2F" w14:textId="77777777" w:rsidR="00570042" w:rsidRPr="00021405" w:rsidRDefault="00570042" w:rsidP="00A823D0">
    <w:pPr>
      <w:pStyle w:val="Zpat"/>
      <w:rPr>
        <w:rFonts w:cs="Arial"/>
        <w:sz w:val="14"/>
        <w:szCs w:val="14"/>
      </w:rPr>
    </w:pPr>
    <w:bookmarkStart w:id="6" w:name="OLE_LINK1"/>
    <w:bookmarkStart w:id="7" w:name="OLE_LINK2"/>
    <w:proofErr w:type="spellStart"/>
    <w:r w:rsidRPr="00EE2D35">
      <w:rPr>
        <w:rFonts w:cs="Arial"/>
        <w:sz w:val="12"/>
        <w:szCs w:val="12"/>
      </w:rPr>
      <w:t>Form</w:t>
    </w:r>
    <w:proofErr w:type="spellEnd"/>
    <w:r w:rsidRPr="00EE2D35">
      <w:rPr>
        <w:rFonts w:cs="Arial"/>
        <w:sz w:val="12"/>
        <w:szCs w:val="12"/>
      </w:rPr>
      <w:t xml:space="preserve"> 1207/</w:t>
    </w:r>
    <w:r>
      <w:rPr>
        <w:rFonts w:cs="Arial"/>
        <w:sz w:val="12"/>
        <w:szCs w:val="12"/>
      </w:rPr>
      <w:t>19-</w:t>
    </w:r>
    <w:proofErr w:type="gramStart"/>
    <w:r>
      <w:rPr>
        <w:rFonts w:cs="Arial"/>
        <w:sz w:val="12"/>
        <w:szCs w:val="12"/>
      </w:rPr>
      <w:t>B</w:t>
    </w:r>
    <w:r w:rsidRPr="00EE2D35">
      <w:rPr>
        <w:rFonts w:cs="Arial"/>
        <w:sz w:val="12"/>
        <w:szCs w:val="12"/>
      </w:rPr>
      <w:t xml:space="preserve">  </w:t>
    </w:r>
    <w:r>
      <w:rPr>
        <w:rFonts w:cs="Arial"/>
        <w:sz w:val="12"/>
        <w:szCs w:val="12"/>
      </w:rPr>
      <w:t>2012.</w:t>
    </w:r>
    <w:proofErr w:type="gramEnd"/>
    <w:r>
      <w:rPr>
        <w:rFonts w:cs="Arial"/>
        <w:sz w:val="12"/>
        <w:szCs w:val="12"/>
      </w:rPr>
      <w:t>0</w:t>
    </w:r>
    <w:bookmarkEnd w:id="6"/>
    <w:r>
      <w:rPr>
        <w:rFonts w:cs="Arial"/>
        <w:sz w:val="12"/>
        <w:szCs w:val="12"/>
      </w:rPr>
      <w:t>8</w:t>
    </w:r>
    <w:bookmarkEnd w:id="7"/>
    <w:r w:rsidRPr="00021405">
      <w:rPr>
        <w:rFonts w:cs="Arial"/>
        <w:sz w:val="14"/>
        <w:szCs w:val="14"/>
      </w:rPr>
      <w:tab/>
    </w:r>
    <w:r w:rsidRPr="00021405">
      <w:rPr>
        <w:rStyle w:val="slostrnky"/>
        <w:rFonts w:cs="Arial"/>
        <w:sz w:val="14"/>
        <w:szCs w:val="14"/>
      </w:rPr>
      <w:fldChar w:fldCharType="begin"/>
    </w:r>
    <w:r w:rsidRPr="00021405">
      <w:rPr>
        <w:rStyle w:val="slostrnky"/>
        <w:rFonts w:cs="Arial"/>
        <w:sz w:val="14"/>
        <w:szCs w:val="14"/>
      </w:rPr>
      <w:instrText xml:space="preserve"> PAGE </w:instrText>
    </w:r>
    <w:r w:rsidRPr="00021405">
      <w:rPr>
        <w:rStyle w:val="slostrnky"/>
        <w:rFonts w:cs="Arial"/>
        <w:sz w:val="14"/>
        <w:szCs w:val="14"/>
      </w:rPr>
      <w:fldChar w:fldCharType="separate"/>
    </w:r>
    <w:r w:rsidR="009B5C24">
      <w:rPr>
        <w:rStyle w:val="slostrnky"/>
        <w:rFonts w:cs="Arial"/>
        <w:noProof/>
        <w:sz w:val="14"/>
        <w:szCs w:val="14"/>
      </w:rPr>
      <w:t>1</w:t>
    </w:r>
    <w:r w:rsidRPr="00021405">
      <w:rPr>
        <w:rStyle w:val="slostrnky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0352" w14:textId="77777777" w:rsidR="00B2227A" w:rsidRDefault="00B2227A">
      <w:r>
        <w:separator/>
      </w:r>
    </w:p>
  </w:footnote>
  <w:footnote w:type="continuationSeparator" w:id="0">
    <w:p w14:paraId="297AF284" w14:textId="77777777" w:rsidR="00B2227A" w:rsidRDefault="00B2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1742" w14:textId="1F8DA197" w:rsidR="00570042" w:rsidRPr="00A823D0" w:rsidRDefault="00FA2641" w:rsidP="00E32017">
    <w:pPr>
      <w:pStyle w:val="Normln1"/>
      <w:tabs>
        <w:tab w:val="center" w:pos="4111"/>
      </w:tabs>
      <w:ind w:left="-284"/>
      <w:rPr>
        <w:rFonts w:ascii="LindeDaxOffice" w:hAnsi="LindeDaxOffice"/>
        <w:noProof/>
        <w:sz w:val="22"/>
        <w:szCs w:val="22"/>
      </w:rPr>
    </w:pPr>
    <w:r>
      <w:rPr>
        <w:rFonts w:ascii="LindeDaxOffice" w:hAnsi="LindeDaxOffice"/>
        <w:noProof/>
        <w:sz w:val="22"/>
        <w:szCs w:val="22"/>
      </w:rPr>
      <w:drawing>
        <wp:anchor distT="0" distB="0" distL="114300" distR="114300" simplePos="0" relativeHeight="251658240" behindDoc="0" locked="1" layoutInCell="1" allowOverlap="1" wp14:anchorId="206C8CED" wp14:editId="75D5A0FB">
          <wp:simplePos x="0" y="0"/>
          <wp:positionH relativeFrom="margin">
            <wp:posOffset>4726305</wp:posOffset>
          </wp:positionH>
          <wp:positionV relativeFrom="page">
            <wp:posOffset>246380</wp:posOffset>
          </wp:positionV>
          <wp:extent cx="1943100" cy="939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indeDaxOffice" w:hAnsi="LindeDaxOffice"/>
        <w:noProof/>
        <w:sz w:val="22"/>
        <w:szCs w:val="22"/>
      </w:rPr>
      <w:drawing>
        <wp:anchor distT="0" distB="0" distL="114300" distR="114300" simplePos="0" relativeHeight="251657216" behindDoc="0" locked="1" layoutInCell="1" allowOverlap="1" wp14:anchorId="7F67239B" wp14:editId="0836A438">
          <wp:simplePos x="0" y="0"/>
          <wp:positionH relativeFrom="page">
            <wp:posOffset>559435</wp:posOffset>
          </wp:positionH>
          <wp:positionV relativeFrom="page">
            <wp:posOffset>183515</wp:posOffset>
          </wp:positionV>
          <wp:extent cx="2748280" cy="105981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579"/>
    <w:multiLevelType w:val="singleLevel"/>
    <w:tmpl w:val="318634EC"/>
    <w:lvl w:ilvl="0">
      <w:start w:val="2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8304559"/>
    <w:multiLevelType w:val="singleLevel"/>
    <w:tmpl w:val="54687A1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BCB2306"/>
    <w:multiLevelType w:val="singleLevel"/>
    <w:tmpl w:val="A2DE949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CC70CF"/>
    <w:multiLevelType w:val="singleLevel"/>
    <w:tmpl w:val="1F7C5B04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573C37"/>
    <w:multiLevelType w:val="hybridMultilevel"/>
    <w:tmpl w:val="DB8C0A5E"/>
    <w:lvl w:ilvl="0" w:tplc="7BCA7F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52FD"/>
    <w:multiLevelType w:val="hybridMultilevel"/>
    <w:tmpl w:val="17F0B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33297"/>
    <w:multiLevelType w:val="singleLevel"/>
    <w:tmpl w:val="F95CFCCC"/>
    <w:lvl w:ilvl="0">
      <w:start w:val="19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52961DFF"/>
    <w:multiLevelType w:val="hybridMultilevel"/>
    <w:tmpl w:val="3A02AB62"/>
    <w:lvl w:ilvl="0" w:tplc="A2B692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815DB"/>
    <w:multiLevelType w:val="hybridMultilevel"/>
    <w:tmpl w:val="43208964"/>
    <w:lvl w:ilvl="0" w:tplc="41AE20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934C3"/>
    <w:multiLevelType w:val="hybridMultilevel"/>
    <w:tmpl w:val="F868420C"/>
    <w:lvl w:ilvl="0" w:tplc="0F046F94">
      <w:start w:val="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8B529CE"/>
    <w:multiLevelType w:val="hybridMultilevel"/>
    <w:tmpl w:val="EBB66072"/>
    <w:lvl w:ilvl="0" w:tplc="EA6E35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100668"/>
    <w:multiLevelType w:val="hybridMultilevel"/>
    <w:tmpl w:val="8AE4CD68"/>
    <w:lvl w:ilvl="0" w:tplc="DB8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156351"/>
    <w:multiLevelType w:val="singleLevel"/>
    <w:tmpl w:val="E726340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32661359">
    <w:abstractNumId w:val="1"/>
  </w:num>
  <w:num w:numId="2" w16cid:durableId="412506064">
    <w:abstractNumId w:val="0"/>
  </w:num>
  <w:num w:numId="3" w16cid:durableId="440804417">
    <w:abstractNumId w:val="6"/>
  </w:num>
  <w:num w:numId="4" w16cid:durableId="168713417">
    <w:abstractNumId w:val="12"/>
  </w:num>
  <w:num w:numId="5" w16cid:durableId="1636134506">
    <w:abstractNumId w:val="3"/>
  </w:num>
  <w:num w:numId="6" w16cid:durableId="604270582">
    <w:abstractNumId w:val="2"/>
  </w:num>
  <w:num w:numId="7" w16cid:durableId="1903177475">
    <w:abstractNumId w:val="1"/>
    <w:lvlOverride w:ilvl="0">
      <w:startOverride w:val="5"/>
    </w:lvlOverride>
  </w:num>
  <w:num w:numId="8" w16cid:durableId="1408186787">
    <w:abstractNumId w:val="7"/>
  </w:num>
  <w:num w:numId="9" w16cid:durableId="1511675031">
    <w:abstractNumId w:val="4"/>
  </w:num>
  <w:num w:numId="10" w16cid:durableId="2057662018">
    <w:abstractNumId w:val="11"/>
  </w:num>
  <w:num w:numId="11" w16cid:durableId="533423817">
    <w:abstractNumId w:val="9"/>
  </w:num>
  <w:num w:numId="12" w16cid:durableId="1924800849">
    <w:abstractNumId w:val="5"/>
  </w:num>
  <w:num w:numId="13" w16cid:durableId="1730302842">
    <w:abstractNumId w:val="10"/>
  </w:num>
  <w:num w:numId="14" w16cid:durableId="979263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E4"/>
    <w:rsid w:val="000016CE"/>
    <w:rsid w:val="00021405"/>
    <w:rsid w:val="000224C5"/>
    <w:rsid w:val="00051ABF"/>
    <w:rsid w:val="00061A4A"/>
    <w:rsid w:val="00093709"/>
    <w:rsid w:val="00093C62"/>
    <w:rsid w:val="000C7EC5"/>
    <w:rsid w:val="000E09A8"/>
    <w:rsid w:val="000F61E4"/>
    <w:rsid w:val="00104919"/>
    <w:rsid w:val="001057AA"/>
    <w:rsid w:val="00114AED"/>
    <w:rsid w:val="001263C5"/>
    <w:rsid w:val="001401EC"/>
    <w:rsid w:val="00143042"/>
    <w:rsid w:val="00172CB2"/>
    <w:rsid w:val="001A0170"/>
    <w:rsid w:val="001A63EF"/>
    <w:rsid w:val="001B0380"/>
    <w:rsid w:val="001B08D5"/>
    <w:rsid w:val="001C0946"/>
    <w:rsid w:val="001D5E8C"/>
    <w:rsid w:val="001F5458"/>
    <w:rsid w:val="002316A7"/>
    <w:rsid w:val="002351D0"/>
    <w:rsid w:val="0026170C"/>
    <w:rsid w:val="0026546A"/>
    <w:rsid w:val="002667AE"/>
    <w:rsid w:val="002B7903"/>
    <w:rsid w:val="002B7E99"/>
    <w:rsid w:val="002C2AB4"/>
    <w:rsid w:val="002C62D3"/>
    <w:rsid w:val="002D39CF"/>
    <w:rsid w:val="002E19CD"/>
    <w:rsid w:val="002E283A"/>
    <w:rsid w:val="002E683C"/>
    <w:rsid w:val="002E775F"/>
    <w:rsid w:val="002F2102"/>
    <w:rsid w:val="003001C4"/>
    <w:rsid w:val="00304257"/>
    <w:rsid w:val="00311FF5"/>
    <w:rsid w:val="00326D6E"/>
    <w:rsid w:val="00341202"/>
    <w:rsid w:val="00341AF4"/>
    <w:rsid w:val="003553A3"/>
    <w:rsid w:val="00361A63"/>
    <w:rsid w:val="00375F6C"/>
    <w:rsid w:val="003822A0"/>
    <w:rsid w:val="003956F7"/>
    <w:rsid w:val="00395AAA"/>
    <w:rsid w:val="003E18F5"/>
    <w:rsid w:val="003E484F"/>
    <w:rsid w:val="004369AF"/>
    <w:rsid w:val="004677BE"/>
    <w:rsid w:val="00473AD6"/>
    <w:rsid w:val="00483FE0"/>
    <w:rsid w:val="00484DFB"/>
    <w:rsid w:val="004945BD"/>
    <w:rsid w:val="004B5BDE"/>
    <w:rsid w:val="004C7CA2"/>
    <w:rsid w:val="005118F7"/>
    <w:rsid w:val="00521D5A"/>
    <w:rsid w:val="00522C3D"/>
    <w:rsid w:val="00530C1C"/>
    <w:rsid w:val="0055105A"/>
    <w:rsid w:val="00555920"/>
    <w:rsid w:val="00557F64"/>
    <w:rsid w:val="00566D92"/>
    <w:rsid w:val="00570042"/>
    <w:rsid w:val="0058443D"/>
    <w:rsid w:val="00593C77"/>
    <w:rsid w:val="005A344F"/>
    <w:rsid w:val="005B105B"/>
    <w:rsid w:val="005B2C93"/>
    <w:rsid w:val="005F6119"/>
    <w:rsid w:val="00627A14"/>
    <w:rsid w:val="006765B3"/>
    <w:rsid w:val="006932D3"/>
    <w:rsid w:val="006948BE"/>
    <w:rsid w:val="006A4C05"/>
    <w:rsid w:val="006B2BEC"/>
    <w:rsid w:val="006B63E1"/>
    <w:rsid w:val="006C010F"/>
    <w:rsid w:val="006E0B97"/>
    <w:rsid w:val="006F6021"/>
    <w:rsid w:val="0071326A"/>
    <w:rsid w:val="00722028"/>
    <w:rsid w:val="007611F7"/>
    <w:rsid w:val="00763C32"/>
    <w:rsid w:val="0077508D"/>
    <w:rsid w:val="00776EFB"/>
    <w:rsid w:val="00777F8A"/>
    <w:rsid w:val="007837CF"/>
    <w:rsid w:val="007A1762"/>
    <w:rsid w:val="007A778E"/>
    <w:rsid w:val="007B07F6"/>
    <w:rsid w:val="007C16A0"/>
    <w:rsid w:val="007C2D0F"/>
    <w:rsid w:val="007C355C"/>
    <w:rsid w:val="007D0BE7"/>
    <w:rsid w:val="007D7771"/>
    <w:rsid w:val="00830B87"/>
    <w:rsid w:val="00850F80"/>
    <w:rsid w:val="00857095"/>
    <w:rsid w:val="00863A78"/>
    <w:rsid w:val="0086454F"/>
    <w:rsid w:val="008678A6"/>
    <w:rsid w:val="0088175D"/>
    <w:rsid w:val="008858A6"/>
    <w:rsid w:val="00894CAC"/>
    <w:rsid w:val="008B598E"/>
    <w:rsid w:val="008C23ED"/>
    <w:rsid w:val="008C59A7"/>
    <w:rsid w:val="0091745D"/>
    <w:rsid w:val="009450B7"/>
    <w:rsid w:val="009474B2"/>
    <w:rsid w:val="0095279B"/>
    <w:rsid w:val="00962B9C"/>
    <w:rsid w:val="00964A75"/>
    <w:rsid w:val="00977A4B"/>
    <w:rsid w:val="009A0292"/>
    <w:rsid w:val="009B5C24"/>
    <w:rsid w:val="009B6B94"/>
    <w:rsid w:val="009C2B7C"/>
    <w:rsid w:val="009C77F5"/>
    <w:rsid w:val="009E7780"/>
    <w:rsid w:val="00A0008D"/>
    <w:rsid w:val="00A122C4"/>
    <w:rsid w:val="00A13908"/>
    <w:rsid w:val="00A24CFA"/>
    <w:rsid w:val="00A31726"/>
    <w:rsid w:val="00A73B63"/>
    <w:rsid w:val="00A823D0"/>
    <w:rsid w:val="00A907BF"/>
    <w:rsid w:val="00A90BF6"/>
    <w:rsid w:val="00AA4AD3"/>
    <w:rsid w:val="00AD05DB"/>
    <w:rsid w:val="00AF7734"/>
    <w:rsid w:val="00B109B1"/>
    <w:rsid w:val="00B2227A"/>
    <w:rsid w:val="00B253FF"/>
    <w:rsid w:val="00B3131A"/>
    <w:rsid w:val="00B533D5"/>
    <w:rsid w:val="00B53970"/>
    <w:rsid w:val="00B53E02"/>
    <w:rsid w:val="00B605C7"/>
    <w:rsid w:val="00B92CCB"/>
    <w:rsid w:val="00BB232E"/>
    <w:rsid w:val="00BB64CB"/>
    <w:rsid w:val="00BE3ABC"/>
    <w:rsid w:val="00BF0DEB"/>
    <w:rsid w:val="00C065EE"/>
    <w:rsid w:val="00C06BD2"/>
    <w:rsid w:val="00C25B4E"/>
    <w:rsid w:val="00C445EC"/>
    <w:rsid w:val="00C63587"/>
    <w:rsid w:val="00C71101"/>
    <w:rsid w:val="00C83709"/>
    <w:rsid w:val="00C852C8"/>
    <w:rsid w:val="00C8609A"/>
    <w:rsid w:val="00C9747D"/>
    <w:rsid w:val="00C97F27"/>
    <w:rsid w:val="00CD4508"/>
    <w:rsid w:val="00CF38C6"/>
    <w:rsid w:val="00CF3905"/>
    <w:rsid w:val="00CF6298"/>
    <w:rsid w:val="00D030CE"/>
    <w:rsid w:val="00D04BD1"/>
    <w:rsid w:val="00D379EC"/>
    <w:rsid w:val="00D77E89"/>
    <w:rsid w:val="00D87A98"/>
    <w:rsid w:val="00D943BD"/>
    <w:rsid w:val="00DA202E"/>
    <w:rsid w:val="00DB0445"/>
    <w:rsid w:val="00DC13B9"/>
    <w:rsid w:val="00DF1DB0"/>
    <w:rsid w:val="00E0032A"/>
    <w:rsid w:val="00E22D8C"/>
    <w:rsid w:val="00E27749"/>
    <w:rsid w:val="00E32017"/>
    <w:rsid w:val="00E42B46"/>
    <w:rsid w:val="00E456DC"/>
    <w:rsid w:val="00E53AB0"/>
    <w:rsid w:val="00E6282F"/>
    <w:rsid w:val="00E73472"/>
    <w:rsid w:val="00E8023E"/>
    <w:rsid w:val="00EB1B59"/>
    <w:rsid w:val="00EB3104"/>
    <w:rsid w:val="00EC3A1D"/>
    <w:rsid w:val="00EE1E40"/>
    <w:rsid w:val="00EE2D35"/>
    <w:rsid w:val="00EF0DF7"/>
    <w:rsid w:val="00F05314"/>
    <w:rsid w:val="00F420A0"/>
    <w:rsid w:val="00F470E7"/>
    <w:rsid w:val="00F6269B"/>
    <w:rsid w:val="00F72DB6"/>
    <w:rsid w:val="00F804AE"/>
    <w:rsid w:val="00FA2641"/>
    <w:rsid w:val="00FC27EF"/>
    <w:rsid w:val="00FD05B8"/>
    <w:rsid w:val="00FD3335"/>
    <w:rsid w:val="00FD3874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FF6E5"/>
  <w15:chartTrackingRefBased/>
  <w15:docId w15:val="{6EB4BCAF-3C51-4552-ADCA-1E9F9EFE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firstLine="567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pPr>
      <w:spacing w:before="240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ind w:left="360"/>
      <w:outlineLvl w:val="2"/>
    </w:pPr>
    <w:rPr>
      <w:rFonts w:ascii="Times New Roman" w:hAnsi="Times New Roman"/>
      <w:b/>
    </w:rPr>
  </w:style>
  <w:style w:type="paragraph" w:styleId="Nadpis4">
    <w:name w:val="heading 4"/>
    <w:basedOn w:val="Normln"/>
    <w:next w:val="Normln"/>
    <w:link w:val="Nadpis4Char"/>
    <w:qFormat/>
    <w:rsid w:val="006C010F"/>
    <w:pPr>
      <w:keepNext/>
      <w:spacing w:before="240" w:after="60"/>
      <w:ind w:firstLine="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qFormat/>
    <w:pPr>
      <w:keepNext/>
      <w:tabs>
        <w:tab w:val="left" w:pos="2694"/>
      </w:tabs>
      <w:ind w:firstLine="0"/>
      <w:outlineLvl w:val="8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left" w:pos="993"/>
        <w:tab w:val="center" w:pos="4820"/>
        <w:tab w:val="right" w:pos="9639"/>
      </w:tabs>
      <w:ind w:firstLine="0"/>
    </w:pPr>
    <w:rPr>
      <w:sz w:val="16"/>
    </w:rPr>
  </w:style>
  <w:style w:type="paragraph" w:styleId="Zhlav">
    <w:name w:val="header"/>
    <w:basedOn w:val="Normln"/>
    <w:pPr>
      <w:tabs>
        <w:tab w:val="center" w:pos="4252"/>
        <w:tab w:val="right" w:pos="9639"/>
      </w:tabs>
      <w:ind w:right="-1" w:firstLine="0"/>
    </w:pPr>
    <w:rPr>
      <w:b/>
      <w:color w:val="000000"/>
    </w:rPr>
  </w:style>
  <w:style w:type="paragraph" w:styleId="Normlnodsazen">
    <w:name w:val="Normal Indent"/>
    <w:basedOn w:val="Normln"/>
    <w:pPr>
      <w:ind w:left="567"/>
    </w:pPr>
  </w:style>
  <w:style w:type="paragraph" w:customStyle="1" w:styleId="Tabulka">
    <w:name w:val="Tabulka"/>
    <w:basedOn w:val="Normln"/>
    <w:pPr>
      <w:ind w:firstLine="0"/>
    </w:pPr>
    <w:rPr>
      <w:color w:val="000000"/>
      <w:sz w:val="20"/>
    </w:rPr>
  </w:style>
  <w:style w:type="paragraph" w:customStyle="1" w:styleId="hlavieka">
    <w:name w:val="hlavieka"/>
    <w:basedOn w:val="Zhlav"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ind w:firstLine="0"/>
      <w:jc w:val="both"/>
    </w:pPr>
    <w:rPr>
      <w:sz w:val="16"/>
    </w:rPr>
  </w:style>
  <w:style w:type="paragraph" w:customStyle="1" w:styleId="Zkladntext21">
    <w:name w:val="Základní text 21"/>
    <w:basedOn w:val="Normln"/>
    <w:pPr>
      <w:ind w:left="284" w:firstLine="0"/>
      <w:jc w:val="both"/>
    </w:pPr>
    <w:rPr>
      <w:sz w:val="14"/>
    </w:rPr>
  </w:style>
  <w:style w:type="paragraph" w:customStyle="1" w:styleId="Normln1">
    <w:name w:val="Normální1"/>
    <w:basedOn w:val="Normln"/>
    <w:pPr>
      <w:ind w:firstLine="0"/>
    </w:pPr>
  </w:style>
  <w:style w:type="paragraph" w:styleId="Zkladntextodsazen">
    <w:name w:val="Body Text Indent"/>
    <w:basedOn w:val="Normln"/>
    <w:pPr>
      <w:ind w:left="284" w:hanging="284"/>
    </w:pPr>
    <w:rPr>
      <w:sz w:val="16"/>
    </w:rPr>
  </w:style>
  <w:style w:type="paragraph" w:styleId="Zkladntextodsazen2">
    <w:name w:val="Body Text Indent 2"/>
    <w:basedOn w:val="Normln"/>
    <w:pPr>
      <w:ind w:left="284"/>
      <w:jc w:val="both"/>
    </w:pPr>
    <w:rPr>
      <w:snapToGrid w:val="0"/>
      <w:color w:val="000000"/>
      <w:sz w:val="14"/>
    </w:rPr>
  </w:style>
  <w:style w:type="paragraph" w:styleId="Zkladntext2">
    <w:name w:val="Body Text 2"/>
    <w:basedOn w:val="Normln"/>
    <w:pPr>
      <w:ind w:firstLine="0"/>
      <w:jc w:val="both"/>
    </w:pPr>
    <w:rPr>
      <w:snapToGrid w:val="0"/>
      <w:color w:val="000000"/>
      <w:sz w:val="14"/>
    </w:rPr>
  </w:style>
  <w:style w:type="paragraph" w:styleId="Zkladntextodsazen3">
    <w:name w:val="Body Text Indent 3"/>
    <w:basedOn w:val="Normln"/>
    <w:pPr>
      <w:ind w:left="284" w:firstLine="0"/>
      <w:jc w:val="both"/>
    </w:pPr>
    <w:rPr>
      <w:snapToGrid w:val="0"/>
      <w:color w:val="000000"/>
      <w:sz w:val="14"/>
    </w:rPr>
  </w:style>
  <w:style w:type="paragraph" w:styleId="Textkomente">
    <w:name w:val="annotation text"/>
    <w:basedOn w:val="Normln"/>
    <w:semiHidden/>
    <w:pPr>
      <w:ind w:firstLine="0"/>
    </w:pPr>
    <w:rPr>
      <w:rFonts w:ascii="Times New Roman" w:hAnsi="Times New Roman"/>
      <w:sz w:val="20"/>
    </w:rPr>
  </w:style>
  <w:style w:type="paragraph" w:styleId="Zkladntext3">
    <w:name w:val="Body Text 3"/>
    <w:basedOn w:val="Normln"/>
    <w:pPr>
      <w:ind w:firstLine="0"/>
      <w:jc w:val="both"/>
    </w:pPr>
    <w:rPr>
      <w:snapToGrid w:val="0"/>
      <w:color w:val="FF0000"/>
      <w:sz w:val="14"/>
    </w:rPr>
  </w:style>
  <w:style w:type="table" w:styleId="Mkatabulky">
    <w:name w:val="Table Grid"/>
    <w:basedOn w:val="Normlntabulka"/>
    <w:rsid w:val="006E0B97"/>
    <w:pPr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F773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316A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316A7"/>
    <w:pPr>
      <w:ind w:firstLine="567"/>
    </w:pPr>
    <w:rPr>
      <w:rFonts w:ascii="Arial" w:hAnsi="Arial"/>
      <w:b/>
      <w:bCs/>
    </w:rPr>
  </w:style>
  <w:style w:type="character" w:customStyle="1" w:styleId="Nadpis1Char">
    <w:name w:val="Nadpis 1 Char"/>
    <w:link w:val="Nadpis1"/>
    <w:rsid w:val="00E456DC"/>
    <w:rPr>
      <w:rFonts w:ascii="Arial" w:hAnsi="Arial"/>
      <w:b/>
      <w:sz w:val="40"/>
    </w:rPr>
  </w:style>
  <w:style w:type="character" w:customStyle="1" w:styleId="Nadpis4Char">
    <w:name w:val="Nadpis 4 Char"/>
    <w:link w:val="Nadpis4"/>
    <w:rsid w:val="00E456DC"/>
    <w:rPr>
      <w:b/>
      <w:bCs/>
      <w:sz w:val="28"/>
      <w:szCs w:val="28"/>
    </w:rPr>
  </w:style>
  <w:style w:type="character" w:customStyle="1" w:styleId="Nadpis6Char">
    <w:name w:val="Nadpis 6 Char"/>
    <w:link w:val="Nadpis6"/>
    <w:rsid w:val="00E456DC"/>
    <w:rPr>
      <w:rFonts w:ascii="Arial" w:hAnsi="Arial"/>
      <w:b/>
      <w:sz w:val="24"/>
    </w:rPr>
  </w:style>
  <w:style w:type="character" w:customStyle="1" w:styleId="Nadpis9Char">
    <w:name w:val="Nadpis 9 Char"/>
    <w:link w:val="Nadpis9"/>
    <w:rsid w:val="00E456DC"/>
    <w:rPr>
      <w:rFonts w:ascii="Arial" w:hAnsi="Arial"/>
      <w:b/>
      <w:sz w:val="18"/>
    </w:rPr>
  </w:style>
  <w:style w:type="character" w:customStyle="1" w:styleId="ZkladntextChar">
    <w:name w:val="Základní text Char"/>
    <w:link w:val="Zkladntext"/>
    <w:rsid w:val="00E456DC"/>
    <w:rPr>
      <w:rFonts w:ascii="Arial" w:hAnsi="Arial"/>
      <w:sz w:val="16"/>
    </w:rPr>
  </w:style>
  <w:style w:type="paragraph" w:styleId="Odstavecseseznamem">
    <w:name w:val="List Paragraph"/>
    <w:aliases w:val="Datum_,Nad,List Paragraph,Odstavec_muj,Odstavec cíl se seznamem,Odstavec se seznamem5"/>
    <w:basedOn w:val="Normln"/>
    <w:link w:val="OdstavecseseznamemChar"/>
    <w:uiPriority w:val="34"/>
    <w:qFormat/>
    <w:rsid w:val="00B53E02"/>
    <w:pPr>
      <w:ind w:left="708"/>
    </w:pPr>
  </w:style>
  <w:style w:type="paragraph" w:styleId="Prosttext">
    <w:name w:val="Plain Text"/>
    <w:basedOn w:val="Normln"/>
    <w:link w:val="ProsttextChar"/>
    <w:uiPriority w:val="99"/>
    <w:rsid w:val="007D0BE7"/>
    <w:pPr>
      <w:ind w:firstLine="0"/>
    </w:pPr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uiPriority w:val="99"/>
    <w:rsid w:val="007D0BE7"/>
    <w:rPr>
      <w:rFonts w:ascii="Courier New" w:hAnsi="Courier New"/>
    </w:rPr>
  </w:style>
  <w:style w:type="character" w:customStyle="1" w:styleId="OdstavecseseznamemChar">
    <w:name w:val="Odstavec se seznamem Char"/>
    <w:aliases w:val="Datum_ Char,Nad Char,List Paragraph Char,Odstavec_muj Char,Odstavec cíl se seznamem Char,Odstavec se seznamem5 Char"/>
    <w:link w:val="Odstavecseseznamem"/>
    <w:uiPriority w:val="34"/>
    <w:rsid w:val="00304257"/>
    <w:rPr>
      <w:rFonts w:ascii="Arial" w:hAnsi="Arial"/>
      <w:sz w:val="24"/>
    </w:rPr>
  </w:style>
  <w:style w:type="paragraph" w:styleId="Revize">
    <w:name w:val="Revision"/>
    <w:hidden/>
    <w:uiPriority w:val="99"/>
    <w:semiHidden/>
    <w:rsid w:val="006948B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LINDE TECHNOPLYN a.s.</vt:lpstr>
    </vt:vector>
  </TitlesOfParts>
  <Company>Linde AG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LINDE TECHNOPLYN a.s.</dc:title>
  <dc:subject/>
  <dc:creator>Jitka Nováková</dc:creator>
  <cp:keywords/>
  <cp:lastModifiedBy>Schacková Kateřina</cp:lastModifiedBy>
  <cp:revision>2</cp:revision>
  <cp:lastPrinted>2013-07-01T12:27:00Z</cp:lastPrinted>
  <dcterms:created xsi:type="dcterms:W3CDTF">2024-03-11T11:59:00Z</dcterms:created>
  <dcterms:modified xsi:type="dcterms:W3CDTF">2024-03-11T11:59:00Z</dcterms:modified>
</cp:coreProperties>
</file>