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32" w:right="0" w:hanging="0"/>
        <w:jc w:val="center"/>
        <w:rPr/>
      </w:pPr>
      <w:r>
        <w:rPr>
          <w:b/>
          <w:sz w:val="30"/>
        </w:rPr>
        <w:t>SMLOUVA O DÍLO</w:t>
      </w:r>
      <w:r>
        <w:rPr/>
        <w:t xml:space="preserve"> </w:t>
      </w:r>
    </w:p>
    <w:p>
      <w:pPr>
        <w:pStyle w:val="Normal"/>
        <w:spacing w:lineRule="auto" w:line="259" w:before="0" w:after="255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spacing w:lineRule="auto" w:line="237" w:before="0" w:after="0"/>
        <w:ind w:left="0" w:right="3452" w:hanging="0"/>
        <w:jc w:val="both"/>
        <w:rPr/>
      </w:pPr>
      <w:r>
        <w:rPr/>
        <w:t xml:space="preserve">jméno, příjmení/název: Základní škola Přerov, U Tenisu 4 </w:t>
      </w:r>
      <w:r>
        <w:rPr>
          <w:b/>
        </w:rPr>
        <w:t xml:space="preserve"> </w:t>
      </w:r>
      <w:r>
        <w:rPr/>
        <w:t xml:space="preserve">IČ:  60782358 </w:t>
      </w:r>
    </w:p>
    <w:p>
      <w:pPr>
        <w:pStyle w:val="Normal"/>
        <w:spacing w:lineRule="auto" w:line="237" w:before="0" w:after="0"/>
        <w:ind w:left="0" w:right="3452" w:hanging="0"/>
        <w:jc w:val="both"/>
        <w:rPr/>
      </w:pPr>
      <w:r>
        <w:rPr/>
        <w:t xml:space="preserve">bydliště/sídlo: U Tenisu 171/4, 750 02 Přerov  </w:t>
      </w:r>
    </w:p>
    <w:p>
      <w:pPr>
        <w:pStyle w:val="Normal"/>
        <w:ind w:left="-5" w:right="0" w:hanging="10"/>
        <w:rPr/>
      </w:pPr>
      <w:r>
        <w:rPr/>
        <w:t>(dále jen jako „</w:t>
      </w:r>
      <w:r>
        <w:rPr>
          <w:b/>
        </w:rPr>
        <w:t>Objednatel</w:t>
      </w:r>
      <w:r>
        <w:rPr/>
        <w:t xml:space="preserve">“ na straně jedné)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 xml:space="preserve">a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ind w:left="-5" w:right="4739" w:hanging="10"/>
        <w:rPr/>
      </w:pPr>
      <w:r>
        <w:rPr/>
        <w:t xml:space="preserve">jméno, příjmení/název: </w:t>
      </w:r>
      <w:r>
        <w:rPr>
          <w:b/>
        </w:rPr>
        <w:t xml:space="preserve">František Zavadil </w:t>
      </w:r>
      <w:r>
        <w:rPr/>
        <w:t xml:space="preserve">  IČ: 04089359 </w:t>
      </w:r>
    </w:p>
    <w:p>
      <w:pPr>
        <w:pStyle w:val="Normal"/>
        <w:ind w:left="-5" w:right="4739" w:hanging="10"/>
        <w:rPr/>
      </w:pPr>
      <w:r>
        <w:rPr/>
        <w:t xml:space="preserve">DIČ: </w:t>
      </w:r>
      <w:r>
        <w:rPr/>
        <w:t>XXXXXXXXXX</w:t>
      </w:r>
    </w:p>
    <w:p>
      <w:pPr>
        <w:pStyle w:val="Normal"/>
        <w:ind w:left="-5" w:right="4739" w:hanging="10"/>
        <w:rPr/>
      </w:pPr>
      <w:r>
        <w:rPr/>
        <w:t xml:space="preserve">bydliště/sídlo: Vrbka 67, 768 21 Vrbka </w:t>
      </w:r>
    </w:p>
    <w:p>
      <w:pPr>
        <w:pStyle w:val="Normal"/>
        <w:ind w:left="-5" w:right="4739" w:hanging="10"/>
        <w:rPr/>
      </w:pPr>
      <w:r>
        <w:rPr/>
        <w:t>(dále jen jako „</w:t>
      </w:r>
      <w:r>
        <w:rPr>
          <w:b/>
        </w:rPr>
        <w:t>Zhotovitel</w:t>
      </w:r>
      <w:r>
        <w:rPr/>
        <w:t xml:space="preserve">“ na straně druhé)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 xml:space="preserve">uzavírají níže uvedeného dne, měsíce a roku podle § 2586 a násl. zákona č. 89/2012 Sb., občanský zákoník, ve znění pozdějších předpisů, tuto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b/>
        </w:rPr>
        <w:t>smlouvu o dílo</w:t>
      </w:r>
      <w:r>
        <w:rPr/>
        <w:t xml:space="preserve"> (dále jen „</w:t>
      </w:r>
      <w:r>
        <w:rPr>
          <w:b/>
        </w:rPr>
        <w:t>Smlouva</w:t>
      </w:r>
      <w:r>
        <w:rPr/>
        <w:t xml:space="preserve">“)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 </w:t>
      </w:r>
    </w:p>
    <w:p>
      <w:pPr>
        <w:pStyle w:val="Normal"/>
        <w:spacing w:lineRule="auto" w:line="259" w:before="0" w:after="0"/>
        <w:ind w:left="55" w:right="1" w:hanging="10"/>
        <w:jc w:val="center"/>
        <w:rPr/>
      </w:pPr>
      <w:r>
        <w:rPr>
          <w:b/>
        </w:rPr>
        <w:t>I.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6" w:hanging="10"/>
        <w:jc w:val="center"/>
        <w:rPr/>
      </w:pPr>
      <w:r>
        <w:rPr>
          <w:b/>
        </w:rPr>
        <w:t>Předmět Smlouvy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118" w:hanging="10"/>
        <w:rPr/>
      </w:pPr>
      <w:r>
        <w:rPr/>
        <w:t xml:space="preserve">Zhotovitel se touto smlouvou zavazuje provést na svůj náklad a nebezpečí pro objednatele za podmínek níže uvedených dílo: </w:t>
      </w:r>
      <w:r>
        <w:rPr>
          <w:b/>
        </w:rPr>
        <w:t xml:space="preserve">oprava schodiště </w:t>
      </w:r>
      <w:r>
        <w:rPr/>
        <w:t xml:space="preserve">(dále jen „Dílo“).  Objednatel se zavazuje Dílo převzít a zaplatit za něj Zhotoviteli cenu, která je sjednána v čl. II této Smlouvy. </w:t>
      </w:r>
    </w:p>
    <w:p>
      <w:pPr>
        <w:pStyle w:val="Normal"/>
        <w:ind w:left="-5" w:right="0" w:hanging="10"/>
        <w:rPr/>
      </w:pPr>
      <w:r>
        <w:rPr/>
        <w:t>Dílo bude provedeno v souladu s Cenovou nabídkou č. 23NA151.</w:t>
      </w:r>
    </w:p>
    <w:p>
      <w:pPr>
        <w:pStyle w:val="Normal"/>
        <w:spacing w:before="0" w:after="263"/>
        <w:ind w:left="0" w:right="0" w:hanging="0"/>
        <w:rPr/>
      </w:pPr>
      <w:r>
        <w:rPr/>
      </w:r>
    </w:p>
    <w:p>
      <w:pPr>
        <w:pStyle w:val="Normal"/>
        <w:spacing w:lineRule="auto" w:line="259" w:before="0" w:after="0"/>
        <w:ind w:left="55" w:right="4" w:hanging="10"/>
        <w:jc w:val="center"/>
        <w:rPr/>
      </w:pPr>
      <w:r>
        <w:rPr>
          <w:b/>
        </w:rPr>
        <w:t>II.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7" w:hanging="10"/>
        <w:jc w:val="center"/>
        <w:rPr/>
      </w:pPr>
      <w:r>
        <w:rPr>
          <w:b/>
        </w:rPr>
        <w:t>Cena Díla a způsob úhrady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92" w:hanging="10"/>
        <w:rPr/>
      </w:pPr>
      <w:r>
        <w:rPr/>
        <w:t xml:space="preserve">Smluvní strany se dohodly, že celková cena díla bude dle nabídky č. 23NA151 činit částku ve výši 130 864 Kč s DPH a bude uhrazena na účet Zhotovitele, uvedený na faktuře, vystavené po předání a převzetí hotového díla bez vad a nedodělků (datum uskutečnění zdanitelného plnění). Splatnost 14 dní. 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ind w:left="-5" w:right="871" w:hanging="10"/>
        <w:rPr/>
      </w:pPr>
      <w:r>
        <w:rPr/>
        <w:t xml:space="preserve">Cena díla zahrnuje veškeré náklady potřebné ke zhotovení díla v rozsahu dle čl. 1 a v ostatních ustanoveních této smlouvy.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ind w:left="-5" w:right="171" w:hanging="10"/>
        <w:rPr/>
      </w:pPr>
      <w:r>
        <w:rPr/>
        <w:t xml:space="preserve">Zhotoviteli vzniká právo na zvýšení sjednané ceny, např. z důvodu víceprací či změn v předmětu a rozsahu díla oproti nabídce, teprve v případě, že změna bude schválena smluvními stranami formou uzavření dodatku ke smlouvě. Bez platného a účinného dodatku ke smlouvě o dílo nemá zhotovitel právo na úhradu ceny za dodatečné stavební práce, dodávky a služby.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spacing w:before="0" w:after="266"/>
        <w:ind w:left="-5" w:right="382" w:hanging="10"/>
        <w:rPr/>
      </w:pPr>
      <w:r>
        <w:rPr/>
        <w:t xml:space="preserve">Příslušná sazba daně z přidané hodnoty (DPH) bude účtována dle platných předpisů ČR v době zdanitelného plnění. Za správnost stanovení sazby daně z přidané hodnoty u jednoho konkrétního daňového dokladu týkajícího se díla nese odpovědnost zhotovitel. V době uzavření smlouvy činí DPH 21%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Faktura musí mít náležitosti daňového dokladu podle zákona o DPH a dále  </w:t>
      </w:r>
    </w:p>
    <w:p>
      <w:pPr>
        <w:pStyle w:val="Normal"/>
        <w:numPr>
          <w:ilvl w:val="0"/>
          <w:numId w:val="1"/>
        </w:numPr>
        <w:ind w:left="720" w:right="0" w:hanging="360"/>
        <w:rPr/>
      </w:pPr>
      <w:r>
        <w:rPr/>
        <w:t xml:space="preserve">faktura za práce spadající do režimu přenesené daňové povinnosti musí být vystavena v souladu s ustanovením § 92a - § 92e zákona o DPH; faktura musí zároveň obsahovat sdělení, že „daň odvede zákazník“ (objednatel), tedy že je faktura vystavena v režimu přenesené daňové povinnosti </w:t>
      </w:r>
    </w:p>
    <w:p>
      <w:pPr>
        <w:pStyle w:val="Normal"/>
        <w:numPr>
          <w:ilvl w:val="0"/>
          <w:numId w:val="1"/>
        </w:numPr>
        <w:ind w:left="720" w:right="0" w:hanging="360"/>
        <w:rPr/>
      </w:pPr>
      <w:r>
        <w:rPr/>
        <w:t xml:space="preserve">faktury musí být předány zhotovitelem objednateli nejpozději 5. kalendářní den ode dne uskutečnění zdanitelného plnění  </w:t>
      </w:r>
    </w:p>
    <w:p>
      <w:pPr>
        <w:pStyle w:val="Normal"/>
        <w:numPr>
          <w:ilvl w:val="0"/>
          <w:numId w:val="1"/>
        </w:numPr>
        <w:ind w:left="720" w:right="0" w:hanging="360"/>
        <w:rPr/>
      </w:pPr>
      <w:r>
        <w:rPr/>
        <w:t xml:space="preserve">přílohou faktury bude protokol o předání a převzetí díla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0"/>
        <w:ind w:left="55" w:right="5" w:hanging="10"/>
        <w:jc w:val="center"/>
        <w:rPr/>
      </w:pPr>
      <w:r>
        <w:rPr>
          <w:b/>
        </w:rPr>
        <w:t>III.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9" w:hanging="10"/>
        <w:jc w:val="center"/>
        <w:rPr/>
      </w:pPr>
      <w:r>
        <w:rPr>
          <w:b/>
        </w:rPr>
        <w:t>Termín zhotovení díla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>Smluvní strany se dohodly, že Dílo bude Zhotovitelem provedeno v termínu nejpozději do 31.7</w:t>
      </w:r>
      <w:bookmarkStart w:id="0" w:name="_GoBack"/>
      <w:bookmarkEnd w:id="0"/>
      <w:r>
        <w:rPr/>
        <w:t>.2024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>Zhotovitel si vyhrazuje právo vyšší moci.</w:t>
      </w:r>
    </w:p>
    <w:p>
      <w:pPr>
        <w:pStyle w:val="Normal"/>
        <w:spacing w:lineRule="auto" w:line="259" w:before="0" w:after="0"/>
        <w:ind w:left="104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55" w:right="3" w:hanging="10"/>
        <w:jc w:val="center"/>
        <w:rPr/>
      </w:pPr>
      <w:r>
        <w:rPr>
          <w:b/>
        </w:rPr>
        <w:t>IV.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9" w:hanging="10"/>
        <w:jc w:val="center"/>
        <w:rPr/>
      </w:pPr>
      <w:r>
        <w:rPr>
          <w:b/>
        </w:rPr>
        <w:t>Předání a převzetí Díla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 xml:space="preserve">K předání a převzetí Díla dojde do dvou dnů od jeho zhotovení, nejpozději však bude dílo zhotoveno i předáno v termínu uvedeným v čl. III této smlouvy.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O předání a převzetí Díla bude Smluvními stranami vyhotoven předávací protokol (vyhotoví zhotovitel).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Smluvní strany se pro případ prodlení objednatele se zaplacením ceny Díla dohodly na smluvní pokutě ve výši 0,05% z fakturované částky za každý den prodlení.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Zhotovitel zaplatí objednateli smluvní pokutu ve výši 100 Kč za každý započatý kalendářní den prodlení s předáním díla oproti termínu dokončení díla dle této smlouvy.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Smluvní strana, které vznikne právo uplatnit smluvní pokutu, může od jejího vymáhání na základě své vůle upustit.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0"/>
        <w:ind w:left="55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55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55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55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55" w:right="0" w:hanging="10"/>
        <w:jc w:val="center"/>
        <w:rPr/>
      </w:pPr>
      <w:r>
        <w:rPr>
          <w:b/>
        </w:rPr>
        <w:t>V.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0" w:hanging="10"/>
        <w:jc w:val="center"/>
        <w:rPr/>
      </w:pPr>
      <w:r>
        <w:rPr>
          <w:b/>
        </w:rPr>
        <w:t>Odpovědnost za vady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spacing w:before="0" w:after="538"/>
        <w:ind w:left="-5" w:right="0" w:hanging="10"/>
        <w:rPr/>
      </w:pPr>
      <w:r>
        <w:rPr/>
        <w:t xml:space="preserve">Zhotovitel poskytne na Dílo záruku po dobu 24 měsíců od předání Díla objednateli.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Zhotovitel se zavazuje předat Dílo bez vad a nedodělků.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55" w:right="3" w:hanging="10"/>
        <w:jc w:val="center"/>
        <w:rPr/>
      </w:pPr>
      <w:r>
        <w:rPr>
          <w:b/>
        </w:rPr>
        <w:t>VI.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7" w:hanging="10"/>
        <w:jc w:val="center"/>
        <w:rPr/>
      </w:pPr>
      <w:r>
        <w:rPr>
          <w:b/>
        </w:rPr>
        <w:t>Závěrečná ustanovení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 xml:space="preserve">Tato smlouva zanikne splněním závazku dle ustanovení § 1908 občanského zákoníku nebo před uplynutím lhůty plnění z důvodu podstatného porušení povinností smluvních stran - jednostranným právním úkonem, tj. odstoupením od smlouvy. Dále může tato smlouva zaniknout dohodou smluvních stran. Návrh na zánik smlouvy dohodou je oprávněna vystavit kterákoliv ze smluvních stran. V případě odstoupení od smlouvy je objednatel povinen odebrat a uhradit objednaný materiál.   </w:t>
      </w:r>
    </w:p>
    <w:p>
      <w:pPr>
        <w:pStyle w:val="Normal"/>
        <w:ind w:left="-5" w:right="0" w:hanging="10"/>
        <w:rPr/>
      </w:pPr>
      <w:r>
        <w:rPr/>
        <w:t xml:space="preserve">Tuto smlouvu lze měnit, doplnit nebo zrušit pouze písemnými průběžně číslovanými smluvními dodatky, jež musí být jako takové označeny a potvrzeny oběma stranami smlouvy. Tyto dodatky podléhají témuž smluvnímu režimu jako tato smlouva.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Tato smlouva nabývá platnosti dnem uzavření smlouvy, tj. dnem podpisu obou smluvních stran nebo osobami jimi zmocněnými; účinnosti nabývá dnem jejího uveřejnění v registru smluv dle zákona č. 340/2015 Sb., o zvláštních podmínkách účinnosti některých smluv, uveřejňování těchto smluv a o registru smluv.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Smluvní strany se dohodly, že zveřejnění této smlouvy v zákonné lhůtě prostřednictvím registru smluv dle zákona č. 340/2015 Sb., o zvláštních podmínkách účinnosti některých smluv, uveřejňování těchto smluv a o registru smluv provede objednatel.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Tato Smlouva a vztahy z ní vyplývající se řídí právním řádem České republiky, zejména příslušnými ustanoveními zák. č. 89/2012 Sb., občanský zákoník, ve znění pozdějších předpisů.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Smlouva byla vyhotovena ve dvou stejnopisech, z nichž každá Smluvní strana obdrží po jednom vyhotovení.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116" w:hanging="10"/>
        <w:rPr/>
      </w:pPr>
      <w:r>
        <w:rPr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  <w:t xml:space="preserve">V Přerově dne 29.1.2024                   </w:t>
        <w:tab/>
        <w:t xml:space="preserve">V Kroměříži dne ................................................                                            </w:t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  <w:t>…………………………………</w:t>
      </w:r>
      <w:r>
        <w:rPr/>
        <w:tab/>
        <w:t xml:space="preserve">………………………………………          </w:t>
      </w:r>
    </w:p>
    <w:p>
      <w:pPr>
        <w:pStyle w:val="Normal"/>
        <w:spacing w:before="0" w:after="270"/>
        <w:ind w:left="-5" w:right="1028" w:hanging="10"/>
        <w:rPr/>
      </w:pPr>
      <w:r>
        <w:rPr/>
        <w:t xml:space="preserve">Mgr. Michal Pospíšil                                                           František Zavadil </w:t>
      </w:r>
    </w:p>
    <w:p>
      <w:pPr>
        <w:pStyle w:val="Normal"/>
        <w:spacing w:before="0" w:after="270"/>
        <w:ind w:left="-5" w:right="1028" w:hanging="10"/>
        <w:rPr/>
      </w:pPr>
      <w:r>
        <w:rPr/>
        <w:t xml:space="preserve">Ředitel školy                                                                     </w:t>
        <w:tab/>
        <w:t xml:space="preserve"> Zhotovitel  </w:t>
      </w:r>
    </w:p>
    <w:p>
      <w:pPr>
        <w:pStyle w:val="Normal"/>
        <w:spacing w:lineRule="auto" w:line="259" w:before="0" w:after="24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rFonts w:eastAsia="Calibri" w:cs="Calibri" w:ascii="Calibri" w:hAnsi="Calibri"/>
          <w:sz w:val="22"/>
        </w:rPr>
        <w:t xml:space="preserve"> </w:t>
      </w:r>
    </w:p>
    <w:sectPr>
      <w:type w:val="nextPage"/>
      <w:pgSz w:w="11906" w:h="16838"/>
      <w:pgMar w:left="1416" w:right="1461" w:header="0" w:top="1426" w:footer="0" w:bottom="16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Cs w:val="22"/>
        <w:lang w:val="cs-CZ" w:eastAsia="cs-CZ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1"/>
      <w:ind w:left="10" w:right="3452" w:hanging="1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4A75-9DBF-4E50-B422-B09CCC8F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LibreOffice/6.2.3.2$Windows_X86_64 LibreOffice_project/aecc05fe267cc68dde00352a451aa867b3b546ac</Application>
  <Pages>4</Pages>
  <Words>865</Words>
  <Characters>4904</Characters>
  <CharactersWithSpaces>6034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2024-01-29T11:17:00Z</dcterms:created>
  <dc:creator>František Zavadil</dc:creator>
  <dc:description/>
  <dc:language>cs-CZ</dc:language>
  <cp:lastModifiedBy/>
  <dcterms:modified xsi:type="dcterms:W3CDTF">2024-03-11T13:07:08Z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