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A16" w:rsidRDefault="00336E77">
      <w:pPr>
        <w:pStyle w:val="Nadpis10"/>
        <w:keepNext/>
        <w:keepLines/>
      </w:pPr>
      <w:bookmarkStart w:id="0" w:name="bookmark0"/>
      <w:r>
        <w:rPr>
          <w:rStyle w:val="Nadpis1"/>
          <w:b/>
          <w:bCs/>
        </w:rPr>
        <w:t>SMLOUVA O DÍLO</w:t>
      </w:r>
      <w:bookmarkEnd w:id="0"/>
    </w:p>
    <w:p w:rsidR="002D0A16" w:rsidRDefault="00336E77">
      <w:pPr>
        <w:pStyle w:val="Zkladntext1"/>
        <w:spacing w:after="1940" w:line="240" w:lineRule="auto"/>
        <w:jc w:val="center"/>
      </w:pPr>
      <w:r>
        <w:rPr>
          <w:rStyle w:val="Zkladntext"/>
        </w:rPr>
        <w:t>uzavřená níže uvedeného dne, měsíce a roku mezi následujícími smluvními stranami:</w:t>
      </w:r>
    </w:p>
    <w:p w:rsidR="002D0A16" w:rsidRDefault="00336E77">
      <w:pPr>
        <w:pStyle w:val="Nadpis20"/>
        <w:keepNext/>
        <w:keepLines/>
        <w:numPr>
          <w:ilvl w:val="0"/>
          <w:numId w:val="1"/>
        </w:numPr>
        <w:tabs>
          <w:tab w:val="left" w:pos="325"/>
        </w:tabs>
        <w:spacing w:after="0"/>
        <w:jc w:val="left"/>
      </w:pPr>
      <w:bookmarkStart w:id="1" w:name="bookmark2"/>
      <w:r>
        <w:rPr>
          <w:rStyle w:val="Nadpis2"/>
          <w:b/>
          <w:bCs/>
        </w:rPr>
        <w:t>Atelier Hajný s.r.o.</w:t>
      </w:r>
      <w:bookmarkEnd w:id="1"/>
    </w:p>
    <w:p w:rsidR="002D0A16" w:rsidRDefault="00336E77">
      <w:pPr>
        <w:pStyle w:val="Zkladntext1"/>
        <w:spacing w:after="0" w:line="240" w:lineRule="auto"/>
        <w:ind w:firstLine="300"/>
        <w:jc w:val="both"/>
      </w:pPr>
      <w:r>
        <w:rPr>
          <w:rStyle w:val="Zkladntext"/>
        </w:rPr>
        <w:t>IČO: 08073961</w:t>
      </w:r>
    </w:p>
    <w:p w:rsidR="002D0A16" w:rsidRDefault="00336E77">
      <w:pPr>
        <w:pStyle w:val="Zkladntext1"/>
        <w:spacing w:after="0" w:line="240" w:lineRule="auto"/>
        <w:ind w:firstLine="300"/>
        <w:jc w:val="both"/>
      </w:pPr>
      <w:r>
        <w:rPr>
          <w:rStyle w:val="Zkladntext"/>
        </w:rPr>
        <w:t>se sídlem Nitranská 19, 130 00 Praha 3</w:t>
      </w:r>
    </w:p>
    <w:p w:rsidR="002D0A16" w:rsidRDefault="00336E77">
      <w:pPr>
        <w:pStyle w:val="Zkladntext1"/>
        <w:spacing w:after="0" w:line="240" w:lineRule="auto"/>
        <w:ind w:firstLine="300"/>
        <w:jc w:val="both"/>
      </w:pPr>
      <w:r>
        <w:rPr>
          <w:rStyle w:val="Zkladntext"/>
        </w:rPr>
        <w:t>zastoupená Ing. arch, Martinem Hajným, jednatelem</w:t>
      </w:r>
    </w:p>
    <w:p w:rsidR="002D0A16" w:rsidRDefault="00336E77">
      <w:pPr>
        <w:pStyle w:val="Zkladntext1"/>
        <w:spacing w:after="740" w:line="240" w:lineRule="auto"/>
        <w:ind w:firstLine="300"/>
        <w:jc w:val="both"/>
      </w:pPr>
      <w:r>
        <w:rPr>
          <w:rStyle w:val="Zkladntext"/>
        </w:rPr>
        <w:t xml:space="preserve">(dále jen </w:t>
      </w:r>
      <w:r>
        <w:rPr>
          <w:rStyle w:val="Zkladntext"/>
          <w:b/>
          <w:bCs/>
        </w:rPr>
        <w:t>„Projektant")</w:t>
      </w:r>
    </w:p>
    <w:p w:rsidR="002D0A16" w:rsidRDefault="00336E77">
      <w:pPr>
        <w:pStyle w:val="Nadpis20"/>
        <w:keepNext/>
        <w:keepLines/>
        <w:numPr>
          <w:ilvl w:val="0"/>
          <w:numId w:val="1"/>
        </w:numPr>
        <w:tabs>
          <w:tab w:val="left" w:pos="334"/>
        </w:tabs>
        <w:spacing w:after="0"/>
        <w:jc w:val="left"/>
      </w:pPr>
      <w:bookmarkStart w:id="2" w:name="bookmark4"/>
      <w:r>
        <w:rPr>
          <w:rStyle w:val="Nadpis2"/>
          <w:b/>
          <w:bCs/>
        </w:rPr>
        <w:t xml:space="preserve">Obec </w:t>
      </w:r>
      <w:r>
        <w:rPr>
          <w:rStyle w:val="Nadpis2"/>
          <w:b/>
          <w:bCs/>
        </w:rPr>
        <w:t>Nehvizdy</w:t>
      </w:r>
      <w:bookmarkEnd w:id="2"/>
    </w:p>
    <w:p w:rsidR="002D0A16" w:rsidRDefault="00336E77">
      <w:pPr>
        <w:pStyle w:val="Zkladntext1"/>
        <w:spacing w:after="0" w:line="240" w:lineRule="auto"/>
        <w:ind w:firstLine="300"/>
        <w:jc w:val="both"/>
      </w:pPr>
      <w:r>
        <w:rPr>
          <w:rStyle w:val="Zkladntext"/>
        </w:rPr>
        <w:t>Pražská 255</w:t>
      </w:r>
    </w:p>
    <w:p w:rsidR="002D0A16" w:rsidRDefault="00336E77">
      <w:pPr>
        <w:pStyle w:val="Zkladntext1"/>
        <w:spacing w:after="0" w:line="240" w:lineRule="auto"/>
        <w:ind w:firstLine="300"/>
        <w:jc w:val="both"/>
      </w:pPr>
      <w:r>
        <w:rPr>
          <w:rStyle w:val="Zkladntext"/>
        </w:rPr>
        <w:t>250 81 Nehvizdy</w:t>
      </w:r>
    </w:p>
    <w:p w:rsidR="002D0A16" w:rsidRDefault="00336E77">
      <w:pPr>
        <w:pStyle w:val="Zkladntext1"/>
        <w:spacing w:after="0" w:line="240" w:lineRule="auto"/>
        <w:ind w:firstLine="300"/>
        <w:jc w:val="both"/>
      </w:pPr>
      <w:r>
        <w:rPr>
          <w:rStyle w:val="Zkladntext"/>
        </w:rPr>
        <w:t>IČO: 00240524</w:t>
      </w:r>
    </w:p>
    <w:p w:rsidR="002D0A16" w:rsidRDefault="00336E77">
      <w:pPr>
        <w:pStyle w:val="Zkladntext1"/>
        <w:spacing w:after="0" w:line="240" w:lineRule="auto"/>
        <w:ind w:firstLine="300"/>
        <w:jc w:val="both"/>
      </w:pPr>
      <w:r>
        <w:rPr>
          <w:rStyle w:val="Zkladntext"/>
        </w:rPr>
        <w:t>DIČ: CZ00240524</w:t>
      </w:r>
    </w:p>
    <w:p w:rsidR="002D0A16" w:rsidRDefault="00336E77">
      <w:pPr>
        <w:pStyle w:val="Zkladntext1"/>
        <w:spacing w:after="0" w:line="240" w:lineRule="auto"/>
        <w:ind w:firstLine="300"/>
        <w:jc w:val="both"/>
      </w:pPr>
      <w:r>
        <w:rPr>
          <w:rStyle w:val="Zkladntext"/>
        </w:rPr>
        <w:t xml:space="preserve">zastoupená Ing. Jiřím </w:t>
      </w:r>
      <w:proofErr w:type="spellStart"/>
      <w:r>
        <w:rPr>
          <w:rStyle w:val="Zkladntext"/>
        </w:rPr>
        <w:t>Poběrežským</w:t>
      </w:r>
      <w:proofErr w:type="spellEnd"/>
      <w:r>
        <w:rPr>
          <w:rStyle w:val="Zkladntext"/>
        </w:rPr>
        <w:t>, starostou</w:t>
      </w:r>
    </w:p>
    <w:p w:rsidR="002D0A16" w:rsidRDefault="00336E77">
      <w:pPr>
        <w:pStyle w:val="Zkladntext1"/>
        <w:spacing w:after="960" w:line="240" w:lineRule="auto"/>
        <w:ind w:firstLine="300"/>
        <w:jc w:val="both"/>
      </w:pPr>
      <w:r>
        <w:rPr>
          <w:rStyle w:val="Zkladntext"/>
          <w:b/>
          <w:bCs/>
        </w:rPr>
        <w:t>(dále jen „Klient")</w:t>
      </w:r>
    </w:p>
    <w:p w:rsidR="002D0A16" w:rsidRDefault="00336E77">
      <w:pPr>
        <w:pStyle w:val="Zkladntext1"/>
        <w:spacing w:after="0"/>
        <w:jc w:val="center"/>
      </w:pPr>
      <w:r>
        <w:rPr>
          <w:rStyle w:val="Zkladntext"/>
          <w:b/>
          <w:bCs/>
        </w:rPr>
        <w:t>, I.</w:t>
      </w:r>
    </w:p>
    <w:p w:rsidR="002D0A16" w:rsidRDefault="00336E77">
      <w:pPr>
        <w:pStyle w:val="Nadpis20"/>
        <w:keepNext/>
        <w:keepLines/>
        <w:spacing w:line="252" w:lineRule="auto"/>
      </w:pPr>
      <w:bookmarkStart w:id="3" w:name="bookmark6"/>
      <w:r>
        <w:rPr>
          <w:rStyle w:val="Nadpis2"/>
          <w:b/>
          <w:bCs/>
        </w:rPr>
        <w:t>Úvodní ustanovení</w:t>
      </w:r>
      <w:bookmarkEnd w:id="3"/>
    </w:p>
    <w:p w:rsidR="002D0A16" w:rsidRDefault="00336E77">
      <w:pPr>
        <w:pStyle w:val="Zkladntext1"/>
        <w:numPr>
          <w:ilvl w:val="0"/>
          <w:numId w:val="2"/>
        </w:numPr>
        <w:tabs>
          <w:tab w:val="left" w:pos="349"/>
        </w:tabs>
        <w:jc w:val="both"/>
      </w:pPr>
      <w:r>
        <w:rPr>
          <w:rStyle w:val="Zkladntext"/>
        </w:rPr>
        <w:t xml:space="preserve">Projektant je autorizovaným architektem nebo inženýrem ve smyslu ustanovení § 4 zákona č. 360/1992 </w:t>
      </w:r>
      <w:r>
        <w:rPr>
          <w:rStyle w:val="Zkladntext"/>
        </w:rPr>
        <w:t>Sb., o výkonu povolání autorizovaných architektů a o výkonu povolání autorizovaných inženýrů a techniků činných ve výstavbě, zapsaným v seznamu autorizovaných architektů vedeném Českou komorou architektů nebo Českou komorou autorizovaných inženýrů a techni</w:t>
      </w:r>
      <w:r>
        <w:rPr>
          <w:rStyle w:val="Zkladntext"/>
        </w:rPr>
        <w:t>ků pod číslem autorizace 04959. Projektant vykonává Činnost architekta nebo inženýra na základě živnostenského oprávnění. Ing. arch. Martin Hajný je (jediným) jednatelem společnosti Atelier Hajný s.r.o.</w:t>
      </w:r>
    </w:p>
    <w:p w:rsidR="002D0A16" w:rsidRDefault="00336E77">
      <w:pPr>
        <w:pStyle w:val="Zkladntext1"/>
        <w:numPr>
          <w:ilvl w:val="0"/>
          <w:numId w:val="2"/>
        </w:numPr>
        <w:tabs>
          <w:tab w:val="left" w:pos="339"/>
        </w:tabs>
        <w:spacing w:line="240" w:lineRule="auto"/>
        <w:jc w:val="both"/>
      </w:pPr>
      <w:r>
        <w:rPr>
          <w:rStyle w:val="Zkladntext"/>
        </w:rPr>
        <w:t>Klient Obec Nehvizdy je obchodní společností se záměr</w:t>
      </w:r>
      <w:r>
        <w:rPr>
          <w:rStyle w:val="Zkladntext"/>
        </w:rPr>
        <w:t xml:space="preserve">em výstavby projektu přístavby základní školy v obci Nehvizdy na pozemcích pare. </w:t>
      </w:r>
      <w:proofErr w:type="gramStart"/>
      <w:r>
        <w:rPr>
          <w:rStyle w:val="Zkladntext"/>
        </w:rPr>
        <w:t>č.</w:t>
      </w:r>
      <w:proofErr w:type="gramEnd"/>
      <w:r>
        <w:rPr>
          <w:rStyle w:val="Zkladntext"/>
        </w:rPr>
        <w:t xml:space="preserve"> 457/174, 477/9 a st. 282, v katastrálním území Nehvizdy, obec Nehvizdy (dále jen </w:t>
      </w:r>
      <w:r>
        <w:rPr>
          <w:rStyle w:val="Zkladntext"/>
          <w:b/>
          <w:bCs/>
        </w:rPr>
        <w:t xml:space="preserve">„Projekt", </w:t>
      </w:r>
      <w:r>
        <w:rPr>
          <w:rStyle w:val="Zkladntext"/>
        </w:rPr>
        <w:t xml:space="preserve">resp. </w:t>
      </w:r>
      <w:r>
        <w:rPr>
          <w:rStyle w:val="Zkladntext"/>
          <w:b/>
          <w:bCs/>
        </w:rPr>
        <w:t xml:space="preserve">„Pozemek"). </w:t>
      </w:r>
      <w:r>
        <w:rPr>
          <w:rStyle w:val="Zkladntext"/>
        </w:rPr>
        <w:t>Objednatel je vlastníkem Pozemku.</w:t>
      </w:r>
    </w:p>
    <w:p w:rsidR="002D0A16" w:rsidRDefault="00336E77">
      <w:pPr>
        <w:pStyle w:val="Zkladntext1"/>
        <w:numPr>
          <w:ilvl w:val="0"/>
          <w:numId w:val="2"/>
        </w:numPr>
        <w:tabs>
          <w:tab w:val="left" w:pos="334"/>
        </w:tabs>
        <w:jc w:val="both"/>
      </w:pPr>
      <w:r>
        <w:rPr>
          <w:rStyle w:val="Zkladntext"/>
        </w:rPr>
        <w:t xml:space="preserve">Účelem spolupráce Klienta a </w:t>
      </w:r>
      <w:r>
        <w:rPr>
          <w:rStyle w:val="Zkladntext"/>
        </w:rPr>
        <w:t xml:space="preserve">Projektanta je vypracování dokumentace k vydání správních rozhodnutí potřebných </w:t>
      </w:r>
      <w:r>
        <w:rPr>
          <w:rStyle w:val="Zkladntext"/>
          <w:color w:val="000000"/>
        </w:rPr>
        <w:t xml:space="preserve">k </w:t>
      </w:r>
      <w:r>
        <w:rPr>
          <w:rStyle w:val="Zkladntext"/>
        </w:rPr>
        <w:t>realizaci Projektu a poskytnutí součinnosti při jejich obstarání / získání potřebných správních rozhodnutí k Projektu. Dokumentace bude vycházet ze studie firmy Atelier Hajný</w:t>
      </w:r>
      <w:r>
        <w:rPr>
          <w:rStyle w:val="Zkladntext"/>
        </w:rPr>
        <w:t xml:space="preserve"> s.r.o. z října 2022.</w:t>
      </w:r>
    </w:p>
    <w:p w:rsidR="002D0A16" w:rsidRDefault="00336E77">
      <w:pPr>
        <w:pStyle w:val="Zkladntext1"/>
        <w:numPr>
          <w:ilvl w:val="0"/>
          <w:numId w:val="2"/>
        </w:numPr>
        <w:tabs>
          <w:tab w:val="left" w:pos="349"/>
        </w:tabs>
        <w:spacing w:after="480"/>
        <w:jc w:val="both"/>
      </w:pPr>
      <w:r>
        <w:rPr>
          <w:rStyle w:val="Zkladntext"/>
        </w:rPr>
        <w:t>Pojmy užívané v této Smlouvě jsou užívány ve významu vyplývajícím z příslušných právních předpisů, resp. ve svém obvyklém významu. Pro účely této Smlouvy se rozumí</w:t>
      </w:r>
    </w:p>
    <w:p w:rsidR="002D0A16" w:rsidRDefault="00336E77">
      <w:pPr>
        <w:pStyle w:val="Zkladntext1"/>
        <w:numPr>
          <w:ilvl w:val="1"/>
          <w:numId w:val="2"/>
        </w:numPr>
        <w:tabs>
          <w:tab w:val="left" w:pos="1125"/>
        </w:tabs>
        <w:spacing w:after="0" w:line="240" w:lineRule="auto"/>
        <w:ind w:firstLine="680"/>
        <w:jc w:val="both"/>
      </w:pPr>
      <w:r>
        <w:rPr>
          <w:rStyle w:val="Zkladntext"/>
          <w:b/>
          <w:bCs/>
        </w:rPr>
        <w:t xml:space="preserve">Dokumentací </w:t>
      </w:r>
      <w:r>
        <w:rPr>
          <w:rStyle w:val="Zkladntext"/>
        </w:rPr>
        <w:t xml:space="preserve">veškeré hmotné části díla, které jsou v souladu s článkem </w:t>
      </w:r>
      <w:r>
        <w:rPr>
          <w:rStyle w:val="Zkladntext"/>
        </w:rPr>
        <w:t>II. této Smlouvy předmětem</w:t>
      </w:r>
    </w:p>
    <w:p w:rsidR="002D0A16" w:rsidRDefault="00336E77">
      <w:pPr>
        <w:pStyle w:val="Zkladntext1"/>
        <w:spacing w:line="240" w:lineRule="auto"/>
        <w:ind w:firstLine="680"/>
        <w:jc w:val="both"/>
      </w:pPr>
      <w:r>
        <w:rPr>
          <w:rStyle w:val="Zkladntext"/>
        </w:rPr>
        <w:t>závazku Projektanta vůči Klientovi;</w:t>
      </w:r>
      <w:r>
        <w:br w:type="page"/>
      </w:r>
    </w:p>
    <w:p w:rsidR="002D0A16" w:rsidRDefault="00336E77">
      <w:pPr>
        <w:pStyle w:val="Zkladntext1"/>
        <w:numPr>
          <w:ilvl w:val="1"/>
          <w:numId w:val="2"/>
        </w:numPr>
        <w:tabs>
          <w:tab w:val="left" w:pos="1159"/>
        </w:tabs>
        <w:spacing w:line="240" w:lineRule="auto"/>
        <w:ind w:firstLine="700"/>
        <w:jc w:val="both"/>
      </w:pPr>
      <w:r>
        <w:rPr>
          <w:rStyle w:val="Zkladntext"/>
          <w:b/>
          <w:bCs/>
        </w:rPr>
        <w:lastRenderedPageBreak/>
        <w:t xml:space="preserve">Celkovou cenou </w:t>
      </w:r>
      <w:r>
        <w:rPr>
          <w:rStyle w:val="Zkladntext"/>
        </w:rPr>
        <w:t xml:space="preserve">cena za provedení díla uvedená v článku </w:t>
      </w:r>
      <w:proofErr w:type="spellStart"/>
      <w:proofErr w:type="gramStart"/>
      <w:r>
        <w:rPr>
          <w:rStyle w:val="Zkladntext"/>
        </w:rPr>
        <w:t>IV.l</w:t>
      </w:r>
      <w:proofErr w:type="spellEnd"/>
      <w:r>
        <w:rPr>
          <w:rStyle w:val="Zkladntext"/>
        </w:rPr>
        <w:t xml:space="preserve"> této</w:t>
      </w:r>
      <w:proofErr w:type="gramEnd"/>
      <w:r>
        <w:rPr>
          <w:rStyle w:val="Zkladntext"/>
        </w:rPr>
        <w:t xml:space="preserve"> Smlouvy;</w:t>
      </w:r>
    </w:p>
    <w:p w:rsidR="002D0A16" w:rsidRDefault="00336E77">
      <w:pPr>
        <w:pStyle w:val="Zkladntext1"/>
        <w:numPr>
          <w:ilvl w:val="1"/>
          <w:numId w:val="2"/>
        </w:numPr>
        <w:tabs>
          <w:tab w:val="left" w:pos="1159"/>
        </w:tabs>
        <w:spacing w:line="240" w:lineRule="auto"/>
        <w:ind w:firstLine="700"/>
        <w:jc w:val="both"/>
      </w:pPr>
      <w:r>
        <w:rPr>
          <w:rStyle w:val="Zkladntext"/>
          <w:b/>
          <w:bCs/>
        </w:rPr>
        <w:t xml:space="preserve">Dílčí platbou </w:t>
      </w:r>
      <w:r>
        <w:rPr>
          <w:rStyle w:val="Zkladntext"/>
        </w:rPr>
        <w:t xml:space="preserve">platba za příslušnou fázi dle </w:t>
      </w:r>
      <w:proofErr w:type="gramStart"/>
      <w:r>
        <w:rPr>
          <w:rStyle w:val="Zkladntext"/>
        </w:rPr>
        <w:t>článku V.2 této</w:t>
      </w:r>
      <w:proofErr w:type="gramEnd"/>
      <w:r>
        <w:rPr>
          <w:rStyle w:val="Zkladntext"/>
        </w:rPr>
        <w:t xml:space="preserve"> Smlouvy;</w:t>
      </w:r>
    </w:p>
    <w:p w:rsidR="002D0A16" w:rsidRDefault="00336E77">
      <w:pPr>
        <w:pStyle w:val="Zkladntext1"/>
        <w:numPr>
          <w:ilvl w:val="1"/>
          <w:numId w:val="2"/>
        </w:numPr>
        <w:tabs>
          <w:tab w:val="left" w:pos="1164"/>
        </w:tabs>
        <w:spacing w:line="240" w:lineRule="auto"/>
        <w:ind w:firstLine="700"/>
        <w:jc w:val="both"/>
      </w:pPr>
      <w:r>
        <w:rPr>
          <w:rStyle w:val="Zkladntext"/>
          <w:b/>
          <w:bCs/>
        </w:rPr>
        <w:t xml:space="preserve">Výkonovou fází </w:t>
      </w:r>
      <w:r>
        <w:rPr>
          <w:rStyle w:val="Zkladntext"/>
        </w:rPr>
        <w:t xml:space="preserve">výkonové fáze uvedené v článku </w:t>
      </w:r>
      <w:proofErr w:type="gramStart"/>
      <w:r>
        <w:rPr>
          <w:rStyle w:val="Zkladntext"/>
        </w:rPr>
        <w:t>II.</w:t>
      </w:r>
      <w:r>
        <w:rPr>
          <w:rStyle w:val="Zkladntext"/>
        </w:rPr>
        <w:t>2 této</w:t>
      </w:r>
      <w:proofErr w:type="gramEnd"/>
      <w:r>
        <w:rPr>
          <w:rStyle w:val="Zkladntext"/>
        </w:rPr>
        <w:t xml:space="preserve"> Smlouvy;</w:t>
      </w:r>
    </w:p>
    <w:p w:rsidR="002D0A16" w:rsidRDefault="00336E77">
      <w:pPr>
        <w:pStyle w:val="Zkladntext1"/>
        <w:numPr>
          <w:ilvl w:val="1"/>
          <w:numId w:val="2"/>
        </w:numPr>
        <w:tabs>
          <w:tab w:val="left" w:pos="1169"/>
        </w:tabs>
        <w:ind w:left="700" w:firstLine="20"/>
        <w:jc w:val="both"/>
      </w:pPr>
      <w:r>
        <w:rPr>
          <w:rStyle w:val="Zkladntext"/>
          <w:b/>
          <w:bCs/>
        </w:rPr>
        <w:t xml:space="preserve">Podklady </w:t>
      </w:r>
      <w:r>
        <w:rPr>
          <w:rStyle w:val="Zkladntext"/>
        </w:rPr>
        <w:t>dokumenty, které má v souladu s článkem VI. této Smlouvy předat Klient Projektantovi za účelem využití při zpracování Dokumentace; zejména průzkumy, zaměření, mapové podklady či předešle zpracované studie či dokumentace, mají-li bý</w:t>
      </w:r>
      <w:r>
        <w:rPr>
          <w:rStyle w:val="Zkladntext"/>
        </w:rPr>
        <w:t>t při zpracování díla užity;</w:t>
      </w:r>
    </w:p>
    <w:p w:rsidR="002D0A16" w:rsidRDefault="00336E77">
      <w:pPr>
        <w:pStyle w:val="Zkladntext1"/>
        <w:numPr>
          <w:ilvl w:val="1"/>
          <w:numId w:val="2"/>
        </w:numPr>
        <w:tabs>
          <w:tab w:val="left" w:pos="1169"/>
        </w:tabs>
        <w:spacing w:after="720"/>
        <w:ind w:left="700" w:firstLine="20"/>
        <w:jc w:val="both"/>
      </w:pPr>
      <w:r>
        <w:rPr>
          <w:rStyle w:val="Zkladntext"/>
          <w:b/>
          <w:bCs/>
        </w:rPr>
        <w:t xml:space="preserve">Závaznou technickou normou </w:t>
      </w:r>
      <w:r>
        <w:rPr>
          <w:rStyle w:val="Zkladntext"/>
        </w:rPr>
        <w:t>technická norma ČSN, na kterou je odkazováno obecně závazným právním předpisem jako na výlučný způsob splnění předepsané povinnosti.</w:t>
      </w:r>
    </w:p>
    <w:p w:rsidR="002D0A16" w:rsidRDefault="002D0A16">
      <w:pPr>
        <w:pStyle w:val="Zkladntext1"/>
        <w:numPr>
          <w:ilvl w:val="0"/>
          <w:numId w:val="3"/>
        </w:numPr>
        <w:spacing w:after="0" w:line="240" w:lineRule="auto"/>
        <w:jc w:val="center"/>
      </w:pPr>
    </w:p>
    <w:p w:rsidR="002D0A16" w:rsidRDefault="00336E77">
      <w:pPr>
        <w:pStyle w:val="Nadpis20"/>
        <w:keepNext/>
        <w:keepLines/>
      </w:pPr>
      <w:bookmarkStart w:id="4" w:name="bookmark8"/>
      <w:r>
        <w:rPr>
          <w:rStyle w:val="Nadpis2"/>
          <w:b/>
          <w:bCs/>
        </w:rPr>
        <w:t>Předmět Smlouvy</w:t>
      </w:r>
      <w:bookmarkEnd w:id="4"/>
    </w:p>
    <w:p w:rsidR="002D0A16" w:rsidRDefault="00336E77">
      <w:pPr>
        <w:pStyle w:val="Zkladntext1"/>
        <w:numPr>
          <w:ilvl w:val="0"/>
          <w:numId w:val="4"/>
        </w:numPr>
        <w:tabs>
          <w:tab w:val="left" w:pos="334"/>
        </w:tabs>
        <w:spacing w:line="257" w:lineRule="auto"/>
        <w:jc w:val="both"/>
      </w:pPr>
      <w:r>
        <w:rPr>
          <w:rStyle w:val="Zkladntext"/>
        </w:rPr>
        <w:t xml:space="preserve">Projektant se zavazuje pro Klienta v souladu s </w:t>
      </w:r>
      <w:r>
        <w:rPr>
          <w:rStyle w:val="Zkladntext"/>
        </w:rPr>
        <w:t xml:space="preserve">jeho požadavky zpracovat Dokumentaci a provést další úkony popsané v </w:t>
      </w:r>
      <w:proofErr w:type="gramStart"/>
      <w:r>
        <w:rPr>
          <w:rStyle w:val="Zkladntext"/>
        </w:rPr>
        <w:t>odstavcích</w:t>
      </w:r>
      <w:proofErr w:type="gramEnd"/>
      <w:r>
        <w:rPr>
          <w:rStyle w:val="Zkladntext"/>
        </w:rPr>
        <w:t xml:space="preserve"> 2 až 5 tohoto článku. Klient se zavazuje zaplatit Projektantovi cenu dle článku IV. této Smlouvy.</w:t>
      </w:r>
    </w:p>
    <w:p w:rsidR="002D0A16" w:rsidRDefault="00336E77">
      <w:pPr>
        <w:pStyle w:val="Zkladntext1"/>
        <w:numPr>
          <w:ilvl w:val="0"/>
          <w:numId w:val="4"/>
        </w:numPr>
        <w:tabs>
          <w:tab w:val="left" w:pos="344"/>
        </w:tabs>
        <w:jc w:val="both"/>
      </w:pPr>
      <w:r>
        <w:rPr>
          <w:rStyle w:val="Zkladntext"/>
        </w:rPr>
        <w:t>Rozsah Dokumentace a dalších úkonů, jejichž provedení je předmětem této Smlouv</w:t>
      </w:r>
      <w:r>
        <w:rPr>
          <w:rStyle w:val="Zkladntext"/>
        </w:rPr>
        <w:t>y, je zpracování Výkonové fáze dokumentace pro společné povolení (územní rozhodnutí a stavební povolení).</w:t>
      </w:r>
    </w:p>
    <w:p w:rsidR="002D0A16" w:rsidRDefault="00336E77">
      <w:pPr>
        <w:pStyle w:val="Zkladntext1"/>
        <w:numPr>
          <w:ilvl w:val="0"/>
          <w:numId w:val="4"/>
        </w:numPr>
        <w:tabs>
          <w:tab w:val="left" w:pos="349"/>
        </w:tabs>
        <w:spacing w:line="240" w:lineRule="auto"/>
        <w:jc w:val="both"/>
      </w:pPr>
      <w:r>
        <w:rPr>
          <w:rStyle w:val="Zkladntext"/>
        </w:rPr>
        <w:t>V rámci jednotlivých fází dle odstavce 2 tohoto článku je předmětem závazku Projektanta též zastupování Klienta při úkonech souvisejících s projednání</w:t>
      </w:r>
      <w:r>
        <w:rPr>
          <w:rStyle w:val="Zkladntext"/>
        </w:rPr>
        <w:t>m Dokumentace s dotčenými orgány a účastníky řízení. Klient za tímto účelem uděluje Projektantovi plnou moc, která tvoří Přílohu č. 1 této Smlouvy. Projektant může pověřit výkonem těchto činností další osoby.</w:t>
      </w:r>
    </w:p>
    <w:p w:rsidR="002D0A16" w:rsidRDefault="00336E77">
      <w:pPr>
        <w:pStyle w:val="Zkladntext1"/>
        <w:numPr>
          <w:ilvl w:val="0"/>
          <w:numId w:val="4"/>
        </w:numPr>
        <w:tabs>
          <w:tab w:val="left" w:pos="339"/>
        </w:tabs>
        <w:jc w:val="both"/>
      </w:pPr>
      <w:r>
        <w:rPr>
          <w:rStyle w:val="Zkladntext"/>
        </w:rPr>
        <w:t xml:space="preserve">Dokumentace zpracovávaná dle této Smlouvy bude </w:t>
      </w:r>
      <w:r>
        <w:rPr>
          <w:rStyle w:val="Zkladntext"/>
        </w:rPr>
        <w:t xml:space="preserve">vyhotovena 3x ve vytištěné formě + </w:t>
      </w:r>
      <w:proofErr w:type="spellStart"/>
      <w:r>
        <w:rPr>
          <w:rStyle w:val="Zkladntext"/>
        </w:rPr>
        <w:t>lx</w:t>
      </w:r>
      <w:proofErr w:type="spellEnd"/>
      <w:r>
        <w:rPr>
          <w:rStyle w:val="Zkladntext"/>
        </w:rPr>
        <w:t xml:space="preserve"> na CD či jiném nosiči ve </w:t>
      </w:r>
      <w:proofErr w:type="gramStart"/>
      <w:r>
        <w:rPr>
          <w:rStyle w:val="Zkladntext"/>
        </w:rPr>
        <w:t>formátu .</w:t>
      </w:r>
      <w:proofErr w:type="spellStart"/>
      <w:r>
        <w:rPr>
          <w:rStyle w:val="Zkladntext"/>
        </w:rPr>
        <w:t>pdf</w:t>
      </w:r>
      <w:proofErr w:type="spellEnd"/>
      <w:proofErr w:type="gramEnd"/>
      <w:r>
        <w:rPr>
          <w:rStyle w:val="Zkladntext"/>
        </w:rPr>
        <w:t>.</w:t>
      </w:r>
    </w:p>
    <w:p w:rsidR="002D0A16" w:rsidRDefault="00336E77">
      <w:pPr>
        <w:pStyle w:val="Zkladntext1"/>
        <w:numPr>
          <w:ilvl w:val="0"/>
          <w:numId w:val="4"/>
        </w:numPr>
        <w:tabs>
          <w:tab w:val="left" w:pos="334"/>
        </w:tabs>
        <w:spacing w:line="240" w:lineRule="auto"/>
        <w:jc w:val="both"/>
      </w:pPr>
      <w:r>
        <w:rPr>
          <w:rStyle w:val="Zkladntext"/>
        </w:rPr>
        <w:t>Součástí dokumentace zpracované podle této Smlouvy není:</w:t>
      </w:r>
    </w:p>
    <w:p w:rsidR="002D0A16" w:rsidRDefault="00336E77">
      <w:pPr>
        <w:pStyle w:val="Zkladntext1"/>
        <w:numPr>
          <w:ilvl w:val="1"/>
          <w:numId w:val="4"/>
        </w:numPr>
        <w:tabs>
          <w:tab w:val="left" w:pos="785"/>
        </w:tabs>
        <w:spacing w:line="240" w:lineRule="auto"/>
        <w:ind w:firstLine="340"/>
        <w:jc w:val="both"/>
      </w:pPr>
      <w:r>
        <w:rPr>
          <w:rStyle w:val="Zkladntext"/>
        </w:rPr>
        <w:t>Geodetické zaměření parcely a vyhotovení geodetických výkresů pozemku</w:t>
      </w:r>
    </w:p>
    <w:p w:rsidR="002D0A16" w:rsidRDefault="00336E77">
      <w:pPr>
        <w:pStyle w:val="Zkladntext1"/>
        <w:numPr>
          <w:ilvl w:val="1"/>
          <w:numId w:val="4"/>
        </w:numPr>
        <w:tabs>
          <w:tab w:val="left" w:pos="790"/>
        </w:tabs>
        <w:spacing w:line="240" w:lineRule="auto"/>
        <w:ind w:firstLine="340"/>
        <w:jc w:val="both"/>
      </w:pPr>
      <w:r>
        <w:rPr>
          <w:rStyle w:val="Zkladntext"/>
        </w:rPr>
        <w:t>Geologický, hydrogeologický a radonový průzkum</w:t>
      </w:r>
    </w:p>
    <w:p w:rsidR="002D0A16" w:rsidRDefault="00336E77">
      <w:pPr>
        <w:pStyle w:val="Zkladntext1"/>
        <w:numPr>
          <w:ilvl w:val="1"/>
          <w:numId w:val="4"/>
        </w:numPr>
        <w:tabs>
          <w:tab w:val="left" w:pos="794"/>
        </w:tabs>
        <w:spacing w:line="240" w:lineRule="auto"/>
        <w:ind w:left="340"/>
        <w:jc w:val="both"/>
      </w:pPr>
      <w:r>
        <w:rPr>
          <w:rStyle w:val="Zkladntext"/>
        </w:rPr>
        <w:t>Případné, úřady k projektu vyžádané, studie a expertízy (doprava, ochrana přírody, archeologie a podobné), které nejsou obvyklou součástí projektu, ale stavební úřad má právo si je vyžádat</w:t>
      </w:r>
    </w:p>
    <w:p w:rsidR="002D0A16" w:rsidRDefault="00336E77">
      <w:pPr>
        <w:pStyle w:val="Zkladntext1"/>
        <w:numPr>
          <w:ilvl w:val="1"/>
          <w:numId w:val="4"/>
        </w:numPr>
        <w:tabs>
          <w:tab w:val="left" w:pos="799"/>
        </w:tabs>
        <w:spacing w:after="720" w:line="240" w:lineRule="auto"/>
        <w:ind w:firstLine="340"/>
        <w:jc w:val="both"/>
      </w:pPr>
      <w:r>
        <w:rPr>
          <w:rStyle w:val="Zkladntext"/>
        </w:rPr>
        <w:t>Výrobní dokumentace částí stavby</w:t>
      </w:r>
    </w:p>
    <w:p w:rsidR="002D0A16" w:rsidRDefault="002D0A16">
      <w:pPr>
        <w:pStyle w:val="Zkladntext1"/>
        <w:numPr>
          <w:ilvl w:val="0"/>
          <w:numId w:val="3"/>
        </w:numPr>
        <w:spacing w:after="0" w:line="240" w:lineRule="auto"/>
        <w:jc w:val="center"/>
      </w:pPr>
    </w:p>
    <w:p w:rsidR="002D0A16" w:rsidRDefault="00336E77">
      <w:pPr>
        <w:pStyle w:val="Nadpis20"/>
        <w:keepNext/>
        <w:keepLines/>
        <w:spacing w:after="480"/>
      </w:pPr>
      <w:bookmarkStart w:id="5" w:name="bookmark10"/>
      <w:r>
        <w:rPr>
          <w:rStyle w:val="Nadpis2"/>
          <w:b/>
          <w:bCs/>
        </w:rPr>
        <w:t>Doba a místo plnění</w:t>
      </w:r>
      <w:bookmarkEnd w:id="5"/>
    </w:p>
    <w:p w:rsidR="002D0A16" w:rsidRDefault="00336E77">
      <w:pPr>
        <w:pStyle w:val="Zkladntext1"/>
        <w:numPr>
          <w:ilvl w:val="0"/>
          <w:numId w:val="5"/>
        </w:numPr>
        <w:tabs>
          <w:tab w:val="left" w:pos="325"/>
        </w:tabs>
        <w:spacing w:line="254" w:lineRule="auto"/>
        <w:jc w:val="both"/>
      </w:pPr>
      <w:r>
        <w:rPr>
          <w:rStyle w:val="Zkladntext"/>
        </w:rPr>
        <w:t xml:space="preserve">Smluvní </w:t>
      </w:r>
      <w:r>
        <w:rPr>
          <w:rStyle w:val="Zkladntext"/>
        </w:rPr>
        <w:t>strany se dohodly na následujících termínech plnění:</w:t>
      </w:r>
    </w:p>
    <w:p w:rsidR="002D0A16" w:rsidRDefault="00336E77">
      <w:pPr>
        <w:pStyle w:val="Zkladntext1"/>
        <w:numPr>
          <w:ilvl w:val="1"/>
          <w:numId w:val="5"/>
        </w:numPr>
        <w:tabs>
          <w:tab w:val="left" w:pos="785"/>
        </w:tabs>
        <w:spacing w:line="254" w:lineRule="auto"/>
        <w:ind w:firstLine="340"/>
        <w:jc w:val="both"/>
      </w:pPr>
      <w:r>
        <w:rPr>
          <w:rStyle w:val="Zkladntext"/>
        </w:rPr>
        <w:t>Dokumentace pro společné povolení (územní rozhodnutí a stavební povolení)</w:t>
      </w:r>
    </w:p>
    <w:p w:rsidR="002D0A16" w:rsidRDefault="00336E77">
      <w:pPr>
        <w:pStyle w:val="Zkladntext1"/>
        <w:spacing w:after="0" w:line="254" w:lineRule="auto"/>
        <w:ind w:firstLine="700"/>
        <w:jc w:val="both"/>
      </w:pPr>
      <w:r>
        <w:rPr>
          <w:rStyle w:val="Zkladntext"/>
        </w:rPr>
        <w:t>Projektant se zavazuje</w:t>
      </w:r>
    </w:p>
    <w:p w:rsidR="002D0A16" w:rsidRDefault="00336E77">
      <w:pPr>
        <w:pStyle w:val="Zkladntext1"/>
        <w:numPr>
          <w:ilvl w:val="0"/>
          <w:numId w:val="6"/>
        </w:numPr>
        <w:tabs>
          <w:tab w:val="left" w:pos="1028"/>
          <w:tab w:val="left" w:pos="7844"/>
          <w:tab w:val="left" w:pos="9932"/>
        </w:tabs>
        <w:spacing w:line="254" w:lineRule="auto"/>
        <w:ind w:left="980" w:hanging="360"/>
        <w:jc w:val="both"/>
      </w:pPr>
      <w:r>
        <w:rPr>
          <w:rStyle w:val="Zkladntext"/>
        </w:rPr>
        <w:t>předat Klientovi dokumentaci k vydání společného povolení (rozhodnutí o umístění stavby a stavebního povo</w:t>
      </w:r>
      <w:r>
        <w:rPr>
          <w:rStyle w:val="Zkladntext"/>
        </w:rPr>
        <w:t xml:space="preserve">lení, DUR + DSP) nejpozději do 90 (termín předání díla je samostatným hodnotícím kritériem v zadávacím řízení) kalendářních dnů od doby, kdy Klient Projektantovi předá požadované podklady, </w:t>
      </w:r>
      <w:r>
        <w:rPr>
          <w:rStyle w:val="Zkladntext"/>
          <w:color w:val="000000"/>
        </w:rPr>
        <w:t xml:space="preserve">tj. </w:t>
      </w:r>
      <w:r>
        <w:rPr>
          <w:rStyle w:val="Zkladntext"/>
        </w:rPr>
        <w:t xml:space="preserve">do </w:t>
      </w:r>
      <w:proofErr w:type="gramStart"/>
      <w:r>
        <w:rPr>
          <w:rStyle w:val="Zkladntext"/>
        </w:rPr>
        <w:t>26.2.2023</w:t>
      </w:r>
      <w:proofErr w:type="gramEnd"/>
      <w:r>
        <w:rPr>
          <w:rStyle w:val="Zkladntext"/>
        </w:rPr>
        <w:t>.</w:t>
      </w:r>
      <w:r>
        <w:rPr>
          <w:rStyle w:val="Zkladntext"/>
        </w:rPr>
        <w:tab/>
      </w:r>
      <w:r>
        <w:rPr>
          <w:rStyle w:val="Zkladntext"/>
          <w:color w:val="000000"/>
        </w:rPr>
        <w:t>'</w:t>
      </w:r>
      <w:r>
        <w:rPr>
          <w:rStyle w:val="Zkladntext"/>
          <w:color w:val="000000"/>
        </w:rPr>
        <w:tab/>
        <w:t>’</w:t>
      </w:r>
      <w:r>
        <w:br w:type="page"/>
      </w:r>
    </w:p>
    <w:p w:rsidR="002D0A16" w:rsidRDefault="00336E77">
      <w:pPr>
        <w:pStyle w:val="Zkladntext1"/>
        <w:numPr>
          <w:ilvl w:val="0"/>
          <w:numId w:val="6"/>
        </w:numPr>
        <w:tabs>
          <w:tab w:val="left" w:pos="1045"/>
        </w:tabs>
        <w:spacing w:after="0" w:line="259" w:lineRule="auto"/>
        <w:ind w:left="1040" w:hanging="360"/>
        <w:jc w:val="both"/>
      </w:pPr>
      <w:r>
        <w:rPr>
          <w:rStyle w:val="Zkladntext"/>
        </w:rPr>
        <w:lastRenderedPageBreak/>
        <w:t>obstarat potřebná závazná stanoviska dotčený</w:t>
      </w:r>
      <w:r>
        <w:rPr>
          <w:rStyle w:val="Zkladntext"/>
        </w:rPr>
        <w:t xml:space="preserve">ch orgánů státní správy nejpozději do 2 měsíců poté, kdy Klient převezme a odsouhlasí Dokumentaci a uhradí 60 % ceny dle </w:t>
      </w:r>
      <w:proofErr w:type="gramStart"/>
      <w:r>
        <w:rPr>
          <w:rStyle w:val="Zkladntext"/>
        </w:rPr>
        <w:t>článku V.2.3</w:t>
      </w:r>
      <w:proofErr w:type="gramEnd"/>
      <w:r>
        <w:rPr>
          <w:rStyle w:val="Zkladntext"/>
        </w:rPr>
        <w:t xml:space="preserve"> této Smlouvy;</w:t>
      </w:r>
    </w:p>
    <w:p w:rsidR="002D0A16" w:rsidRDefault="00336E77">
      <w:pPr>
        <w:pStyle w:val="Zkladntext1"/>
        <w:numPr>
          <w:ilvl w:val="0"/>
          <w:numId w:val="6"/>
        </w:numPr>
        <w:tabs>
          <w:tab w:val="left" w:pos="1045"/>
        </w:tabs>
        <w:spacing w:line="259" w:lineRule="auto"/>
        <w:ind w:left="1040" w:hanging="360"/>
        <w:jc w:val="both"/>
      </w:pPr>
      <w:r>
        <w:rPr>
          <w:rStyle w:val="Zkladntext"/>
        </w:rPr>
        <w:t xml:space="preserve">obstarat územní rozhodnutí a stavební povolení nejpozději do 2 měsíců poté, kdy získá všechna potřebná </w:t>
      </w:r>
      <w:r>
        <w:rPr>
          <w:rStyle w:val="Zkladntext"/>
        </w:rPr>
        <w:t>závazná stanoviska dotčených orgánů státní správy a/nebo další potřebné souhlasy a vyjádření.</w:t>
      </w:r>
    </w:p>
    <w:p w:rsidR="002D0A16" w:rsidRDefault="00336E77">
      <w:pPr>
        <w:pStyle w:val="Zkladntext1"/>
        <w:numPr>
          <w:ilvl w:val="0"/>
          <w:numId w:val="5"/>
        </w:numPr>
        <w:tabs>
          <w:tab w:val="left" w:pos="279"/>
        </w:tabs>
        <w:spacing w:line="254" w:lineRule="auto"/>
        <w:jc w:val="both"/>
      </w:pPr>
      <w:r>
        <w:rPr>
          <w:rStyle w:val="Zkladntext"/>
        </w:rPr>
        <w:t>Projektant je povinen jednotlivé části Dokumentace předat Klientovi na adrese jeho sídla uvedené v záhlaví této Smlouvy nejpozději v poslední den lhůt stanovených</w:t>
      </w:r>
      <w:r>
        <w:rPr>
          <w:rStyle w:val="Zkladntext"/>
        </w:rPr>
        <w:t xml:space="preserve"> výše v odstavci 1 tohoto článku </w:t>
      </w:r>
      <w:r>
        <w:rPr>
          <w:rStyle w:val="Zkladntext"/>
          <w:color w:val="000000"/>
        </w:rPr>
        <w:t xml:space="preserve">a </w:t>
      </w:r>
      <w:r>
        <w:rPr>
          <w:rStyle w:val="Zkladntext"/>
        </w:rPr>
        <w:t>Klient je povinen danou část Dokumentace od Projektanta převzít. Připadne-li poslední den lhůty na sobotu, neděli nebo sváte</w:t>
      </w:r>
      <w:r w:rsidR="00EA26E1">
        <w:rPr>
          <w:rStyle w:val="Zkladntext"/>
        </w:rPr>
        <w:t>k, je posledním dnem lhůty nejbl</w:t>
      </w:r>
      <w:r>
        <w:rPr>
          <w:rStyle w:val="Zkladntext"/>
        </w:rPr>
        <w:t>ižší příští pracovní den.</w:t>
      </w:r>
    </w:p>
    <w:p w:rsidR="002D0A16" w:rsidRDefault="00336E77">
      <w:pPr>
        <w:pStyle w:val="Zkladntext1"/>
        <w:numPr>
          <w:ilvl w:val="0"/>
          <w:numId w:val="5"/>
        </w:numPr>
        <w:tabs>
          <w:tab w:val="left" w:pos="298"/>
        </w:tabs>
        <w:jc w:val="both"/>
      </w:pPr>
      <w:r>
        <w:rPr>
          <w:rStyle w:val="Zkladntext"/>
        </w:rPr>
        <w:t>O předání a převzetí příslušné části Do</w:t>
      </w:r>
      <w:r>
        <w:rPr>
          <w:rStyle w:val="Zkladntext"/>
        </w:rPr>
        <w:t xml:space="preserve">kumentace bude mezi Projektantem a Klientem podepsán předávací protokol. Nepřevezme-li Klient </w:t>
      </w:r>
      <w:r>
        <w:rPr>
          <w:rStyle w:val="Zkladntext"/>
          <w:color w:val="000000"/>
        </w:rPr>
        <w:t xml:space="preserve">dílo </w:t>
      </w:r>
      <w:r>
        <w:rPr>
          <w:rStyle w:val="Zkladntext"/>
        </w:rPr>
        <w:t xml:space="preserve">od Projektanta, považuje se dílo za převzaté bez výhrad okamžikem jeho prokazatelného doručení Klientovi nebo okamžikem, kdy </w:t>
      </w:r>
      <w:r>
        <w:rPr>
          <w:rStyle w:val="Zkladntext"/>
          <w:color w:val="000000"/>
        </w:rPr>
        <w:t xml:space="preserve">ho </w:t>
      </w:r>
      <w:r>
        <w:rPr>
          <w:rStyle w:val="Zkladntext"/>
        </w:rPr>
        <w:t>Klient odmítl převzít. Po pře</w:t>
      </w:r>
      <w:r>
        <w:rPr>
          <w:rStyle w:val="Zkladntext"/>
        </w:rPr>
        <w:t>dání dané části Dokumentace je Klient povinen ji prověřit a odsouhlasit. Nezašle-li Klient nejpozději do 5 pracovních dnů po podepsání předávacího protokolu Projektantovi ohledně příslušné předané části Dokumentace písemně námitky, má se za to, že Klient t</w:t>
      </w:r>
      <w:r>
        <w:rPr>
          <w:rStyle w:val="Zkladntext"/>
        </w:rPr>
        <w:t>akto předanou část Dokumentace odsouhlasil, tato skutečnost má vliv na plynutí lhůt pro plnění navazujících Výkonových fází, jak je popsáno výše v odstavci 1 tohoto článku.</w:t>
      </w:r>
    </w:p>
    <w:p w:rsidR="002D0A16" w:rsidRDefault="00336E77">
      <w:pPr>
        <w:pStyle w:val="Zkladntext1"/>
        <w:numPr>
          <w:ilvl w:val="0"/>
          <w:numId w:val="5"/>
        </w:numPr>
        <w:tabs>
          <w:tab w:val="left" w:pos="279"/>
        </w:tabs>
        <w:jc w:val="both"/>
      </w:pPr>
      <w:r>
        <w:rPr>
          <w:rStyle w:val="Zkladntext"/>
        </w:rPr>
        <w:t xml:space="preserve">Klient nemá </w:t>
      </w:r>
      <w:r>
        <w:rPr>
          <w:rStyle w:val="Zkladntext"/>
          <w:color w:val="000000"/>
        </w:rPr>
        <w:t xml:space="preserve">právo </w:t>
      </w:r>
      <w:r>
        <w:rPr>
          <w:rStyle w:val="Zkladntext"/>
        </w:rPr>
        <w:t>odmítnout Dokumentaci převzít pro ojedinělé drobné vady, které sa</w:t>
      </w:r>
      <w:r>
        <w:rPr>
          <w:rStyle w:val="Zkladntext"/>
        </w:rPr>
        <w:t>my o sobě ani ve spojení s jinými nebrání jejímu užití ani zhotovení Stavby, ani užití Dokumentace podstatným způsobem neomezují.</w:t>
      </w:r>
    </w:p>
    <w:p w:rsidR="002D0A16" w:rsidRDefault="00336E77">
      <w:pPr>
        <w:pStyle w:val="Zkladntext1"/>
        <w:numPr>
          <w:ilvl w:val="0"/>
          <w:numId w:val="5"/>
        </w:numPr>
        <w:tabs>
          <w:tab w:val="left" w:pos="289"/>
        </w:tabs>
        <w:jc w:val="both"/>
      </w:pPr>
      <w:r>
        <w:rPr>
          <w:rStyle w:val="Zkladntext"/>
          <w:color w:val="000000"/>
        </w:rPr>
        <w:t xml:space="preserve">Lhůty </w:t>
      </w:r>
      <w:r>
        <w:rPr>
          <w:rStyle w:val="Zkladntext"/>
        </w:rPr>
        <w:t xml:space="preserve">uvedené výše v odstavci 1 tohoto článku se prodlužují o dobu, po kterou byly dotčené orgány, jejichž závazná stanoviska </w:t>
      </w:r>
      <w:r>
        <w:rPr>
          <w:rStyle w:val="Zkladntext"/>
        </w:rPr>
        <w:t xml:space="preserve">je Projektant v rámci příslušné Výkonové fáze povinen opatřit, nečinné. Nečinností se pro účely tohoto ustanovení rozumí nedodržení lhůt stanovených pro vydání příslušného závazného stanoviska právními předpisy. Projektant je povinen Klienta o prodloužení </w:t>
      </w:r>
      <w:r>
        <w:rPr>
          <w:rStyle w:val="Zkladntext"/>
        </w:rPr>
        <w:t>lhůty z důvodu nečinnosti dotčených orgánů informovat bez zbytečného odkladu poté, kdy se o této skutečnosti dozví.</w:t>
      </w:r>
    </w:p>
    <w:p w:rsidR="002D0A16" w:rsidRDefault="00336E77">
      <w:pPr>
        <w:pStyle w:val="Zkladntext1"/>
        <w:numPr>
          <w:ilvl w:val="0"/>
          <w:numId w:val="5"/>
        </w:numPr>
        <w:tabs>
          <w:tab w:val="left" w:pos="284"/>
        </w:tabs>
        <w:spacing w:line="257" w:lineRule="auto"/>
        <w:jc w:val="both"/>
      </w:pPr>
      <w:r>
        <w:rPr>
          <w:rStyle w:val="Zkladntext"/>
        </w:rPr>
        <w:t>Lhůty uvedené výše v odstavci 1 tohoto články se dále prodlužují o dobu, po kterou Projektant objektivně nemohl pracovat na přípravě Dokumen</w:t>
      </w:r>
      <w:r>
        <w:rPr>
          <w:rStyle w:val="Zkladntext"/>
        </w:rPr>
        <w:t>tace z důvodu, že Klient neposkytoval potřebnou součinnost nebo z důvodu vyšší moci.</w:t>
      </w:r>
    </w:p>
    <w:p w:rsidR="002D0A16" w:rsidRDefault="00336E77">
      <w:pPr>
        <w:pStyle w:val="Zkladntext1"/>
        <w:numPr>
          <w:ilvl w:val="0"/>
          <w:numId w:val="5"/>
        </w:numPr>
        <w:tabs>
          <w:tab w:val="left" w:pos="284"/>
        </w:tabs>
        <w:spacing w:after="720" w:line="254" w:lineRule="auto"/>
        <w:jc w:val="both"/>
      </w:pPr>
      <w:r>
        <w:rPr>
          <w:rStyle w:val="Zkladntext"/>
        </w:rPr>
        <w:t xml:space="preserve">Projektant je povinen provést Dokumentaci a další úkony na svůj náklad a na své nebezpečí v termínech stanovených výše v odstavci 1 tohoto článku Smlouvy. Projektant může </w:t>
      </w:r>
      <w:r>
        <w:rPr>
          <w:rStyle w:val="Zkladntext"/>
        </w:rPr>
        <w:t>Dokumentaci nebo její dílčí část provést ještě před stanoveným termínem.</w:t>
      </w:r>
    </w:p>
    <w:p w:rsidR="002D0A16" w:rsidRDefault="002D0A16">
      <w:pPr>
        <w:pStyle w:val="Zkladntext1"/>
        <w:numPr>
          <w:ilvl w:val="0"/>
          <w:numId w:val="3"/>
        </w:numPr>
        <w:spacing w:after="0" w:line="240" w:lineRule="auto"/>
        <w:jc w:val="center"/>
      </w:pPr>
    </w:p>
    <w:p w:rsidR="002D0A16" w:rsidRDefault="00336E77">
      <w:pPr>
        <w:pStyle w:val="Nadpis20"/>
        <w:keepNext/>
        <w:keepLines/>
      </w:pPr>
      <w:bookmarkStart w:id="6" w:name="bookmark12"/>
      <w:r>
        <w:rPr>
          <w:rStyle w:val="Nadpis2"/>
          <w:b/>
          <w:bCs/>
          <w:color w:val="000000"/>
        </w:rPr>
        <w:t>Cena</w:t>
      </w:r>
      <w:bookmarkEnd w:id="6"/>
    </w:p>
    <w:p w:rsidR="002D0A16" w:rsidRDefault="00336E77">
      <w:pPr>
        <w:pStyle w:val="Zkladntext1"/>
        <w:numPr>
          <w:ilvl w:val="0"/>
          <w:numId w:val="7"/>
        </w:numPr>
        <w:tabs>
          <w:tab w:val="left" w:pos="279"/>
        </w:tabs>
        <w:spacing w:line="257" w:lineRule="auto"/>
        <w:jc w:val="both"/>
      </w:pPr>
      <w:r>
        <w:rPr>
          <w:rStyle w:val="Zkladntext"/>
        </w:rPr>
        <w:t>Celková cena za zpracování Dokumentace a provedení dalších úkonů dle článku II. této Smlouvy byla stanovena na základě zadávacího řízení Klienta a Projektanta a činí 1 400 000 K</w:t>
      </w:r>
      <w:r>
        <w:rPr>
          <w:rStyle w:val="Zkladntext"/>
        </w:rPr>
        <w:t>č bez DPH.</w:t>
      </w:r>
    </w:p>
    <w:p w:rsidR="002D0A16" w:rsidRDefault="00336E77">
      <w:pPr>
        <w:pStyle w:val="Zkladntext1"/>
        <w:numPr>
          <w:ilvl w:val="0"/>
          <w:numId w:val="7"/>
        </w:numPr>
        <w:tabs>
          <w:tab w:val="left" w:pos="289"/>
        </w:tabs>
        <w:spacing w:line="254" w:lineRule="auto"/>
        <w:jc w:val="both"/>
      </w:pPr>
      <w:r>
        <w:rPr>
          <w:rStyle w:val="Zkladntext"/>
        </w:rPr>
        <w:t>Celková cena neobsahuje poplatky dotčeným orgánům státní správy a jiným subjektům, které je nutno uhradit v souvislosti s projednáním Dokumentace v příslušných správních řízeních a při přípravě těchto řízení, Tyto poplatky uhradí klient.</w:t>
      </w:r>
    </w:p>
    <w:p w:rsidR="002D0A16" w:rsidRDefault="00336E77">
      <w:pPr>
        <w:pStyle w:val="Zkladntext1"/>
        <w:numPr>
          <w:ilvl w:val="0"/>
          <w:numId w:val="7"/>
        </w:numPr>
        <w:tabs>
          <w:tab w:val="left" w:pos="284"/>
        </w:tabs>
        <w:spacing w:after="720"/>
        <w:jc w:val="both"/>
      </w:pPr>
      <w:r>
        <w:rPr>
          <w:rStyle w:val="Zkladntext"/>
        </w:rPr>
        <w:t xml:space="preserve">DPH </w:t>
      </w:r>
      <w:r>
        <w:rPr>
          <w:rStyle w:val="Zkladntext"/>
        </w:rPr>
        <w:t>bude fakturována v zákonem stanovené výší 21 %. Dojde-li kdykoliv během trvání smluvního vztahu podle této smlouvy k úpravě daňových sazeb, bude tato změna promítnuta do Celkové ceny.</w:t>
      </w:r>
    </w:p>
    <w:p w:rsidR="002D0A16" w:rsidRDefault="002D0A16">
      <w:pPr>
        <w:pStyle w:val="Zkladntext1"/>
        <w:numPr>
          <w:ilvl w:val="0"/>
          <w:numId w:val="3"/>
        </w:numPr>
        <w:spacing w:after="0" w:line="240" w:lineRule="auto"/>
        <w:jc w:val="center"/>
      </w:pPr>
    </w:p>
    <w:p w:rsidR="002D0A16" w:rsidRDefault="00336E77">
      <w:pPr>
        <w:pStyle w:val="Nadpis20"/>
        <w:keepNext/>
        <w:keepLines/>
        <w:spacing w:after="480"/>
      </w:pPr>
      <w:bookmarkStart w:id="7" w:name="bookmark14"/>
      <w:r>
        <w:rPr>
          <w:rStyle w:val="Nadpis2"/>
          <w:b/>
          <w:bCs/>
        </w:rPr>
        <w:t>Platební podmínky</w:t>
      </w:r>
      <w:bookmarkEnd w:id="7"/>
    </w:p>
    <w:p w:rsidR="002D0A16" w:rsidRDefault="00336E77">
      <w:pPr>
        <w:pStyle w:val="Zkladntext1"/>
        <w:numPr>
          <w:ilvl w:val="0"/>
          <w:numId w:val="8"/>
        </w:numPr>
        <w:tabs>
          <w:tab w:val="left" w:pos="274"/>
        </w:tabs>
        <w:jc w:val="both"/>
      </w:pPr>
      <w:r>
        <w:rPr>
          <w:rStyle w:val="Zkladntext"/>
        </w:rPr>
        <w:t>Smluvní strany se dohodly, že Celková cena bude Proje</w:t>
      </w:r>
      <w:r>
        <w:rPr>
          <w:rStyle w:val="Zkladntext"/>
        </w:rPr>
        <w:t>ktantovi Klientem hrazena formou Dílčích plateb dle rozpisu uvedeného níže v tomto článku.</w:t>
      </w:r>
    </w:p>
    <w:p w:rsidR="002D0A16" w:rsidRDefault="00336E77">
      <w:pPr>
        <w:pStyle w:val="Zkladntext1"/>
        <w:numPr>
          <w:ilvl w:val="0"/>
          <w:numId w:val="8"/>
        </w:numPr>
        <w:tabs>
          <w:tab w:val="left" w:pos="289"/>
          <w:tab w:val="left" w:pos="10133"/>
        </w:tabs>
        <w:jc w:val="both"/>
        <w:sectPr w:rsidR="002D0A16">
          <w:footerReference w:type="default" r:id="rId8"/>
          <w:footerReference w:type="first" r:id="rId9"/>
          <w:pgSz w:w="11906" w:h="16838"/>
          <w:pgMar w:top="922" w:right="656" w:bottom="1138" w:left="757" w:header="0" w:footer="3" w:gutter="0"/>
          <w:pgNumType w:start="1"/>
          <w:cols w:space="720"/>
          <w:noEndnote/>
          <w:titlePg/>
          <w:docGrid w:linePitch="360"/>
        </w:sectPr>
      </w:pPr>
      <w:r>
        <w:rPr>
          <w:rStyle w:val="Zkladntext"/>
        </w:rPr>
        <w:t>Klient se zavazuje Projektantovi</w:t>
      </w:r>
      <w:r>
        <w:rPr>
          <w:rStyle w:val="Zkladntext"/>
        </w:rPr>
        <w:t xml:space="preserve"> hradit Dílčí platby na základě faktur vystavených Projektantem v následujících termínech:</w:t>
      </w:r>
      <w:r>
        <w:rPr>
          <w:rStyle w:val="Zkladntext"/>
        </w:rPr>
        <w:tab/>
      </w:r>
      <w:r>
        <w:rPr>
          <w:rStyle w:val="Zkladntext"/>
          <w:color w:val="494178"/>
        </w:rPr>
        <w:t>—</w:t>
      </w:r>
    </w:p>
    <w:p w:rsidR="002D0A16" w:rsidRDefault="00336E77">
      <w:pPr>
        <w:pStyle w:val="Zkladntext1"/>
        <w:numPr>
          <w:ilvl w:val="1"/>
          <w:numId w:val="8"/>
        </w:numPr>
        <w:tabs>
          <w:tab w:val="left" w:pos="1139"/>
        </w:tabs>
        <w:spacing w:after="960"/>
        <w:ind w:left="740"/>
        <w:jc w:val="both"/>
      </w:pPr>
      <w:r>
        <w:rPr>
          <w:rStyle w:val="Zkladntext"/>
        </w:rPr>
        <w:lastRenderedPageBreak/>
        <w:t xml:space="preserve">Za zpracování Dokumentace a provedení dalších úkolů dle článku II. této Smlouvy bude 30 % ceny uhrazeno po podpisu této Smlouvy jako záloha, 60 % ceny po převzetí </w:t>
      </w:r>
      <w:r>
        <w:rPr>
          <w:rStyle w:val="Zkladntext"/>
        </w:rPr>
        <w:t>Dokumentace a 10 % po vydání společného povolení.</w:t>
      </w:r>
    </w:p>
    <w:p w:rsidR="002D0A16" w:rsidRDefault="00336E77">
      <w:pPr>
        <w:pStyle w:val="Zkladntext1"/>
        <w:numPr>
          <w:ilvl w:val="0"/>
          <w:numId w:val="8"/>
        </w:numPr>
        <w:tabs>
          <w:tab w:val="left" w:pos="289"/>
        </w:tabs>
        <w:jc w:val="both"/>
      </w:pPr>
      <w:r>
        <w:rPr>
          <w:rStyle w:val="Zkladntext"/>
        </w:rPr>
        <w:t xml:space="preserve">Splatnost faktur vystavených Projektantem bude 14 kalendářních dnů od jejich vystavení. Projektant zašle faktury vystavené dle odstavce 2 tohoto článku Klientovi v den jejich vystavení v elektronické podobě e-mailem na adresu </w:t>
      </w:r>
      <w:hyperlink r:id="rId10" w:history="1">
        <w:r>
          <w:rPr>
            <w:rStyle w:val="Zkladntext"/>
            <w:lang w:val="en-US" w:eastAsia="en-US" w:bidi="en-US"/>
          </w:rPr>
          <w:t>starosta@nehvizdy.cz</w:t>
        </w:r>
      </w:hyperlink>
      <w:r>
        <w:rPr>
          <w:rStyle w:val="Zkladntext"/>
          <w:lang w:val="en-US" w:eastAsia="en-US" w:bidi="en-US"/>
        </w:rPr>
        <w:t xml:space="preserve"> </w:t>
      </w:r>
      <w:r>
        <w:rPr>
          <w:rStyle w:val="Zkladntext"/>
        </w:rPr>
        <w:t>a doporučeně poštou na adresu sídla Klienta. V případě pochybností o doručení faktury Klientovi se faktura považuje za doručenou dnem následujícím po jejím prokazatelném odeslání jedním z uvedených způsobů.</w:t>
      </w:r>
    </w:p>
    <w:p w:rsidR="002D0A16" w:rsidRDefault="00336E77">
      <w:pPr>
        <w:pStyle w:val="Zkladntext1"/>
        <w:numPr>
          <w:ilvl w:val="0"/>
          <w:numId w:val="8"/>
        </w:numPr>
        <w:tabs>
          <w:tab w:val="left" w:pos="303"/>
        </w:tabs>
        <w:jc w:val="both"/>
      </w:pPr>
      <w:r>
        <w:rPr>
          <w:rStyle w:val="Zkladntext"/>
        </w:rPr>
        <w:t xml:space="preserve">Projektant není </w:t>
      </w:r>
      <w:r>
        <w:rPr>
          <w:rStyle w:val="Zkladntext"/>
        </w:rPr>
        <w:t>povinen započít práce na jakékoli Výkonové fázi až do okamžiku uhrazení zálohy dle odstavce 2.1 tohoto Článku. Projektant není v prodlení s plněním jednotlivých Výkonových fází, je-li Klient v prodlení s úhradou jakékoli faktury vystavené Projektantem.</w:t>
      </w:r>
    </w:p>
    <w:p w:rsidR="002D0A16" w:rsidRDefault="00336E77">
      <w:pPr>
        <w:pStyle w:val="Zkladntext1"/>
        <w:numPr>
          <w:ilvl w:val="0"/>
          <w:numId w:val="8"/>
        </w:numPr>
        <w:tabs>
          <w:tab w:val="left" w:pos="274"/>
        </w:tabs>
        <w:spacing w:after="720"/>
        <w:jc w:val="both"/>
      </w:pPr>
      <w:r>
        <w:rPr>
          <w:rStyle w:val="Zkladntext"/>
        </w:rPr>
        <w:t>Pří</w:t>
      </w:r>
      <w:r>
        <w:rPr>
          <w:rStyle w:val="Zkladntext"/>
        </w:rPr>
        <w:t>padné vzájemně dohodnuté práce ze strany Projektanta jdoucí nad rámec této Smlouvy budou Projektantem účtovány zvlášť po vzájemné písemné dohodě s Klientem.</w:t>
      </w:r>
    </w:p>
    <w:p w:rsidR="002D0A16" w:rsidRDefault="002D0A16">
      <w:pPr>
        <w:pStyle w:val="Zkladntext1"/>
        <w:numPr>
          <w:ilvl w:val="0"/>
          <w:numId w:val="3"/>
        </w:numPr>
        <w:spacing w:after="0" w:line="240" w:lineRule="auto"/>
        <w:jc w:val="center"/>
      </w:pPr>
    </w:p>
    <w:p w:rsidR="002D0A16" w:rsidRDefault="00336E77">
      <w:pPr>
        <w:pStyle w:val="Nadpis20"/>
        <w:keepNext/>
        <w:keepLines/>
        <w:spacing w:after="480"/>
      </w:pPr>
      <w:bookmarkStart w:id="8" w:name="bookmark16"/>
      <w:r>
        <w:rPr>
          <w:rStyle w:val="Nadpis2"/>
          <w:b/>
          <w:bCs/>
        </w:rPr>
        <w:t>Práva a povinnosti smluvních stran, součinnost</w:t>
      </w:r>
      <w:bookmarkEnd w:id="8"/>
    </w:p>
    <w:p w:rsidR="002D0A16" w:rsidRDefault="00336E77">
      <w:pPr>
        <w:pStyle w:val="Zkladntext1"/>
        <w:numPr>
          <w:ilvl w:val="0"/>
          <w:numId w:val="9"/>
        </w:numPr>
        <w:tabs>
          <w:tab w:val="left" w:pos="284"/>
        </w:tabs>
        <w:spacing w:line="240" w:lineRule="auto"/>
        <w:jc w:val="both"/>
      </w:pPr>
      <w:r>
        <w:rPr>
          <w:rStyle w:val="Zkladntext"/>
        </w:rPr>
        <w:t xml:space="preserve">Klient sdělí Projektantovi nejpozději do 10 dnů od </w:t>
      </w:r>
      <w:r>
        <w:rPr>
          <w:rStyle w:val="Zkladntext"/>
        </w:rPr>
        <w:t>podpisu této Smlouvy veškeré výchozí podmínky a požadavky na vytvoření Dokumentace dle této Smlouvy a Projektant písemně potvrdí Klientovi, že byl seznámen se všemi podmínkami a požadavky na vytvoření Dokumentace.</w:t>
      </w:r>
    </w:p>
    <w:p w:rsidR="002D0A16" w:rsidRDefault="00336E77">
      <w:pPr>
        <w:pStyle w:val="Zkladntext1"/>
        <w:numPr>
          <w:ilvl w:val="0"/>
          <w:numId w:val="9"/>
        </w:numPr>
        <w:tabs>
          <w:tab w:val="left" w:pos="289"/>
        </w:tabs>
        <w:spacing w:line="257" w:lineRule="auto"/>
        <w:jc w:val="both"/>
      </w:pPr>
      <w:r>
        <w:rPr>
          <w:rStyle w:val="Zkladntext"/>
        </w:rPr>
        <w:t>Klient se zavazuje poskytnout Projektantov</w:t>
      </w:r>
      <w:r>
        <w:rPr>
          <w:rStyle w:val="Zkladntext"/>
        </w:rPr>
        <w:t>i veškerou nezbytnou součinnost a Projektantem požadované informace a Podklady k řádnému a včasnému provedení Dokumentace. Součinnost zahrnuje zejména řešení majetkoprávních vztahů a aktivní účast při jednání s orgány státní správy, správci sítí a právnick</w:t>
      </w:r>
      <w:r>
        <w:rPr>
          <w:rStyle w:val="Zkladntext"/>
        </w:rPr>
        <w:t>ými a fyzickými osobami. Klient se zavazuje poskytnout součinnost k žádosti Projektanta bezodkladně, nejpozději do tří pracovních dnů.</w:t>
      </w:r>
    </w:p>
    <w:p w:rsidR="002D0A16" w:rsidRDefault="00336E77">
      <w:pPr>
        <w:pStyle w:val="Zkladntext1"/>
        <w:numPr>
          <w:ilvl w:val="0"/>
          <w:numId w:val="9"/>
        </w:numPr>
        <w:tabs>
          <w:tab w:val="left" w:pos="274"/>
        </w:tabs>
        <w:jc w:val="both"/>
      </w:pPr>
      <w:r>
        <w:rPr>
          <w:rStyle w:val="Zkladntext"/>
        </w:rPr>
        <w:t>Klient se zavazuje na vlastní náklad zajistit a předat Projektantovi následující Podklady:</w:t>
      </w:r>
    </w:p>
    <w:p w:rsidR="002D0A16" w:rsidRDefault="00336E77">
      <w:pPr>
        <w:pStyle w:val="Zkladntext1"/>
        <w:ind w:firstLine="280"/>
        <w:jc w:val="both"/>
      </w:pPr>
      <w:r>
        <w:rPr>
          <w:rStyle w:val="Zkladntext"/>
        </w:rPr>
        <w:t>Klient dodá Projektantovi:</w:t>
      </w:r>
    </w:p>
    <w:p w:rsidR="002D0A16" w:rsidRDefault="00336E77">
      <w:pPr>
        <w:pStyle w:val="Zkladntext1"/>
        <w:spacing w:after="480"/>
        <w:ind w:left="280" w:firstLine="20"/>
        <w:jc w:val="both"/>
      </w:pPr>
      <w:r>
        <w:rPr>
          <w:rStyle w:val="Zkladntext"/>
        </w:rPr>
        <w:t>Kom</w:t>
      </w:r>
      <w:r>
        <w:rPr>
          <w:rStyle w:val="Zkladntext"/>
        </w:rPr>
        <w:t xml:space="preserve">pletní stavební dokumentaci areálu základní </w:t>
      </w:r>
      <w:proofErr w:type="gramStart"/>
      <w:r>
        <w:rPr>
          <w:rStyle w:val="Zkladntext"/>
        </w:rPr>
        <w:t>školy v včetně</w:t>
      </w:r>
      <w:proofErr w:type="gramEnd"/>
      <w:r>
        <w:rPr>
          <w:rStyle w:val="Zkladntext"/>
        </w:rPr>
        <w:t xml:space="preserve"> geologických, hydrogeologických a radonových průzkumů do 1 týdne od podpisu Smlouvy.</w:t>
      </w:r>
    </w:p>
    <w:p w:rsidR="002D0A16" w:rsidRDefault="00336E77">
      <w:pPr>
        <w:pStyle w:val="Zkladntext1"/>
        <w:numPr>
          <w:ilvl w:val="0"/>
          <w:numId w:val="9"/>
        </w:numPr>
        <w:tabs>
          <w:tab w:val="left" w:pos="289"/>
        </w:tabs>
        <w:jc w:val="both"/>
      </w:pPr>
      <w:r>
        <w:rPr>
          <w:rStyle w:val="Zkladntext"/>
        </w:rPr>
        <w:t>Projektant Klientovi průběžně předkládá výsledky své práce v podobě rozpracovaných výkresů vztahujících se k vyt</w:t>
      </w:r>
      <w:r>
        <w:rPr>
          <w:rStyle w:val="Zkladntext"/>
        </w:rPr>
        <w:t xml:space="preserve">voření Dokumentace ke konzultaci alespoň třikrát. Klient má právo k předloženým materiálům dávat své připomínky. Klient se zavazuje vyjádřit se k Projektantem předloženým materiálům nejpozději do </w:t>
      </w:r>
      <w:r>
        <w:rPr>
          <w:rStyle w:val="Zkladntext"/>
          <w:color w:val="000000"/>
        </w:rPr>
        <w:t xml:space="preserve">1 </w:t>
      </w:r>
      <w:r>
        <w:rPr>
          <w:rStyle w:val="Zkladntext"/>
        </w:rPr>
        <w:t>týdne od jejich předložení. Klient však není oprávněn vzná</w:t>
      </w:r>
      <w:r>
        <w:rPr>
          <w:rStyle w:val="Zkladntext"/>
        </w:rPr>
        <w:t>šet připomínky k zapracování ve lhůtě kratší než 14 dnů před termínem pro dokončení Dokumentace.</w:t>
      </w:r>
    </w:p>
    <w:p w:rsidR="002D0A16" w:rsidRDefault="00336E77">
      <w:pPr>
        <w:pStyle w:val="Zkladntext1"/>
        <w:numPr>
          <w:ilvl w:val="0"/>
          <w:numId w:val="9"/>
        </w:numPr>
        <w:tabs>
          <w:tab w:val="left" w:pos="279"/>
        </w:tabs>
        <w:spacing w:line="254" w:lineRule="auto"/>
        <w:jc w:val="both"/>
      </w:pPr>
      <w:r>
        <w:rPr>
          <w:rStyle w:val="Zkladntext"/>
        </w:rPr>
        <w:t>Projektant je povinen akceptovat všechny Klientovy připomínky a návrhy v případě, že tyto připomínky a návrhy nejsou v rozporu s právními předpisy, Závaznými t</w:t>
      </w:r>
      <w:r>
        <w:rPr>
          <w:rStyle w:val="Zkladntext"/>
        </w:rPr>
        <w:t>echnickými normami nebo stanovisky příslušných orgánů veřejné správy a byly uplatněny v souladu s odstavcem 4 tohoto článku.</w:t>
      </w:r>
    </w:p>
    <w:p w:rsidR="002D0A16" w:rsidRDefault="00336E77">
      <w:pPr>
        <w:pStyle w:val="Zkladntext1"/>
        <w:numPr>
          <w:ilvl w:val="0"/>
          <w:numId w:val="9"/>
        </w:numPr>
        <w:tabs>
          <w:tab w:val="left" w:pos="279"/>
        </w:tabs>
        <w:jc w:val="both"/>
      </w:pPr>
      <w:r>
        <w:rPr>
          <w:rStyle w:val="Zkladntext"/>
        </w:rPr>
        <w:t xml:space="preserve">Projektant je povinen mít po celou dobu provádění díla dle této Smlouvy uzavřenu pojistnou smlouvu </w:t>
      </w:r>
      <w:r>
        <w:rPr>
          <w:rStyle w:val="Zkladntext"/>
          <w:color w:val="000000"/>
        </w:rPr>
        <w:t xml:space="preserve">na </w:t>
      </w:r>
      <w:r>
        <w:rPr>
          <w:rStyle w:val="Zkladntext"/>
        </w:rPr>
        <w:t xml:space="preserve">pojištění profesní </w:t>
      </w:r>
      <w:r>
        <w:rPr>
          <w:rStyle w:val="Zkladntext"/>
        </w:rPr>
        <w:t>odpovědnosti.</w:t>
      </w:r>
    </w:p>
    <w:p w:rsidR="002D0A16" w:rsidRDefault="00336E77">
      <w:pPr>
        <w:pStyle w:val="Zkladntext1"/>
        <w:numPr>
          <w:ilvl w:val="0"/>
          <w:numId w:val="9"/>
        </w:numPr>
        <w:tabs>
          <w:tab w:val="left" w:pos="279"/>
        </w:tabs>
        <w:spacing w:after="0" w:line="254" w:lineRule="auto"/>
        <w:jc w:val="both"/>
      </w:pPr>
      <w:r>
        <w:rPr>
          <w:rStyle w:val="Zkladntext"/>
        </w:rPr>
        <w:t>Projektant je dále povinen vyhovět Klientovi v případě jeho rozhodnutí uzavřít s ním dodatek k této Smlouvě na vypracování dokumentace změn, dalších fází, případně dalších výkonů Projektanta, za předpokladu dohody smluvních stran o předmětu t</w:t>
      </w:r>
      <w:r>
        <w:rPr>
          <w:rStyle w:val="Zkladntext"/>
        </w:rPr>
        <w:t>akového dodatku, termínu pro zpracování a odměně za tyto dodatečné činnosti.</w:t>
      </w:r>
    </w:p>
    <w:p w:rsidR="002D0A16" w:rsidRDefault="002D0A16">
      <w:pPr>
        <w:jc w:val="right"/>
        <w:rPr>
          <w:sz w:val="2"/>
          <w:szCs w:val="2"/>
        </w:rPr>
        <w:sectPr w:rsidR="002D0A16">
          <w:footerReference w:type="default" r:id="rId11"/>
          <w:pgSz w:w="11906" w:h="16838"/>
          <w:pgMar w:top="1166" w:right="666" w:bottom="668" w:left="762" w:header="738" w:footer="3" w:gutter="0"/>
          <w:cols w:space="720"/>
          <w:noEndnote/>
          <w:docGrid w:linePitch="360"/>
        </w:sectPr>
      </w:pPr>
    </w:p>
    <w:p w:rsidR="002D0A16" w:rsidRDefault="002D0A16">
      <w:pPr>
        <w:pStyle w:val="Zkladntext1"/>
        <w:numPr>
          <w:ilvl w:val="0"/>
          <w:numId w:val="3"/>
        </w:numPr>
        <w:spacing w:before="220" w:after="0" w:line="240" w:lineRule="auto"/>
        <w:jc w:val="center"/>
      </w:pPr>
    </w:p>
    <w:p w:rsidR="002D0A16" w:rsidRDefault="00336E77">
      <w:pPr>
        <w:pStyle w:val="Nadpis20"/>
        <w:keepNext/>
        <w:keepLines/>
        <w:spacing w:after="480"/>
      </w:pPr>
      <w:bookmarkStart w:id="9" w:name="bookmark18"/>
      <w:r>
        <w:rPr>
          <w:rStyle w:val="Nadpis2"/>
          <w:b/>
          <w:bCs/>
          <w:color w:val="000000"/>
        </w:rPr>
        <w:t>Odpovědnost za vady</w:t>
      </w:r>
      <w:bookmarkEnd w:id="9"/>
    </w:p>
    <w:p w:rsidR="002D0A16" w:rsidRDefault="00336E77">
      <w:pPr>
        <w:pStyle w:val="Zkladntext1"/>
        <w:numPr>
          <w:ilvl w:val="0"/>
          <w:numId w:val="10"/>
        </w:numPr>
        <w:tabs>
          <w:tab w:val="left" w:pos="297"/>
        </w:tabs>
        <w:spacing w:after="220" w:line="254" w:lineRule="auto"/>
        <w:jc w:val="both"/>
      </w:pPr>
      <w:r>
        <w:rPr>
          <w:rStyle w:val="Zkladntext"/>
          <w:color w:val="000000"/>
        </w:rPr>
        <w:t>Projektant odpovídá za to, že Dokumentace má v době předání Klientovi vlastnosti stanovené obecně záva</w:t>
      </w:r>
      <w:r>
        <w:rPr>
          <w:rStyle w:val="Zkladntext"/>
          <w:color w:val="000000"/>
        </w:rPr>
        <w:t>znými předpisy, Závaznými technickými normami vztahujícími se na provádění díla dle této Smlouvy, popř. vlastnosti obvyklé. Dále Projektant odpovídá za to, že Dokumentace je kompletní ve smyslu obvyklého rozsahu, splňuje určenou funkci a odpovídá požadavků</w:t>
      </w:r>
      <w:r>
        <w:rPr>
          <w:rStyle w:val="Zkladntext"/>
          <w:color w:val="000000"/>
        </w:rPr>
        <w:t>m sjednaným ve Smlouvě.</w:t>
      </w:r>
    </w:p>
    <w:p w:rsidR="002D0A16" w:rsidRDefault="00336E77">
      <w:pPr>
        <w:pStyle w:val="Zkladntext1"/>
        <w:numPr>
          <w:ilvl w:val="0"/>
          <w:numId w:val="10"/>
        </w:numPr>
        <w:tabs>
          <w:tab w:val="left" w:pos="292"/>
        </w:tabs>
        <w:spacing w:after="220"/>
        <w:jc w:val="both"/>
      </w:pPr>
      <w:r>
        <w:rPr>
          <w:rStyle w:val="Zkladntext"/>
          <w:color w:val="000000"/>
        </w:rPr>
        <w:t>Projektant neodpovídá za vady Dokumentace, které byly způsobeny pokyny danými mu Klientem, za podmínky, že Klienta na jejich nevhodnost upozornil a Klient i přesto na plnění takových pokynů písemně trval.</w:t>
      </w:r>
    </w:p>
    <w:p w:rsidR="002D0A16" w:rsidRDefault="00336E77">
      <w:pPr>
        <w:pStyle w:val="Zkladntext1"/>
        <w:numPr>
          <w:ilvl w:val="0"/>
          <w:numId w:val="10"/>
        </w:numPr>
        <w:tabs>
          <w:tab w:val="left" w:pos="292"/>
        </w:tabs>
        <w:spacing w:after="220" w:line="254" w:lineRule="auto"/>
        <w:jc w:val="both"/>
      </w:pPr>
      <w:r>
        <w:rPr>
          <w:rStyle w:val="Zkladntext"/>
          <w:color w:val="000000"/>
        </w:rPr>
        <w:t xml:space="preserve">Klient je povinen předanou </w:t>
      </w:r>
      <w:r>
        <w:rPr>
          <w:rStyle w:val="Zkladntext"/>
          <w:color w:val="000000"/>
        </w:rPr>
        <w:t>Dokumentaci prohlédnout či zajistit její prohlídku co nejdříve po jejím převzetí.</w:t>
      </w:r>
    </w:p>
    <w:p w:rsidR="002D0A16" w:rsidRDefault="00336E77">
      <w:pPr>
        <w:pStyle w:val="Zkladntext1"/>
        <w:numPr>
          <w:ilvl w:val="0"/>
          <w:numId w:val="10"/>
        </w:numPr>
        <w:tabs>
          <w:tab w:val="left" w:pos="297"/>
        </w:tabs>
        <w:spacing w:after="220" w:line="257" w:lineRule="auto"/>
        <w:jc w:val="both"/>
      </w:pPr>
      <w:r>
        <w:rPr>
          <w:rStyle w:val="Zkladntext"/>
          <w:color w:val="000000"/>
        </w:rPr>
        <w:t>Klient je povinen vady Dokumentace u Projektanta písemně uplatnit bez zbytečného odkladu poté, kdy je zjistil nebo měl zjistit. Práva Klienta z titulu skrytých vad, které měl</w:t>
      </w:r>
      <w:r>
        <w:rPr>
          <w:rStyle w:val="Zkladntext"/>
          <w:color w:val="000000"/>
        </w:rPr>
        <w:t>a Dokumentace v době jejího předání Klientovi, zanikají, nebyla-li Klientem uplatněna ve lhůtě dle předchozí věty, nejpozději však do 2 let od převzetí Dokumentace.</w:t>
      </w:r>
    </w:p>
    <w:p w:rsidR="002D0A16" w:rsidRDefault="00336E77">
      <w:pPr>
        <w:pStyle w:val="Zkladntext1"/>
        <w:numPr>
          <w:ilvl w:val="0"/>
          <w:numId w:val="10"/>
        </w:numPr>
        <w:tabs>
          <w:tab w:val="left" w:pos="292"/>
        </w:tabs>
        <w:spacing w:after="220"/>
        <w:jc w:val="both"/>
      </w:pPr>
      <w:r>
        <w:rPr>
          <w:rStyle w:val="Zkladntext"/>
          <w:color w:val="000000"/>
        </w:rPr>
        <w:t>Projektant nenese odpovědnost za vady stavby realizované podle Dokumentace, neprokáže-li Kl</w:t>
      </w:r>
      <w:r>
        <w:rPr>
          <w:rStyle w:val="Zkladntext"/>
          <w:color w:val="000000"/>
        </w:rPr>
        <w:t>ient, že vada stavby má původ ve vadě této Dokumentace.</w:t>
      </w:r>
    </w:p>
    <w:p w:rsidR="002D0A16" w:rsidRDefault="00336E77">
      <w:pPr>
        <w:pStyle w:val="Zkladntext1"/>
        <w:numPr>
          <w:ilvl w:val="0"/>
          <w:numId w:val="10"/>
        </w:numPr>
        <w:tabs>
          <w:tab w:val="left" w:pos="292"/>
        </w:tabs>
        <w:spacing w:after="0" w:line="254" w:lineRule="auto"/>
        <w:jc w:val="both"/>
      </w:pPr>
      <w:r>
        <w:rPr>
          <w:rStyle w:val="Zkladntext"/>
          <w:color w:val="000000"/>
        </w:rPr>
        <w:t>V případě oprávněných a řádně uplatněných vad díla má Klient podle charakteru a závažnosti vady právo požadovat:</w:t>
      </w:r>
    </w:p>
    <w:p w:rsidR="002D0A16" w:rsidRDefault="00336E77">
      <w:pPr>
        <w:pStyle w:val="Zkladntext1"/>
        <w:numPr>
          <w:ilvl w:val="0"/>
          <w:numId w:val="11"/>
        </w:numPr>
        <w:tabs>
          <w:tab w:val="left" w:pos="1075"/>
        </w:tabs>
        <w:spacing w:after="0" w:line="254" w:lineRule="auto"/>
        <w:ind w:firstLine="720"/>
        <w:jc w:val="both"/>
      </w:pPr>
      <w:r>
        <w:rPr>
          <w:rStyle w:val="Zkladntext"/>
          <w:color w:val="000000"/>
        </w:rPr>
        <w:t>odstranění vady opravou, je-li to možné a účelné,</w:t>
      </w:r>
    </w:p>
    <w:p w:rsidR="002D0A16" w:rsidRDefault="00336E77">
      <w:pPr>
        <w:pStyle w:val="Zkladntext1"/>
        <w:numPr>
          <w:ilvl w:val="0"/>
          <w:numId w:val="11"/>
        </w:numPr>
        <w:tabs>
          <w:tab w:val="left" w:pos="1075"/>
        </w:tabs>
        <w:spacing w:after="220" w:line="254" w:lineRule="auto"/>
        <w:ind w:firstLine="720"/>
        <w:jc w:val="both"/>
      </w:pPr>
      <w:r>
        <w:rPr>
          <w:rStyle w:val="Zkladntext"/>
          <w:color w:val="000000"/>
        </w:rPr>
        <w:t>přiměřenou slevu z Celkové ceny.</w:t>
      </w:r>
    </w:p>
    <w:p w:rsidR="002D0A16" w:rsidRDefault="00336E77">
      <w:pPr>
        <w:pStyle w:val="Zkladntext1"/>
        <w:numPr>
          <w:ilvl w:val="0"/>
          <w:numId w:val="10"/>
        </w:numPr>
        <w:tabs>
          <w:tab w:val="left" w:pos="302"/>
        </w:tabs>
        <w:spacing w:after="720"/>
        <w:jc w:val="both"/>
      </w:pPr>
      <w:r>
        <w:rPr>
          <w:rStyle w:val="Zkladntext"/>
          <w:color w:val="000000"/>
        </w:rPr>
        <w:t>Klient je povinen Projektantovi sdělit volbu svého nároku z vad dle odstavce 6 tohoto článku ihned při uplatnění těchto vad. K dodatečným změnám volby nároku je třeba souhlas Projektanta.</w:t>
      </w:r>
    </w:p>
    <w:p w:rsidR="002D0A16" w:rsidRDefault="002D0A16">
      <w:pPr>
        <w:pStyle w:val="Zkladntext1"/>
        <w:numPr>
          <w:ilvl w:val="0"/>
          <w:numId w:val="3"/>
        </w:numPr>
        <w:spacing w:after="0" w:line="240" w:lineRule="auto"/>
        <w:jc w:val="center"/>
      </w:pPr>
    </w:p>
    <w:p w:rsidR="002D0A16" w:rsidRDefault="00336E77">
      <w:pPr>
        <w:pStyle w:val="Nadpis20"/>
        <w:keepNext/>
        <w:keepLines/>
        <w:spacing w:after="220"/>
      </w:pPr>
      <w:bookmarkStart w:id="10" w:name="bookmark20"/>
      <w:r>
        <w:rPr>
          <w:rStyle w:val="Nadpis2"/>
          <w:b/>
          <w:bCs/>
          <w:color w:val="000000"/>
        </w:rPr>
        <w:t>Autorská práva</w:t>
      </w:r>
      <w:bookmarkEnd w:id="10"/>
    </w:p>
    <w:p w:rsidR="002D0A16" w:rsidRDefault="00336E77">
      <w:pPr>
        <w:pStyle w:val="Zkladntext1"/>
        <w:numPr>
          <w:ilvl w:val="0"/>
          <w:numId w:val="12"/>
        </w:numPr>
        <w:tabs>
          <w:tab w:val="left" w:pos="292"/>
        </w:tabs>
        <w:spacing w:after="220" w:line="257" w:lineRule="auto"/>
        <w:jc w:val="both"/>
      </w:pPr>
      <w:r>
        <w:rPr>
          <w:rStyle w:val="Zkladntext"/>
          <w:color w:val="000000"/>
        </w:rPr>
        <w:t>Dokumentace zpracovaná Projektantem včetně jejího ná</w:t>
      </w:r>
      <w:r>
        <w:rPr>
          <w:rStyle w:val="Zkladntext"/>
          <w:color w:val="000000"/>
        </w:rPr>
        <w:t>vrhu či konceptu je autorským dílem v souladu s autorským zákonem.</w:t>
      </w:r>
    </w:p>
    <w:p w:rsidR="002D0A16" w:rsidRDefault="00336E77">
      <w:pPr>
        <w:pStyle w:val="Zkladntext1"/>
        <w:numPr>
          <w:ilvl w:val="0"/>
          <w:numId w:val="12"/>
        </w:numPr>
        <w:tabs>
          <w:tab w:val="left" w:pos="297"/>
        </w:tabs>
        <w:spacing w:after="220"/>
        <w:jc w:val="both"/>
      </w:pPr>
      <w:r>
        <w:rPr>
          <w:rStyle w:val="Zkladntext"/>
          <w:color w:val="000000"/>
        </w:rPr>
        <w:t>Majetková práva k Autorskému dílu Projektanta vykonává v souladu s ustanovením § 58 odst. 1 ve spojení s § 58 odst. 10 autorského zákona svým jménem a na svůj účet Projektant.</w:t>
      </w:r>
    </w:p>
    <w:p w:rsidR="002D0A16" w:rsidRDefault="00336E77">
      <w:pPr>
        <w:pStyle w:val="Zkladntext1"/>
        <w:numPr>
          <w:ilvl w:val="0"/>
          <w:numId w:val="12"/>
        </w:numPr>
        <w:tabs>
          <w:tab w:val="left" w:pos="297"/>
        </w:tabs>
        <w:spacing w:after="220"/>
        <w:jc w:val="both"/>
      </w:pPr>
      <w:r>
        <w:rPr>
          <w:rStyle w:val="Zkladntext"/>
          <w:color w:val="000000"/>
        </w:rPr>
        <w:t>Originály plá</w:t>
      </w:r>
      <w:r>
        <w:rPr>
          <w:rStyle w:val="Zkladntext"/>
          <w:color w:val="000000"/>
        </w:rPr>
        <w:t>nů, náčrtů, výkresů, grafických zobrazení a textových určení (specifikací) zůstávají ve vlastnictví Projektanta, ať jsou stavby, pro které byly připraveny, provedeny či nikoli. Klientovi náleží řádně autorizované kopie dokumentace včetně reprodukovatelných</w:t>
      </w:r>
      <w:r>
        <w:rPr>
          <w:rStyle w:val="Zkladntext"/>
          <w:color w:val="000000"/>
        </w:rPr>
        <w:t xml:space="preserve"> kopií plánů, náčrtů, výkresů, grafických zobrazení a textových určení (specifikací) pro informaci a jako návod k vlastnímu užívání díla.</w:t>
      </w:r>
    </w:p>
    <w:p w:rsidR="002D0A16" w:rsidRDefault="00336E77">
      <w:pPr>
        <w:pStyle w:val="Zkladntext1"/>
        <w:numPr>
          <w:ilvl w:val="0"/>
          <w:numId w:val="12"/>
        </w:numPr>
        <w:tabs>
          <w:tab w:val="left" w:pos="302"/>
        </w:tabs>
        <w:spacing w:after="220" w:line="254" w:lineRule="auto"/>
        <w:jc w:val="both"/>
      </w:pPr>
      <w:r>
        <w:rPr>
          <w:rStyle w:val="Zkladntext"/>
          <w:color w:val="000000"/>
        </w:rPr>
        <w:t xml:space="preserve">Klient může Dokumentaci použít pouze k účelu vyplývajícímu ze smlouvy, čímž se rozumí obstarání příslušného správního </w:t>
      </w:r>
      <w:r>
        <w:rPr>
          <w:rStyle w:val="Zkladntext"/>
          <w:color w:val="000000"/>
        </w:rPr>
        <w:t>rozhodnutí a zpracování navazujících Výkonových fází. Podmínkou pro použití Dokumentace je úplné zaplacení všech odměn pro Projektanta, na které mu dle této Smlouvy vznikl nárok. Dokumentace jako celek ani žádná její součást nemůže být bez výslovného svole</w:t>
      </w:r>
      <w:r>
        <w:rPr>
          <w:rStyle w:val="Zkladntext"/>
          <w:color w:val="000000"/>
        </w:rPr>
        <w:t>ní Projektanta užita Klientem či jakoukoli třetí osobou k projektování jiných staveb, než pro které byla zpracována a Klientovi dodána.</w:t>
      </w:r>
    </w:p>
    <w:p w:rsidR="002D0A16" w:rsidRDefault="00336E77">
      <w:pPr>
        <w:pStyle w:val="Zkladntext1"/>
        <w:numPr>
          <w:ilvl w:val="0"/>
          <w:numId w:val="12"/>
        </w:numPr>
        <w:tabs>
          <w:tab w:val="left" w:pos="292"/>
        </w:tabs>
        <w:spacing w:after="220"/>
        <w:jc w:val="both"/>
      </w:pPr>
      <w:r>
        <w:rPr>
          <w:rStyle w:val="Zkladntext"/>
          <w:color w:val="000000"/>
        </w:rPr>
        <w:t>Klient není oprávněn Dokumentaci měnit ani do ní jinak zasahovat ani ji poskytnout k takovému zásahu jiné osobě bez výsl</w:t>
      </w:r>
      <w:r>
        <w:rPr>
          <w:rStyle w:val="Zkladntext"/>
          <w:color w:val="000000"/>
        </w:rPr>
        <w:t>ovného souhlasu Projektanta.</w:t>
      </w:r>
    </w:p>
    <w:p w:rsidR="002D0A16" w:rsidRDefault="00336E77">
      <w:pPr>
        <w:pStyle w:val="Zkladntext1"/>
        <w:numPr>
          <w:ilvl w:val="0"/>
          <w:numId w:val="12"/>
        </w:numPr>
        <w:tabs>
          <w:tab w:val="left" w:pos="302"/>
          <w:tab w:val="left" w:pos="9763"/>
        </w:tabs>
        <w:spacing w:after="220"/>
        <w:jc w:val="both"/>
      </w:pPr>
      <w:r>
        <w:rPr>
          <w:rStyle w:val="Zkladntext"/>
          <w:color w:val="000000"/>
        </w:rPr>
        <w:t xml:space="preserve">Klient i Projektant jsou oprávněni užít Dokumentaci pro potřeby marketingu, pro potřeby prezentace díla na veřejnosti, výstavách či jednotlivě u třetích osob v jakékoliv formě zachycené na jakémkoliv nosiči. Projektant je </w:t>
      </w:r>
      <w:r>
        <w:rPr>
          <w:rStyle w:val="Zkladntext"/>
          <w:color w:val="000000"/>
        </w:rPr>
        <w:t>oprávněn užít Dokumentaci a fotografie interiéru a exteriéru realizované stavby pro potřeby prezentace. Klient je povinen Projektantovi umožnit přístup do stavby po jejím dokončení za účele</w:t>
      </w:r>
      <w:r w:rsidR="00EA26E1">
        <w:rPr>
          <w:rStyle w:val="Zkladntext"/>
          <w:color w:val="000000"/>
        </w:rPr>
        <w:t>m pořízení těchto fotografií.</w:t>
      </w:r>
      <w:r w:rsidR="00EA26E1">
        <w:rPr>
          <w:rStyle w:val="Zkladntext"/>
          <w:color w:val="000000"/>
        </w:rPr>
        <w:tab/>
      </w:r>
      <w:r>
        <w:br w:type="page"/>
      </w:r>
    </w:p>
    <w:p w:rsidR="002D0A16" w:rsidRDefault="002D0A16">
      <w:pPr>
        <w:pStyle w:val="Zkladntext1"/>
        <w:numPr>
          <w:ilvl w:val="0"/>
          <w:numId w:val="3"/>
        </w:numPr>
        <w:spacing w:after="0" w:line="240" w:lineRule="auto"/>
        <w:jc w:val="center"/>
      </w:pPr>
    </w:p>
    <w:p w:rsidR="002D0A16" w:rsidRDefault="00336E77">
      <w:pPr>
        <w:pStyle w:val="Nadpis20"/>
        <w:keepNext/>
        <w:keepLines/>
      </w:pPr>
      <w:bookmarkStart w:id="11" w:name="bookmark22"/>
      <w:r>
        <w:rPr>
          <w:rStyle w:val="Nadpis2"/>
          <w:b/>
          <w:bCs/>
          <w:color w:val="000000"/>
        </w:rPr>
        <w:t>Sankce</w:t>
      </w:r>
      <w:bookmarkEnd w:id="11"/>
    </w:p>
    <w:p w:rsidR="002D0A16" w:rsidRDefault="00336E77">
      <w:pPr>
        <w:pStyle w:val="Zkladntext1"/>
        <w:numPr>
          <w:ilvl w:val="0"/>
          <w:numId w:val="13"/>
        </w:numPr>
        <w:tabs>
          <w:tab w:val="left" w:pos="308"/>
        </w:tabs>
        <w:spacing w:line="254" w:lineRule="auto"/>
        <w:jc w:val="both"/>
      </w:pPr>
      <w:r>
        <w:rPr>
          <w:rStyle w:val="Zkladntext"/>
          <w:color w:val="000000"/>
        </w:rPr>
        <w:t>Pokud Projektant zaviněně</w:t>
      </w:r>
      <w:r>
        <w:rPr>
          <w:rStyle w:val="Zkladntext"/>
          <w:color w:val="000000"/>
        </w:rPr>
        <w:t xml:space="preserve"> nedodrží termíny plnění jednotlivých Výkonových fází, jak jsou stanoveny v článku III. této Smlouvy, zaplatí Klientovi na jeho písemnou výzvu za každý započatý den prodlení s takovým plněním smluvní pokutu ve výši 0,05 % z odměny připadající na příslušnou</w:t>
      </w:r>
      <w:r>
        <w:rPr>
          <w:rStyle w:val="Zkladntext"/>
          <w:color w:val="000000"/>
        </w:rPr>
        <w:t xml:space="preserve"> Výkonovou fázi.</w:t>
      </w:r>
    </w:p>
    <w:p w:rsidR="002D0A16" w:rsidRDefault="00336E77">
      <w:pPr>
        <w:pStyle w:val="Zkladntext1"/>
        <w:numPr>
          <w:ilvl w:val="0"/>
          <w:numId w:val="13"/>
        </w:numPr>
        <w:tabs>
          <w:tab w:val="left" w:pos="308"/>
        </w:tabs>
        <w:spacing w:line="240" w:lineRule="auto"/>
        <w:jc w:val="both"/>
      </w:pPr>
      <w:r>
        <w:rPr>
          <w:rStyle w:val="Zkladntext"/>
          <w:color w:val="000000"/>
        </w:rPr>
        <w:t>Pokud je Klient v prodlení s úhradou jakékoli části Celkové ceny, zaplatí Projektantovi smluvní pokutu ve výši 0,05 % z dlužné částky za každý den prodlení.</w:t>
      </w:r>
    </w:p>
    <w:p w:rsidR="002D0A16" w:rsidRDefault="00336E77">
      <w:pPr>
        <w:pStyle w:val="Zkladntext1"/>
        <w:numPr>
          <w:ilvl w:val="0"/>
          <w:numId w:val="13"/>
        </w:numPr>
        <w:tabs>
          <w:tab w:val="left" w:pos="308"/>
        </w:tabs>
        <w:spacing w:after="720"/>
        <w:jc w:val="both"/>
      </w:pPr>
      <w:r>
        <w:rPr>
          <w:rStyle w:val="Zkladntext"/>
          <w:color w:val="000000"/>
        </w:rPr>
        <w:t>Je-li Klient v prodlení s poskytováním součinnosti, jak je tato definována v článk</w:t>
      </w:r>
      <w:r>
        <w:rPr>
          <w:rStyle w:val="Zkladntext"/>
          <w:color w:val="000000"/>
        </w:rPr>
        <w:t xml:space="preserve">u </w:t>
      </w:r>
      <w:proofErr w:type="gramStart"/>
      <w:r>
        <w:rPr>
          <w:rStyle w:val="Zkladntext"/>
          <w:color w:val="000000"/>
        </w:rPr>
        <w:t>VI.2 této</w:t>
      </w:r>
      <w:proofErr w:type="gramEnd"/>
      <w:r>
        <w:rPr>
          <w:rStyle w:val="Zkladntext"/>
          <w:color w:val="000000"/>
        </w:rPr>
        <w:t xml:space="preserve"> smlouvy, a Projektant z toho důvodu nemůže pokračovat v provádění díla, nebo pokud Klient Projektantovi oznámí přerušení provádění díla dle této Smlouvy, zaplatí Klient Projektantovi smluvní pokutu ve výši, odpovídající skutečně vynaloženým nák</w:t>
      </w:r>
      <w:r>
        <w:rPr>
          <w:rStyle w:val="Zkladntext"/>
          <w:color w:val="000000"/>
        </w:rPr>
        <w:t>ladům, které Projektant v souvislosti se zpracováním Dokumentace vynaložil.</w:t>
      </w:r>
    </w:p>
    <w:p w:rsidR="002D0A16" w:rsidRDefault="002D0A16">
      <w:pPr>
        <w:pStyle w:val="Zkladntext1"/>
        <w:numPr>
          <w:ilvl w:val="0"/>
          <w:numId w:val="3"/>
        </w:numPr>
        <w:spacing w:after="0" w:line="240" w:lineRule="auto"/>
        <w:jc w:val="center"/>
      </w:pPr>
    </w:p>
    <w:p w:rsidR="002D0A16" w:rsidRDefault="00336E77">
      <w:pPr>
        <w:pStyle w:val="Nadpis20"/>
        <w:keepNext/>
        <w:keepLines/>
      </w:pPr>
      <w:bookmarkStart w:id="12" w:name="bookmark24"/>
      <w:r>
        <w:rPr>
          <w:rStyle w:val="Nadpis2"/>
          <w:b/>
          <w:bCs/>
          <w:color w:val="000000"/>
        </w:rPr>
        <w:t>Doba trvání a možnost ukončení</w:t>
      </w:r>
      <w:bookmarkEnd w:id="12"/>
    </w:p>
    <w:p w:rsidR="002D0A16" w:rsidRDefault="00336E77">
      <w:pPr>
        <w:pStyle w:val="Zkladntext1"/>
        <w:numPr>
          <w:ilvl w:val="0"/>
          <w:numId w:val="14"/>
        </w:numPr>
        <w:tabs>
          <w:tab w:val="left" w:pos="313"/>
        </w:tabs>
        <w:jc w:val="both"/>
      </w:pPr>
      <w:r>
        <w:rPr>
          <w:rStyle w:val="Zkladntext"/>
          <w:color w:val="000000"/>
        </w:rPr>
        <w:t>Tato Smlouva se uzavírá na dobu neurčitou. Tuto Smlouvu lze ukončit vzájemnou dohodou smluvních stran, odstoupením od smlouvy nebo výpovědí.</w:t>
      </w:r>
    </w:p>
    <w:p w:rsidR="002D0A16" w:rsidRDefault="00336E77">
      <w:pPr>
        <w:pStyle w:val="Zkladntext1"/>
        <w:numPr>
          <w:ilvl w:val="0"/>
          <w:numId w:val="14"/>
        </w:numPr>
        <w:tabs>
          <w:tab w:val="left" w:pos="308"/>
        </w:tabs>
        <w:spacing w:after="0"/>
        <w:jc w:val="both"/>
      </w:pPr>
      <w:r>
        <w:rPr>
          <w:rStyle w:val="Zkladntext"/>
          <w:color w:val="000000"/>
        </w:rPr>
        <w:t>Každá z</w:t>
      </w:r>
      <w:r>
        <w:rPr>
          <w:rStyle w:val="Zkladntext"/>
          <w:color w:val="000000"/>
        </w:rPr>
        <w:t>e smluvních stran je oprávněna od této Smlouvy odstoupit v případě podstatného porušení povinností druhou smluvní stranou. Odstoupení musí být učiněno písemně a je účinné okamžikem jeho doručení druhé smluvní straně. Za podstatné porušení povinností se pro</w:t>
      </w:r>
      <w:r>
        <w:rPr>
          <w:rStyle w:val="Zkladntext"/>
          <w:color w:val="000000"/>
        </w:rPr>
        <w:t xml:space="preserve"> účely této smlouvy považuje zejména:</w:t>
      </w:r>
    </w:p>
    <w:p w:rsidR="002D0A16" w:rsidRDefault="00336E77">
      <w:pPr>
        <w:pStyle w:val="Zkladntext1"/>
        <w:numPr>
          <w:ilvl w:val="0"/>
          <w:numId w:val="15"/>
        </w:numPr>
        <w:tabs>
          <w:tab w:val="left" w:pos="1090"/>
        </w:tabs>
        <w:spacing w:after="0"/>
        <w:ind w:left="1080" w:hanging="360"/>
        <w:jc w:val="both"/>
      </w:pPr>
      <w:r>
        <w:rPr>
          <w:rStyle w:val="Zkladntext"/>
          <w:color w:val="000000"/>
        </w:rPr>
        <w:t xml:space="preserve">prodlení Klienta s poskytnutím součinnosti, jak je tato definována v článku </w:t>
      </w:r>
      <w:proofErr w:type="gramStart"/>
      <w:r>
        <w:rPr>
          <w:rStyle w:val="Zkladntext"/>
          <w:color w:val="000000"/>
        </w:rPr>
        <w:t>VI.2 této</w:t>
      </w:r>
      <w:proofErr w:type="gramEnd"/>
      <w:r>
        <w:rPr>
          <w:rStyle w:val="Zkladntext"/>
          <w:color w:val="000000"/>
        </w:rPr>
        <w:t xml:space="preserve"> smlouvy, po dobu delší než 30 dní,</w:t>
      </w:r>
    </w:p>
    <w:p w:rsidR="002D0A16" w:rsidRDefault="00336E77">
      <w:pPr>
        <w:pStyle w:val="Zkladntext1"/>
        <w:numPr>
          <w:ilvl w:val="0"/>
          <w:numId w:val="15"/>
        </w:numPr>
        <w:tabs>
          <w:tab w:val="left" w:pos="1090"/>
        </w:tabs>
        <w:spacing w:after="0"/>
        <w:ind w:firstLine="720"/>
        <w:jc w:val="both"/>
      </w:pPr>
      <w:r>
        <w:rPr>
          <w:rStyle w:val="Zkladntext"/>
          <w:color w:val="000000"/>
        </w:rPr>
        <w:t>prodlení Klienta s úhradou jakékoli Dílčí platby po dobu delší než 30 dní,</w:t>
      </w:r>
    </w:p>
    <w:p w:rsidR="002D0A16" w:rsidRDefault="00336E77">
      <w:pPr>
        <w:pStyle w:val="Zkladntext1"/>
        <w:numPr>
          <w:ilvl w:val="0"/>
          <w:numId w:val="15"/>
        </w:numPr>
        <w:tabs>
          <w:tab w:val="left" w:pos="1090"/>
        </w:tabs>
        <w:ind w:firstLine="720"/>
        <w:jc w:val="both"/>
      </w:pPr>
      <w:r>
        <w:rPr>
          <w:rStyle w:val="Zkladntext"/>
          <w:color w:val="000000"/>
        </w:rPr>
        <w:t>prodlení Projektanta s</w:t>
      </w:r>
      <w:r>
        <w:rPr>
          <w:rStyle w:val="Zkladntext"/>
          <w:color w:val="000000"/>
        </w:rPr>
        <w:t xml:space="preserve"> předáním jakékoli části Dokumentace po dobu delší než 30 dní.</w:t>
      </w:r>
    </w:p>
    <w:p w:rsidR="002D0A16" w:rsidRDefault="00336E77">
      <w:pPr>
        <w:pStyle w:val="Zkladntext1"/>
        <w:numPr>
          <w:ilvl w:val="0"/>
          <w:numId w:val="14"/>
        </w:numPr>
        <w:tabs>
          <w:tab w:val="left" w:pos="317"/>
        </w:tabs>
        <w:jc w:val="both"/>
      </w:pPr>
      <w:r>
        <w:rPr>
          <w:rStyle w:val="Zkladntext"/>
          <w:color w:val="000000"/>
        </w:rPr>
        <w:t xml:space="preserve">Projektant je dále oprávněn od Smlouvy odstoupit v případě, že Klient trvá na pokynech, na jejichž nevhodnost ho Projektant upozornil, pokud dodržení takových pokynů brání realizaci díla či se </w:t>
      </w:r>
      <w:r>
        <w:rPr>
          <w:rStyle w:val="Zkladntext"/>
          <w:color w:val="000000"/>
        </w:rPr>
        <w:t>zásadně rozchází s dříve formulovanými zásadami spolupráce.</w:t>
      </w:r>
    </w:p>
    <w:p w:rsidR="002D0A16" w:rsidRDefault="00336E77">
      <w:pPr>
        <w:pStyle w:val="Zkladntext1"/>
        <w:numPr>
          <w:ilvl w:val="0"/>
          <w:numId w:val="14"/>
        </w:numPr>
        <w:tabs>
          <w:tab w:val="left" w:pos="313"/>
        </w:tabs>
        <w:spacing w:line="254" w:lineRule="auto"/>
        <w:jc w:val="both"/>
      </w:pPr>
      <w:r>
        <w:rPr>
          <w:rStyle w:val="Zkladntext"/>
          <w:color w:val="000000"/>
        </w:rPr>
        <w:t>Každá ze smluvních stran je oprávněna tuto Smlouvu vypovědět bez uvedení důvodu, za podmínek stanovených níže v tomto článku. Výpovědní doba činí 30 dní a počíná běžet okamžikem doručení písemné v</w:t>
      </w:r>
      <w:r>
        <w:rPr>
          <w:rStyle w:val="Zkladntext"/>
          <w:color w:val="000000"/>
        </w:rPr>
        <w:t>ýpovědi druhé smluvní straně.</w:t>
      </w:r>
    </w:p>
    <w:p w:rsidR="002D0A16" w:rsidRDefault="00336E77">
      <w:pPr>
        <w:pStyle w:val="Zkladntext1"/>
        <w:numPr>
          <w:ilvl w:val="0"/>
          <w:numId w:val="14"/>
        </w:numPr>
        <w:tabs>
          <w:tab w:val="left" w:pos="313"/>
        </w:tabs>
        <w:spacing w:after="720" w:line="254" w:lineRule="auto"/>
        <w:jc w:val="both"/>
      </w:pPr>
      <w:r>
        <w:rPr>
          <w:rStyle w:val="Zkladntext"/>
          <w:color w:val="000000"/>
        </w:rPr>
        <w:t>Smlouvu je možné vypovědět vždy jen ke konci konkrétní Výkonové fáze. Koncem výkonové fáze se pro účely tohoto ustanovení rozumí pro Projektanta splnění všech povinností v rámci jednotlivých výkonových fází a pro Klienta úplné</w:t>
      </w:r>
      <w:r>
        <w:rPr>
          <w:rStyle w:val="Zkladntext"/>
          <w:color w:val="000000"/>
        </w:rPr>
        <w:t xml:space="preserve"> zaplacení ceny dle článku IV. této Smlouvy.</w:t>
      </w:r>
    </w:p>
    <w:p w:rsidR="002D0A16" w:rsidRDefault="002D0A16">
      <w:pPr>
        <w:pStyle w:val="Zkladntext1"/>
        <w:numPr>
          <w:ilvl w:val="0"/>
          <w:numId w:val="3"/>
        </w:numPr>
        <w:spacing w:after="0" w:line="240" w:lineRule="auto"/>
        <w:jc w:val="center"/>
      </w:pPr>
    </w:p>
    <w:p w:rsidR="002D0A16" w:rsidRDefault="00336E77">
      <w:pPr>
        <w:pStyle w:val="Nadpis20"/>
        <w:keepNext/>
        <w:keepLines/>
      </w:pPr>
      <w:bookmarkStart w:id="13" w:name="bookmark26"/>
      <w:r>
        <w:rPr>
          <w:rStyle w:val="Nadpis2"/>
          <w:b/>
          <w:bCs/>
          <w:color w:val="000000"/>
        </w:rPr>
        <w:t>Závěrečná ustanovení</w:t>
      </w:r>
      <w:bookmarkEnd w:id="13"/>
    </w:p>
    <w:p w:rsidR="002D0A16" w:rsidRDefault="00336E77">
      <w:pPr>
        <w:pStyle w:val="Zkladntext1"/>
        <w:numPr>
          <w:ilvl w:val="0"/>
          <w:numId w:val="16"/>
        </w:numPr>
        <w:tabs>
          <w:tab w:val="left" w:pos="308"/>
        </w:tabs>
        <w:spacing w:line="257" w:lineRule="auto"/>
        <w:jc w:val="both"/>
      </w:pPr>
      <w:r>
        <w:rPr>
          <w:rStyle w:val="Zkladntext"/>
          <w:color w:val="000000"/>
        </w:rPr>
        <w:t>Tato Smlouva se řídí českým právním řádem, zejména zákonem č. 89/2012 Sb., občanským zákoníkem, zákonem č. 121/2000 Sb., autorským zákonem, a zákonem č. 183/2006 Sb., stavebním zákonem.</w:t>
      </w:r>
    </w:p>
    <w:p w:rsidR="002D0A16" w:rsidRDefault="00336E77">
      <w:pPr>
        <w:pStyle w:val="Zkladntext1"/>
        <w:numPr>
          <w:ilvl w:val="0"/>
          <w:numId w:val="16"/>
        </w:numPr>
        <w:tabs>
          <w:tab w:val="left" w:pos="308"/>
        </w:tabs>
        <w:jc w:val="both"/>
      </w:pPr>
      <w:r>
        <w:rPr>
          <w:rStyle w:val="Zkladntext"/>
          <w:color w:val="000000"/>
        </w:rPr>
        <w:t>Vše</w:t>
      </w:r>
      <w:r>
        <w:rPr>
          <w:rStyle w:val="Zkladntext"/>
          <w:color w:val="000000"/>
        </w:rPr>
        <w:t>chny spory vznikající z této smlouvy a v souvislosti s ní budou rozhodovány s konečnou platností u Rozhodčího soudu při Hospodářské komoře České republiky a Agrární komoře České republiky podle jeho řádu třemi rozhodci.</w:t>
      </w:r>
    </w:p>
    <w:p w:rsidR="002D0A16" w:rsidRDefault="00336E77">
      <w:pPr>
        <w:pStyle w:val="Zkladntext1"/>
        <w:numPr>
          <w:ilvl w:val="0"/>
          <w:numId w:val="16"/>
        </w:numPr>
        <w:tabs>
          <w:tab w:val="left" w:pos="313"/>
        </w:tabs>
        <w:jc w:val="both"/>
      </w:pPr>
      <w:r>
        <w:rPr>
          <w:rStyle w:val="Zkladntext"/>
          <w:color w:val="000000"/>
        </w:rPr>
        <w:t>Tato Smlouva představuje úplnou a uc</w:t>
      </w:r>
      <w:r>
        <w:rPr>
          <w:rStyle w:val="Zkladntext"/>
          <w:color w:val="000000"/>
        </w:rPr>
        <w:t>elenou dohodu smluvních stran, která nahrazuje všechna předchozí ujednání, dohody či smlouvy, ať písemné či ústní, ohledně totožného předmětu plnění.</w:t>
      </w:r>
    </w:p>
    <w:p w:rsidR="002D0A16" w:rsidRDefault="00336E77">
      <w:pPr>
        <w:jc w:val="center"/>
        <w:rPr>
          <w:sz w:val="2"/>
          <w:szCs w:val="2"/>
        </w:rPr>
      </w:pPr>
      <w:r>
        <w:br w:type="page"/>
      </w:r>
    </w:p>
    <w:p w:rsidR="002D0A16" w:rsidRDefault="00336E77">
      <w:pPr>
        <w:pStyle w:val="Zkladntext1"/>
        <w:numPr>
          <w:ilvl w:val="0"/>
          <w:numId w:val="16"/>
        </w:numPr>
        <w:tabs>
          <w:tab w:val="left" w:pos="344"/>
        </w:tabs>
        <w:spacing w:line="254" w:lineRule="auto"/>
        <w:jc w:val="both"/>
      </w:pPr>
      <w:r>
        <w:rPr>
          <w:rStyle w:val="Zkladntext"/>
          <w:color w:val="000000"/>
        </w:rPr>
        <w:lastRenderedPageBreak/>
        <w:t xml:space="preserve">Stane-li se některé ustanovení této Smlouvy neplatným, neúčinným či nevykonatelným, platnost, účinnost </w:t>
      </w:r>
      <w:r>
        <w:rPr>
          <w:rStyle w:val="Zkladntext"/>
          <w:color w:val="000000"/>
        </w:rPr>
        <w:t>a vykonatelnost ostatních ustanovení smlouvy tím není dotčena. Smluvní strany se zavazují takové neplatné, neúčinné či nevykonatelné ustanovení nahradit tak, aby účelu smlouvy bylo dosaženo.</w:t>
      </w:r>
    </w:p>
    <w:p w:rsidR="002D0A16" w:rsidRDefault="00336E77">
      <w:pPr>
        <w:pStyle w:val="Zkladntext1"/>
        <w:numPr>
          <w:ilvl w:val="0"/>
          <w:numId w:val="16"/>
        </w:numPr>
        <w:tabs>
          <w:tab w:val="left" w:pos="344"/>
        </w:tabs>
        <w:spacing w:line="257" w:lineRule="auto"/>
        <w:jc w:val="both"/>
      </w:pPr>
      <w:r>
        <w:rPr>
          <w:rStyle w:val="Zkladntext"/>
          <w:color w:val="000000"/>
        </w:rPr>
        <w:t xml:space="preserve">Jakékoli změny či dodatky ke Smlouvě musí být vyhotoveny v </w:t>
      </w:r>
      <w:r>
        <w:rPr>
          <w:rStyle w:val="Zkladntext"/>
          <w:color w:val="000000"/>
        </w:rPr>
        <w:t>písemné formě a podepsány oběma smluvními stranami.</w:t>
      </w:r>
    </w:p>
    <w:p w:rsidR="002D0A16" w:rsidRDefault="00336E77">
      <w:pPr>
        <w:pStyle w:val="Zkladntext1"/>
        <w:numPr>
          <w:ilvl w:val="0"/>
          <w:numId w:val="16"/>
        </w:numPr>
        <w:tabs>
          <w:tab w:val="left" w:pos="344"/>
        </w:tabs>
        <w:spacing w:line="254" w:lineRule="auto"/>
        <w:jc w:val="both"/>
      </w:pPr>
      <w:r>
        <w:rPr>
          <w:rStyle w:val="Zkladntext"/>
          <w:color w:val="000000"/>
        </w:rPr>
        <w:t>Tato Smlouva je vyhotovena ve dvou stejnopisech, přičemž každá smluvní strana obdrží po jednom z nich.</w:t>
      </w:r>
    </w:p>
    <w:p w:rsidR="002D0A16" w:rsidRDefault="00336E77">
      <w:pPr>
        <w:pStyle w:val="Zkladntext1"/>
        <w:numPr>
          <w:ilvl w:val="0"/>
          <w:numId w:val="16"/>
        </w:numPr>
        <w:tabs>
          <w:tab w:val="left" w:pos="334"/>
        </w:tabs>
        <w:spacing w:line="254" w:lineRule="auto"/>
        <w:jc w:val="both"/>
      </w:pPr>
      <w:r>
        <w:rPr>
          <w:rStyle w:val="Zkladntext"/>
          <w:color w:val="000000"/>
        </w:rPr>
        <w:t>Tato Smlouva nabývá platnosti a účinnosti dnem jejího podpisu oběma smluvními stranami.</w:t>
      </w:r>
    </w:p>
    <w:p w:rsidR="002D0A16" w:rsidRDefault="00336E77">
      <w:pPr>
        <w:pStyle w:val="Zkladntext1"/>
        <w:numPr>
          <w:ilvl w:val="0"/>
          <w:numId w:val="16"/>
        </w:numPr>
        <w:tabs>
          <w:tab w:val="left" w:pos="334"/>
        </w:tabs>
        <w:spacing w:after="480"/>
        <w:jc w:val="both"/>
      </w:pPr>
      <w:r>
        <w:rPr>
          <w:rStyle w:val="Zkladntext"/>
          <w:color w:val="000000"/>
        </w:rPr>
        <w:t>Smluvní stran</w:t>
      </w:r>
      <w:r>
        <w:rPr>
          <w:rStyle w:val="Zkladntext"/>
          <w:color w:val="000000"/>
        </w:rPr>
        <w:t>y prohlašují, že si tuto Smlouvu před podpisem přečetly, jejímu obsahu porozuměly a že uzavření Smlouvy tohoto znění je projevem jejich pravé, svobodné a vážné vůle. Na důkaz toho připojují vlastnoruční podpisy.</w:t>
      </w:r>
    </w:p>
    <w:p w:rsidR="002D0A16" w:rsidRDefault="00336E77">
      <w:pPr>
        <w:pStyle w:val="Zkladntext1"/>
        <w:spacing w:after="0" w:line="254" w:lineRule="auto"/>
        <w:jc w:val="both"/>
      </w:pPr>
      <w:r>
        <w:rPr>
          <w:rStyle w:val="Zkladntext"/>
          <w:color w:val="000000"/>
        </w:rPr>
        <w:t>Přílohy:</w:t>
      </w:r>
    </w:p>
    <w:p w:rsidR="002D0A16" w:rsidRDefault="00336E77">
      <w:pPr>
        <w:pStyle w:val="Zkladntext1"/>
        <w:numPr>
          <w:ilvl w:val="0"/>
          <w:numId w:val="17"/>
        </w:numPr>
        <w:tabs>
          <w:tab w:val="left" w:pos="272"/>
        </w:tabs>
        <w:spacing w:after="0" w:line="254" w:lineRule="auto"/>
        <w:jc w:val="both"/>
      </w:pPr>
      <w:r>
        <w:rPr>
          <w:rStyle w:val="Zkladntext"/>
          <w:color w:val="000000"/>
        </w:rPr>
        <w:t>- plná moc</w:t>
      </w:r>
    </w:p>
    <w:p w:rsidR="002D0A16" w:rsidRDefault="00336E77">
      <w:pPr>
        <w:pStyle w:val="Zkladntext1"/>
        <w:numPr>
          <w:ilvl w:val="0"/>
          <w:numId w:val="17"/>
        </w:numPr>
        <w:tabs>
          <w:tab w:val="left" w:pos="296"/>
        </w:tabs>
        <w:spacing w:after="0" w:line="254" w:lineRule="auto"/>
        <w:jc w:val="both"/>
      </w:pPr>
      <w:r>
        <w:rPr>
          <w:rStyle w:val="Zkladntext"/>
          <w:color w:val="000000"/>
        </w:rPr>
        <w:t>- předávací protokol</w:t>
      </w:r>
    </w:p>
    <w:p w:rsidR="002D0A16" w:rsidRDefault="00336E77">
      <w:pPr>
        <w:pStyle w:val="Zkladntext1"/>
        <w:numPr>
          <w:ilvl w:val="0"/>
          <w:numId w:val="17"/>
        </w:numPr>
        <w:tabs>
          <w:tab w:val="left" w:pos="291"/>
        </w:tabs>
        <w:spacing w:after="720" w:line="254" w:lineRule="auto"/>
        <w:jc w:val="both"/>
      </w:pPr>
      <w:r>
        <w:rPr>
          <w:rStyle w:val="Zkladntext"/>
          <w:color w:val="000000"/>
        </w:rPr>
        <w:t>- r</w:t>
      </w:r>
      <w:r>
        <w:rPr>
          <w:rStyle w:val="Zkladntext"/>
          <w:color w:val="000000"/>
        </w:rPr>
        <w:t>ozpis úkonů v jednotlivých fázích</w:t>
      </w:r>
    </w:p>
    <w:p w:rsidR="002D0A16" w:rsidRDefault="00336E77">
      <w:pPr>
        <w:pStyle w:val="Zkladntext1"/>
        <w:spacing w:after="980" w:line="240" w:lineRule="auto"/>
        <w:jc w:val="both"/>
      </w:pPr>
      <w:r>
        <w:rPr>
          <w:rStyle w:val="Zkladntext"/>
          <w:color w:val="000000"/>
        </w:rPr>
        <w:t xml:space="preserve">V Praze dne </w:t>
      </w:r>
      <w:proofErr w:type="gramStart"/>
      <w:r>
        <w:rPr>
          <w:rStyle w:val="Zkladntext"/>
          <w:color w:val="000000"/>
        </w:rPr>
        <w:t>19.1.2023</w:t>
      </w:r>
      <w:proofErr w:type="gramEnd"/>
    </w:p>
    <w:p w:rsidR="002D0A16" w:rsidRDefault="00336E77">
      <w:pPr>
        <w:pStyle w:val="Zkladntext1"/>
        <w:tabs>
          <w:tab w:val="left" w:pos="2184"/>
          <w:tab w:val="left" w:pos="6331"/>
        </w:tabs>
        <w:spacing w:after="0" w:line="240" w:lineRule="auto"/>
        <w:jc w:val="both"/>
      </w:pPr>
      <w:r>
        <w:rPr>
          <w:rStyle w:val="Zkladntext"/>
          <w:color w:val="000000"/>
        </w:rPr>
        <w:t>Klient:</w:t>
      </w:r>
      <w:r>
        <w:rPr>
          <w:rStyle w:val="Zkladntext"/>
          <w:color w:val="000000"/>
        </w:rPr>
        <w:tab/>
      </w:r>
      <w:bookmarkStart w:id="14" w:name="_GoBack"/>
      <w:bookmarkEnd w:id="14"/>
      <w:r>
        <w:rPr>
          <w:rStyle w:val="Zkladntext"/>
          <w:color w:val="494178"/>
        </w:rPr>
        <w:tab/>
      </w:r>
      <w:r>
        <w:rPr>
          <w:rStyle w:val="Zkladntext"/>
          <w:color w:val="000000"/>
        </w:rPr>
        <w:t>Projektant:</w:t>
      </w:r>
    </w:p>
    <w:p w:rsidR="002D0A16" w:rsidRDefault="002D0A16"/>
    <w:sectPr w:rsidR="002D0A16">
      <w:footerReference w:type="default" r:id="rId12"/>
      <w:pgSz w:w="11906" w:h="16838"/>
      <w:pgMar w:top="967" w:right="670" w:bottom="23" w:left="772" w:header="539"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E77" w:rsidRDefault="00336E77">
      <w:r>
        <w:separator/>
      </w:r>
    </w:p>
  </w:endnote>
  <w:endnote w:type="continuationSeparator" w:id="0">
    <w:p w:rsidR="00336E77" w:rsidRDefault="0033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16" w:rsidRDefault="002D0A16">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16" w:rsidRDefault="00336E77">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3792220</wp:posOffset>
              </wp:positionH>
              <wp:positionV relativeFrom="page">
                <wp:posOffset>10033000</wp:posOffset>
              </wp:positionV>
              <wp:extent cx="33655"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33655" cy="91440"/>
                      </a:xfrm>
                      <a:prstGeom prst="rect">
                        <a:avLst/>
                      </a:prstGeom>
                      <a:noFill/>
                    </wps:spPr>
                    <wps:txbx>
                      <w:txbxContent>
                        <w:p w:rsidR="002D0A16" w:rsidRDefault="00336E77">
                          <w:pPr>
                            <w:pStyle w:val="Zhlavnebozpat20"/>
                            <w:rPr>
                              <w:sz w:val="19"/>
                              <w:szCs w:val="19"/>
                            </w:rPr>
                          </w:pPr>
                          <w:r>
                            <w:fldChar w:fldCharType="begin"/>
                          </w:r>
                          <w:r>
                            <w:instrText xml:space="preserve"> PAGE \* MERGEFORMAT </w:instrText>
                          </w:r>
                          <w:r>
                            <w:fldChar w:fldCharType="separate"/>
                          </w:r>
                          <w:r w:rsidR="00EA26E1" w:rsidRPr="00EA26E1">
                            <w:rPr>
                              <w:rStyle w:val="Zhlavnebozpat2"/>
                              <w:rFonts w:ascii="Tahoma" w:eastAsia="Tahoma" w:hAnsi="Tahoma" w:cs="Tahoma"/>
                              <w:noProof/>
                              <w:color w:val="181818"/>
                              <w:sz w:val="19"/>
                              <w:szCs w:val="19"/>
                            </w:rPr>
                            <w:t>1</w:t>
                          </w:r>
                          <w:r>
                            <w:rPr>
                              <w:rStyle w:val="Zhlavnebozpat2"/>
                              <w:rFonts w:ascii="Tahoma" w:eastAsia="Tahoma" w:hAnsi="Tahoma" w:cs="Tahoma"/>
                              <w:color w:val="181818"/>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298.6pt;margin-top:790pt;width:2.6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" filled="f" stroked="f">
              <v:textbox style="mso-fit-shape-to-text:t" inset="0,0,0,0">
                <w:txbxContent>
                  <w:p w:rsidR="002D0A16" w:rsidRDefault="00336E77">
                    <w:pPr>
                      <w:pStyle w:val="Zhlavnebozpat20"/>
                      <w:rPr>
                        <w:sz w:val="19"/>
                        <w:szCs w:val="19"/>
                      </w:rPr>
                    </w:pPr>
                    <w:r>
                      <w:fldChar w:fldCharType="begin"/>
                    </w:r>
                    <w:r>
                      <w:instrText xml:space="preserve"> PAGE \* MERGEFORMAT </w:instrText>
                    </w:r>
                    <w:r>
                      <w:fldChar w:fldCharType="separate"/>
                    </w:r>
                    <w:r w:rsidR="00EA26E1" w:rsidRPr="00EA26E1">
                      <w:rPr>
                        <w:rStyle w:val="Zhlavnebozpat2"/>
                        <w:rFonts w:ascii="Tahoma" w:eastAsia="Tahoma" w:hAnsi="Tahoma" w:cs="Tahoma"/>
                        <w:noProof/>
                        <w:color w:val="181818"/>
                        <w:sz w:val="19"/>
                        <w:szCs w:val="19"/>
                      </w:rPr>
                      <w:t>1</w:t>
                    </w:r>
                    <w:r>
                      <w:rPr>
                        <w:rStyle w:val="Zhlavnebozpat2"/>
                        <w:rFonts w:ascii="Tahoma" w:eastAsia="Tahoma" w:hAnsi="Tahoma" w:cs="Tahoma"/>
                        <w:color w:val="181818"/>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16" w:rsidRDefault="00336E77">
    <w:pPr>
      <w:spacing w:line="1"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3792220</wp:posOffset>
              </wp:positionH>
              <wp:positionV relativeFrom="page">
                <wp:posOffset>10033000</wp:posOffset>
              </wp:positionV>
              <wp:extent cx="33655"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33655" cy="91440"/>
                      </a:xfrm>
                      <a:prstGeom prst="rect">
                        <a:avLst/>
                      </a:prstGeom>
                      <a:noFill/>
                    </wps:spPr>
                    <wps:txbx>
                      <w:txbxContent>
                        <w:p w:rsidR="002D0A16" w:rsidRDefault="00336E77">
                          <w:pPr>
                            <w:pStyle w:val="Zhlavnebozpat20"/>
                            <w:rPr>
                              <w:sz w:val="19"/>
                              <w:szCs w:val="19"/>
                            </w:rPr>
                          </w:pPr>
                          <w:r>
                            <w:fldChar w:fldCharType="begin"/>
                          </w:r>
                          <w:r>
                            <w:instrText xml:space="preserve"> PAGE \* MERGEFORMAT </w:instrText>
                          </w:r>
                          <w:r>
                            <w:fldChar w:fldCharType="separate"/>
                          </w:r>
                          <w:r w:rsidR="00DF5942" w:rsidRPr="00DF5942">
                            <w:rPr>
                              <w:rStyle w:val="Zhlavnebozpat2"/>
                              <w:rFonts w:ascii="Tahoma" w:eastAsia="Tahoma" w:hAnsi="Tahoma" w:cs="Tahoma"/>
                              <w:noProof/>
                              <w:color w:val="181818"/>
                              <w:sz w:val="19"/>
                              <w:szCs w:val="19"/>
                            </w:rPr>
                            <w:t>4</w:t>
                          </w:r>
                          <w:r>
                            <w:rPr>
                              <w:rStyle w:val="Zhlavnebozpat2"/>
                              <w:rFonts w:ascii="Tahoma" w:eastAsia="Tahoma" w:hAnsi="Tahoma" w:cs="Tahoma"/>
                              <w:color w:val="181818"/>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298.6pt;margin-top:790pt;width:2.65pt;height:7.2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" filled="f" stroked="f">
              <v:textbox style="mso-fit-shape-to-text:t" inset="0,0,0,0">
                <w:txbxContent>
                  <w:p w:rsidR="002D0A16" w:rsidRDefault="00336E77">
                    <w:pPr>
                      <w:pStyle w:val="Zhlavnebozpat20"/>
                      <w:rPr>
                        <w:sz w:val="19"/>
                        <w:szCs w:val="19"/>
                      </w:rPr>
                    </w:pPr>
                    <w:r>
                      <w:fldChar w:fldCharType="begin"/>
                    </w:r>
                    <w:r>
                      <w:instrText xml:space="preserve"> PAGE \* MERGEFORMAT </w:instrText>
                    </w:r>
                    <w:r>
                      <w:fldChar w:fldCharType="separate"/>
                    </w:r>
                    <w:r w:rsidR="00DF5942" w:rsidRPr="00DF5942">
                      <w:rPr>
                        <w:rStyle w:val="Zhlavnebozpat2"/>
                        <w:rFonts w:ascii="Tahoma" w:eastAsia="Tahoma" w:hAnsi="Tahoma" w:cs="Tahoma"/>
                        <w:noProof/>
                        <w:color w:val="181818"/>
                        <w:sz w:val="19"/>
                        <w:szCs w:val="19"/>
                      </w:rPr>
                      <w:t>4</w:t>
                    </w:r>
                    <w:r>
                      <w:rPr>
                        <w:rStyle w:val="Zhlavnebozpat2"/>
                        <w:rFonts w:ascii="Tahoma" w:eastAsia="Tahoma" w:hAnsi="Tahoma" w:cs="Tahoma"/>
                        <w:color w:val="181818"/>
                        <w:sz w:val="19"/>
                        <w:szCs w:val="19"/>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16" w:rsidRDefault="002D0A1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E77" w:rsidRDefault="00336E77"/>
  </w:footnote>
  <w:footnote w:type="continuationSeparator" w:id="0">
    <w:p w:rsidR="00336E77" w:rsidRDefault="00336E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795"/>
    <w:multiLevelType w:val="multilevel"/>
    <w:tmpl w:val="9ED6FB30"/>
    <w:lvl w:ilvl="0">
      <w:start w:val="1"/>
      <w:numFmt w:val="decimal"/>
      <w:lvlText w:val="%1."/>
      <w:lvlJc w:val="left"/>
      <w:rPr>
        <w:rFonts w:ascii="Tahoma" w:eastAsia="Tahoma" w:hAnsi="Tahoma" w:cs="Tahoma"/>
        <w:b w:val="0"/>
        <w:bCs w:val="0"/>
        <w:i w:val="0"/>
        <w:iCs w:val="0"/>
        <w:smallCaps w:val="0"/>
        <w:strike w:val="0"/>
        <w:color w:val="181818"/>
        <w:spacing w:val="0"/>
        <w:w w:val="100"/>
        <w:position w:val="0"/>
        <w:sz w:val="19"/>
        <w:szCs w:val="19"/>
        <w:u w:val="none"/>
        <w:shd w:val="clear" w:color="auto" w:fill="auto"/>
        <w:lang w:val="cs-CZ" w:eastAsia="cs-CZ" w:bidi="cs-CZ"/>
      </w:rPr>
    </w:lvl>
    <w:lvl w:ilvl="1">
      <w:start w:val="1"/>
      <w:numFmt w:val="decimal"/>
      <w:lvlText w:val="%1.%2"/>
      <w:lvlJc w:val="left"/>
      <w:rPr>
        <w:rFonts w:ascii="Tahoma" w:eastAsia="Tahoma" w:hAnsi="Tahoma" w:cs="Tahoma"/>
        <w:b w:val="0"/>
        <w:bCs w:val="0"/>
        <w:i w:val="0"/>
        <w:iCs w:val="0"/>
        <w:smallCaps w:val="0"/>
        <w:strike w:val="0"/>
        <w:color w:val="181818"/>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EB4E20"/>
    <w:multiLevelType w:val="multilevel"/>
    <w:tmpl w:val="D4102618"/>
    <w:lvl w:ilvl="0">
      <w:start w:val="1"/>
      <w:numFmt w:val="decimal"/>
      <w:lvlText w:val="%1."/>
      <w:lvlJc w:val="left"/>
      <w:rPr>
        <w:rFonts w:ascii="Tahoma" w:eastAsia="Tahoma" w:hAnsi="Tahoma" w:cs="Tahoma"/>
        <w:b w:val="0"/>
        <w:bCs w:val="0"/>
        <w:i w:val="0"/>
        <w:iCs w:val="0"/>
        <w:smallCaps w:val="0"/>
        <w:strike w:val="0"/>
        <w:color w:val="181818"/>
        <w:spacing w:val="0"/>
        <w:w w:val="100"/>
        <w:position w:val="0"/>
        <w:sz w:val="19"/>
        <w:szCs w:val="19"/>
        <w:u w:val="none"/>
        <w:shd w:val="clear" w:color="auto" w:fill="auto"/>
        <w:lang w:val="cs-CZ" w:eastAsia="cs-CZ" w:bidi="cs-CZ"/>
      </w:rPr>
    </w:lvl>
    <w:lvl w:ilvl="1">
      <w:start w:val="1"/>
      <w:numFmt w:val="decimal"/>
      <w:lvlText w:val="%1.%2"/>
      <w:lvlJc w:val="left"/>
      <w:rPr>
        <w:rFonts w:ascii="Tahoma" w:eastAsia="Tahoma" w:hAnsi="Tahoma" w:cs="Tahoma"/>
        <w:b w:val="0"/>
        <w:bCs w:val="0"/>
        <w:i w:val="0"/>
        <w:iCs w:val="0"/>
        <w:smallCaps w:val="0"/>
        <w:strike w:val="0"/>
        <w:color w:val="181818"/>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02117D"/>
    <w:multiLevelType w:val="multilevel"/>
    <w:tmpl w:val="339651B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15E04"/>
    <w:multiLevelType w:val="multilevel"/>
    <w:tmpl w:val="270E9B74"/>
    <w:lvl w:ilvl="0">
      <w:start w:val="1"/>
      <w:numFmt w:val="decimal"/>
      <w:lvlText w:val="%1."/>
      <w:lvlJc w:val="left"/>
      <w:rPr>
        <w:rFonts w:ascii="Tahoma" w:eastAsia="Tahoma" w:hAnsi="Tahoma" w:cs="Tahoma"/>
        <w:b w:val="0"/>
        <w:bCs w:val="0"/>
        <w:i w:val="0"/>
        <w:iCs w:val="0"/>
        <w:smallCaps w:val="0"/>
        <w:strike w:val="0"/>
        <w:color w:val="181818"/>
        <w:spacing w:val="0"/>
        <w:w w:val="100"/>
        <w:position w:val="0"/>
        <w:sz w:val="19"/>
        <w:szCs w:val="19"/>
        <w:u w:val="none"/>
        <w:shd w:val="clear" w:color="auto" w:fill="auto"/>
        <w:lang w:val="cs-CZ" w:eastAsia="cs-CZ" w:bidi="cs-CZ"/>
      </w:rPr>
    </w:lvl>
    <w:lvl w:ilvl="1">
      <w:start w:val="1"/>
      <w:numFmt w:val="decimal"/>
      <w:lvlText w:val="%1.%2"/>
      <w:lvlJc w:val="left"/>
      <w:rPr>
        <w:rFonts w:ascii="Tahoma" w:eastAsia="Tahoma" w:hAnsi="Tahoma" w:cs="Tahoma"/>
        <w:b w:val="0"/>
        <w:bCs w:val="0"/>
        <w:i w:val="0"/>
        <w:iCs w:val="0"/>
        <w:smallCaps w:val="0"/>
        <w:strike w:val="0"/>
        <w:color w:val="181818"/>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DF0FF4"/>
    <w:multiLevelType w:val="multilevel"/>
    <w:tmpl w:val="7FEAA6C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B36BB1"/>
    <w:multiLevelType w:val="multilevel"/>
    <w:tmpl w:val="5CDCC3B2"/>
    <w:lvl w:ilvl="0">
      <w:start w:val="2"/>
      <w:numFmt w:val="upperRoman"/>
      <w:lvlText w:val="%1."/>
      <w:lvlJc w:val="left"/>
      <w:rPr>
        <w:rFonts w:ascii="Tahoma" w:eastAsia="Tahoma" w:hAnsi="Tahoma" w:cs="Tahoma"/>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BA6B89"/>
    <w:multiLevelType w:val="multilevel"/>
    <w:tmpl w:val="8E0025FC"/>
    <w:lvl w:ilvl="0">
      <w:start w:val="1"/>
      <w:numFmt w:val="decimal"/>
      <w:lvlText w:val="%1."/>
      <w:lvlJc w:val="left"/>
      <w:rPr>
        <w:rFonts w:ascii="Tahoma" w:eastAsia="Tahoma" w:hAnsi="Tahoma" w:cs="Tahoma"/>
        <w:b w:val="0"/>
        <w:bCs w:val="0"/>
        <w:i w:val="0"/>
        <w:iCs w:val="0"/>
        <w:smallCaps w:val="0"/>
        <w:strike w:val="0"/>
        <w:color w:val="181818"/>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2F1999"/>
    <w:multiLevelType w:val="multilevel"/>
    <w:tmpl w:val="67E2C54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4E2162"/>
    <w:multiLevelType w:val="multilevel"/>
    <w:tmpl w:val="A7F6FC4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523877"/>
    <w:multiLevelType w:val="multilevel"/>
    <w:tmpl w:val="BAACFF20"/>
    <w:lvl w:ilvl="0">
      <w:start w:val="1"/>
      <w:numFmt w:val="decimal"/>
      <w:lvlText w:val="%1."/>
      <w:lvlJc w:val="left"/>
      <w:rPr>
        <w:rFonts w:ascii="Tahoma" w:eastAsia="Tahoma" w:hAnsi="Tahoma" w:cs="Tahoma"/>
        <w:b w:val="0"/>
        <w:bCs w:val="0"/>
        <w:i w:val="0"/>
        <w:iCs w:val="0"/>
        <w:smallCaps w:val="0"/>
        <w:strike w:val="0"/>
        <w:color w:val="181818"/>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897897"/>
    <w:multiLevelType w:val="multilevel"/>
    <w:tmpl w:val="28CEB62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CB1EE1"/>
    <w:multiLevelType w:val="multilevel"/>
    <w:tmpl w:val="8FCAA89E"/>
    <w:lvl w:ilvl="0">
      <w:start w:val="1"/>
      <w:numFmt w:val="decimal"/>
      <w:lvlText w:val="%1."/>
      <w:lvlJc w:val="left"/>
      <w:rPr>
        <w:rFonts w:ascii="Tahoma" w:eastAsia="Tahoma" w:hAnsi="Tahoma" w:cs="Tahoma"/>
        <w:b w:val="0"/>
        <w:bCs w:val="0"/>
        <w:i w:val="0"/>
        <w:iCs w:val="0"/>
        <w:smallCaps w:val="0"/>
        <w:strike w:val="0"/>
        <w:color w:val="181818"/>
        <w:spacing w:val="0"/>
        <w:w w:val="100"/>
        <w:position w:val="0"/>
        <w:sz w:val="19"/>
        <w:szCs w:val="19"/>
        <w:u w:val="none"/>
        <w:shd w:val="clear" w:color="auto" w:fill="auto"/>
        <w:lang w:val="cs-CZ" w:eastAsia="cs-CZ" w:bidi="cs-CZ"/>
      </w:rPr>
    </w:lvl>
    <w:lvl w:ilvl="1">
      <w:start w:val="1"/>
      <w:numFmt w:val="decimal"/>
      <w:lvlText w:val="%1.%2"/>
      <w:lvlJc w:val="left"/>
      <w:rPr>
        <w:rFonts w:ascii="Tahoma" w:eastAsia="Tahoma" w:hAnsi="Tahoma" w:cs="Tahoma"/>
        <w:b w:val="0"/>
        <w:bCs w:val="0"/>
        <w:i w:val="0"/>
        <w:iCs w:val="0"/>
        <w:smallCaps w:val="0"/>
        <w:strike w:val="0"/>
        <w:color w:val="181818"/>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202A9B"/>
    <w:multiLevelType w:val="multilevel"/>
    <w:tmpl w:val="8604CB9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0F575C"/>
    <w:multiLevelType w:val="multilevel"/>
    <w:tmpl w:val="38F6AEB4"/>
    <w:lvl w:ilvl="0">
      <w:start w:val="1"/>
      <w:numFmt w:val="bullet"/>
      <w:lvlText w:val="-"/>
      <w:lvlJc w:val="left"/>
      <w:rPr>
        <w:rFonts w:ascii="Tahoma" w:eastAsia="Tahoma" w:hAnsi="Tahoma" w:cs="Tahoma"/>
        <w:b w:val="0"/>
        <w:bCs w:val="0"/>
        <w:i w:val="0"/>
        <w:iCs w:val="0"/>
        <w:smallCaps w:val="0"/>
        <w:strike w:val="0"/>
        <w:color w:val="181818"/>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9A2C41"/>
    <w:multiLevelType w:val="multilevel"/>
    <w:tmpl w:val="F9EC9DD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7751F7"/>
    <w:multiLevelType w:val="multilevel"/>
    <w:tmpl w:val="6FE63F52"/>
    <w:lvl w:ilvl="0">
      <w:start w:val="1"/>
      <w:numFmt w:val="decimal"/>
      <w:lvlText w:val="%1."/>
      <w:lvlJc w:val="left"/>
      <w:rPr>
        <w:rFonts w:ascii="Tahoma" w:eastAsia="Tahoma" w:hAnsi="Tahoma" w:cs="Tahoma"/>
        <w:b w:val="0"/>
        <w:bCs w:val="0"/>
        <w:i w:val="0"/>
        <w:iCs w:val="0"/>
        <w:smallCaps w:val="0"/>
        <w:strike w:val="0"/>
        <w:color w:val="181818"/>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855FF7"/>
    <w:multiLevelType w:val="multilevel"/>
    <w:tmpl w:val="8494C84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5"/>
  </w:num>
  <w:num w:numId="4">
    <w:abstractNumId w:val="0"/>
  </w:num>
  <w:num w:numId="5">
    <w:abstractNumId w:val="1"/>
  </w:num>
  <w:num w:numId="6">
    <w:abstractNumId w:val="13"/>
  </w:num>
  <w:num w:numId="7">
    <w:abstractNumId w:val="15"/>
  </w:num>
  <w:num w:numId="8">
    <w:abstractNumId w:val="11"/>
  </w:num>
  <w:num w:numId="9">
    <w:abstractNumId w:val="6"/>
  </w:num>
  <w:num w:numId="10">
    <w:abstractNumId w:val="10"/>
  </w:num>
  <w:num w:numId="11">
    <w:abstractNumId w:val="12"/>
  </w:num>
  <w:num w:numId="12">
    <w:abstractNumId w:val="2"/>
  </w:num>
  <w:num w:numId="13">
    <w:abstractNumId w:val="7"/>
  </w:num>
  <w:num w:numId="14">
    <w:abstractNumId w:val="16"/>
  </w:num>
  <w:num w:numId="15">
    <w:abstractNumId w:val="8"/>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2D0A16"/>
    <w:rsid w:val="002D0A16"/>
    <w:rsid w:val="00336E77"/>
    <w:rsid w:val="00DF5942"/>
    <w:rsid w:val="00EA26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ahoma" w:eastAsia="Tahoma" w:hAnsi="Tahoma" w:cs="Tahoma"/>
      <w:b/>
      <w:bCs/>
      <w:i w:val="0"/>
      <w:iCs w:val="0"/>
      <w:smallCaps w:val="0"/>
      <w:strike w:val="0"/>
      <w:color w:val="181818"/>
      <w:sz w:val="38"/>
      <w:szCs w:val="3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color w:val="181818"/>
      <w:sz w:val="19"/>
      <w:szCs w:val="19"/>
      <w:u w:val="none"/>
    </w:rPr>
  </w:style>
  <w:style w:type="character" w:customStyle="1" w:styleId="Nadpis2">
    <w:name w:val="Nadpis #2_"/>
    <w:basedOn w:val="Standardnpsmoodstavce"/>
    <w:link w:val="Nadpis20"/>
    <w:rPr>
      <w:rFonts w:ascii="Tahoma" w:eastAsia="Tahoma" w:hAnsi="Tahoma" w:cs="Tahoma"/>
      <w:b/>
      <w:bCs/>
      <w:i w:val="0"/>
      <w:iCs w:val="0"/>
      <w:smallCaps w:val="0"/>
      <w:strike w:val="0"/>
      <w:color w:val="181818"/>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paragraph" w:customStyle="1" w:styleId="Nadpis10">
    <w:name w:val="Nadpis #1"/>
    <w:basedOn w:val="Normln"/>
    <w:link w:val="Nadpis1"/>
    <w:pPr>
      <w:spacing w:before="1060" w:after="540"/>
      <w:jc w:val="center"/>
      <w:outlineLvl w:val="0"/>
    </w:pPr>
    <w:rPr>
      <w:rFonts w:ascii="Tahoma" w:eastAsia="Tahoma" w:hAnsi="Tahoma" w:cs="Tahoma"/>
      <w:b/>
      <w:bCs/>
      <w:color w:val="181818"/>
      <w:sz w:val="38"/>
      <w:szCs w:val="38"/>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240" w:line="252" w:lineRule="auto"/>
    </w:pPr>
    <w:rPr>
      <w:rFonts w:ascii="Tahoma" w:eastAsia="Tahoma" w:hAnsi="Tahoma" w:cs="Tahoma"/>
      <w:color w:val="181818"/>
      <w:sz w:val="19"/>
      <w:szCs w:val="19"/>
    </w:rPr>
  </w:style>
  <w:style w:type="paragraph" w:customStyle="1" w:styleId="Nadpis20">
    <w:name w:val="Nadpis #2"/>
    <w:basedOn w:val="Normln"/>
    <w:link w:val="Nadpis2"/>
    <w:pPr>
      <w:spacing w:after="240"/>
      <w:jc w:val="center"/>
      <w:outlineLvl w:val="1"/>
    </w:pPr>
    <w:rPr>
      <w:rFonts w:ascii="Tahoma" w:eastAsia="Tahoma" w:hAnsi="Tahoma" w:cs="Tahoma"/>
      <w:b/>
      <w:bCs/>
      <w:color w:val="181818"/>
      <w:sz w:val="19"/>
      <w:szCs w:val="19"/>
    </w:rPr>
  </w:style>
  <w:style w:type="paragraph" w:customStyle="1" w:styleId="Zkladntext20">
    <w:name w:val="Základní text (2)"/>
    <w:basedOn w:val="Normln"/>
    <w:link w:val="Zkladntext2"/>
    <w:rPr>
      <w:rFonts w:ascii="Arial" w:eastAsia="Arial" w:hAnsi="Arial" w:cs="Arial"/>
      <w:sz w:val="20"/>
      <w:szCs w:val="20"/>
    </w:rPr>
  </w:style>
  <w:style w:type="paragraph" w:styleId="Textbubliny">
    <w:name w:val="Balloon Text"/>
    <w:basedOn w:val="Normln"/>
    <w:link w:val="TextbublinyChar"/>
    <w:uiPriority w:val="99"/>
    <w:semiHidden/>
    <w:unhideWhenUsed/>
    <w:rsid w:val="00EA26E1"/>
    <w:rPr>
      <w:rFonts w:ascii="Tahoma" w:hAnsi="Tahoma" w:cs="Tahoma"/>
      <w:sz w:val="16"/>
      <w:szCs w:val="16"/>
    </w:rPr>
  </w:style>
  <w:style w:type="character" w:customStyle="1" w:styleId="TextbublinyChar">
    <w:name w:val="Text bubliny Char"/>
    <w:basedOn w:val="Standardnpsmoodstavce"/>
    <w:link w:val="Textbubliny"/>
    <w:uiPriority w:val="99"/>
    <w:semiHidden/>
    <w:rsid w:val="00EA26E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ahoma" w:eastAsia="Tahoma" w:hAnsi="Tahoma" w:cs="Tahoma"/>
      <w:b/>
      <w:bCs/>
      <w:i w:val="0"/>
      <w:iCs w:val="0"/>
      <w:smallCaps w:val="0"/>
      <w:strike w:val="0"/>
      <w:color w:val="181818"/>
      <w:sz w:val="38"/>
      <w:szCs w:val="3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color w:val="181818"/>
      <w:sz w:val="19"/>
      <w:szCs w:val="19"/>
      <w:u w:val="none"/>
    </w:rPr>
  </w:style>
  <w:style w:type="character" w:customStyle="1" w:styleId="Nadpis2">
    <w:name w:val="Nadpis #2_"/>
    <w:basedOn w:val="Standardnpsmoodstavce"/>
    <w:link w:val="Nadpis20"/>
    <w:rPr>
      <w:rFonts w:ascii="Tahoma" w:eastAsia="Tahoma" w:hAnsi="Tahoma" w:cs="Tahoma"/>
      <w:b/>
      <w:bCs/>
      <w:i w:val="0"/>
      <w:iCs w:val="0"/>
      <w:smallCaps w:val="0"/>
      <w:strike w:val="0"/>
      <w:color w:val="181818"/>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paragraph" w:customStyle="1" w:styleId="Nadpis10">
    <w:name w:val="Nadpis #1"/>
    <w:basedOn w:val="Normln"/>
    <w:link w:val="Nadpis1"/>
    <w:pPr>
      <w:spacing w:before="1060" w:after="540"/>
      <w:jc w:val="center"/>
      <w:outlineLvl w:val="0"/>
    </w:pPr>
    <w:rPr>
      <w:rFonts w:ascii="Tahoma" w:eastAsia="Tahoma" w:hAnsi="Tahoma" w:cs="Tahoma"/>
      <w:b/>
      <w:bCs/>
      <w:color w:val="181818"/>
      <w:sz w:val="38"/>
      <w:szCs w:val="38"/>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240" w:line="252" w:lineRule="auto"/>
    </w:pPr>
    <w:rPr>
      <w:rFonts w:ascii="Tahoma" w:eastAsia="Tahoma" w:hAnsi="Tahoma" w:cs="Tahoma"/>
      <w:color w:val="181818"/>
      <w:sz w:val="19"/>
      <w:szCs w:val="19"/>
    </w:rPr>
  </w:style>
  <w:style w:type="paragraph" w:customStyle="1" w:styleId="Nadpis20">
    <w:name w:val="Nadpis #2"/>
    <w:basedOn w:val="Normln"/>
    <w:link w:val="Nadpis2"/>
    <w:pPr>
      <w:spacing w:after="240"/>
      <w:jc w:val="center"/>
      <w:outlineLvl w:val="1"/>
    </w:pPr>
    <w:rPr>
      <w:rFonts w:ascii="Tahoma" w:eastAsia="Tahoma" w:hAnsi="Tahoma" w:cs="Tahoma"/>
      <w:b/>
      <w:bCs/>
      <w:color w:val="181818"/>
      <w:sz w:val="19"/>
      <w:szCs w:val="19"/>
    </w:rPr>
  </w:style>
  <w:style w:type="paragraph" w:customStyle="1" w:styleId="Zkladntext20">
    <w:name w:val="Základní text (2)"/>
    <w:basedOn w:val="Normln"/>
    <w:link w:val="Zkladntext2"/>
    <w:rPr>
      <w:rFonts w:ascii="Arial" w:eastAsia="Arial" w:hAnsi="Arial" w:cs="Arial"/>
      <w:sz w:val="20"/>
      <w:szCs w:val="20"/>
    </w:rPr>
  </w:style>
  <w:style w:type="paragraph" w:styleId="Textbubliny">
    <w:name w:val="Balloon Text"/>
    <w:basedOn w:val="Normln"/>
    <w:link w:val="TextbublinyChar"/>
    <w:uiPriority w:val="99"/>
    <w:semiHidden/>
    <w:unhideWhenUsed/>
    <w:rsid w:val="00EA26E1"/>
    <w:rPr>
      <w:rFonts w:ascii="Tahoma" w:hAnsi="Tahoma" w:cs="Tahoma"/>
      <w:sz w:val="16"/>
      <w:szCs w:val="16"/>
    </w:rPr>
  </w:style>
  <w:style w:type="character" w:customStyle="1" w:styleId="TextbublinyChar">
    <w:name w:val="Text bubliny Char"/>
    <w:basedOn w:val="Standardnpsmoodstavce"/>
    <w:link w:val="Textbubliny"/>
    <w:uiPriority w:val="99"/>
    <w:semiHidden/>
    <w:rsid w:val="00EA26E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mailto:starosta@nehvizdy.cz"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2691</Words>
  <Characters>15879</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7fef1ae8fbd04de088e5d57f4a2faece.pdf</vt:lpstr>
    </vt:vector>
  </TitlesOfParts>
  <Company/>
  <LinksUpToDate>false</LinksUpToDate>
  <CharactersWithSpaces>18533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7fef1ae8fbd04de088e5d57f4a2faece.pdf</dc:title>
  <dc:creator>Lenka Troblova</dc:creator>
  <cp:lastModifiedBy>Lenka Troblova</cp:lastModifiedBy>
  <cp:revision>2</cp:revision>
  <dcterms:created xsi:type="dcterms:W3CDTF">2024-03-11T09:42:00Z</dcterms:created>
  <dcterms:modified xsi:type="dcterms:W3CDTF">2024-03-11T09:42:00Z</dcterms:modified>
</cp:coreProperties>
</file>