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951" w:rsidRDefault="00000000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8"/>
          <w:szCs w:val="1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76" type="#_x0000_t32" style="position:absolute;left:0;text-align:left;margin-left:28.35pt;margin-top:277.85pt;width:14.15pt;height:0;flip:y;z-index:7168;visibility:visible;mso-wrap-style:square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w10:wrap anchorx="page" anchory="page"/>
          </v:shape>
        </w:pict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:rsidR="00796951" w:rsidRDefault="00000000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13A54D"/>
          <w:sz w:val="8"/>
          <w:szCs w:val="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Sídlo: Husinecká 1024/11a, 130 00 Praha 3 - Žižkov, IČO: 01312774, DIČ: CZ 01312774</w:t>
      </w:r>
    </w:p>
    <w:p w:rsidR="00796951" w:rsidRDefault="00000000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Středočeský kraj a hlavní město Prahu, Pobočka Mladá Boleslav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:rsidR="00796951" w:rsidRDefault="00000000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Bělská 151, Mladá Boleslav I, 293 01 Mladá Boleslav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:rsidR="00796951" w:rsidRDefault="00000000">
      <w:pPr>
        <w:rPr>
          <w:rFonts w:ascii="Arial" w:eastAsia="Arial" w:hAnsi="Arial" w:cs="Arial"/>
          <w:sz w:val="18"/>
          <w:szCs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075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:rsidR="00796951" w:rsidRDefault="00796951"/>
              </w:txbxContent>
            </v:textbox>
            <w10:wrap anchorx="margin"/>
          </v:shape>
        </w:pict>
      </w:r>
    </w:p>
    <w:p w:rsidR="00796951" w:rsidRDefault="00796951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:rsidR="00796951" w:rsidRDefault="00000000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GEPARD s.r.o.</w:t>
      </w:r>
    </w:p>
    <w:p w:rsidR="00796951" w:rsidRDefault="00000000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Štefánikova 77/52</w:t>
      </w:r>
    </w:p>
    <w:p w:rsidR="00796951" w:rsidRDefault="00000000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Smíchov</w:t>
      </w:r>
    </w:p>
    <w:p w:rsidR="00796951" w:rsidRDefault="00000000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150 00 Praha 5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:rsidR="00796951" w:rsidRDefault="00796951">
      <w:pPr>
        <w:rPr>
          <w:rFonts w:ascii="Arial" w:eastAsia="Arial" w:hAnsi="Arial" w:cs="Arial"/>
          <w:sz w:val="18"/>
          <w:szCs w:val="18"/>
        </w:rPr>
      </w:pPr>
    </w:p>
    <w:p w:rsidR="00796951" w:rsidRDefault="00000000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</w:p>
    <w:p w:rsidR="00796951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</w:p>
    <w:p w:rsidR="00796951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080603/2024/Ket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796951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spudms00000014376031</w:t>
      </w:r>
      <w:r>
        <w:rPr>
          <w:rFonts w:ascii="Arial" w:hAnsi="Arial" w:cs="Arial"/>
          <w:sz w:val="18"/>
          <w:szCs w:val="18"/>
        </w:rPr>
        <w:fldChar w:fldCharType="end"/>
      </w:r>
    </w:p>
    <w:p w:rsidR="00796951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SP1068/2022-537208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796951" w:rsidRDefault="00796951">
      <w:pPr>
        <w:rPr>
          <w:rFonts w:ascii="Arial" w:eastAsia="Arial" w:hAnsi="Arial" w:cs="Arial"/>
          <w:sz w:val="18"/>
          <w:szCs w:val="18"/>
        </w:rPr>
      </w:pPr>
    </w:p>
    <w:p w:rsidR="00796951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Jitka Kettnerová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796951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724277824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:rsidR="00796951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:rsidR="00796951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j.kettnerova@spucr.cz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796951" w:rsidRDefault="00000000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:rsidR="00796951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6250" cy="659664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50" cy="659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29. 2. 2024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:rsidR="00796951" w:rsidRDefault="00796951">
      <w:pPr>
        <w:rPr>
          <w:rFonts w:ascii="Arial" w:eastAsia="Arial" w:hAnsi="Arial" w:cs="Arial"/>
          <w:sz w:val="22"/>
          <w:szCs w:val="22"/>
        </w:rPr>
      </w:pPr>
    </w:p>
    <w:p w:rsidR="00796951" w:rsidRDefault="00796951">
      <w:pPr>
        <w:rPr>
          <w:rFonts w:ascii="Arial" w:eastAsia="Arial" w:hAnsi="Arial" w:cs="Arial"/>
          <w:sz w:val="22"/>
          <w:szCs w:val="22"/>
        </w:rPr>
      </w:pPr>
    </w:p>
    <w:p w:rsidR="00796951" w:rsidRDefault="00796951">
      <w:pPr>
        <w:rPr>
          <w:rFonts w:ascii="Arial" w:eastAsia="Arial" w:hAnsi="Arial" w:cs="Arial"/>
          <w:sz w:val="22"/>
          <w:szCs w:val="22"/>
        </w:rPr>
      </w:pPr>
    </w:p>
    <w:p w:rsidR="00796951" w:rsidRDefault="00796951">
      <w:pPr>
        <w:rPr>
          <w:rFonts w:ascii="Arial" w:eastAsia="Arial" w:hAnsi="Arial" w:cs="Arial"/>
          <w:sz w:val="22"/>
          <w:szCs w:val="22"/>
        </w:rPr>
      </w:pPr>
    </w:p>
    <w:p w:rsidR="00796951" w:rsidRDefault="00796951">
      <w:pPr>
        <w:rPr>
          <w:rFonts w:ascii="Arial" w:eastAsia="Arial" w:hAnsi="Arial" w:cs="Arial"/>
          <w:sz w:val="22"/>
          <w:szCs w:val="22"/>
        </w:rPr>
      </w:pPr>
    </w:p>
    <w:p w:rsidR="00796951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 - KoPÚ Podolí u Mnichova Hradiště</w:t>
      </w:r>
      <w:r>
        <w:rPr>
          <w:rFonts w:ascii="Arial" w:eastAsia="Arial" w:hAnsi="Arial" w:cs="Arial"/>
          <w:b/>
        </w:rPr>
        <w:fldChar w:fldCharType="end"/>
      </w:r>
    </w:p>
    <w:p w:rsidR="00796951" w:rsidRDefault="00796951">
      <w:pPr>
        <w:rPr>
          <w:rFonts w:ascii="Arial" w:eastAsia="Arial" w:hAnsi="Arial" w:cs="Arial"/>
          <w:sz w:val="22"/>
          <w:szCs w:val="22"/>
        </w:rPr>
      </w:pPr>
    </w:p>
    <w:p w:rsidR="00796951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</w:p>
    <w:p w:rsidR="00796951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</w:t>
      </w:r>
      <w:r>
        <w:rPr>
          <w:rFonts w:ascii="Arial" w:hAnsi="Arial" w:cs="Arial"/>
          <w:b/>
          <w:bCs/>
          <w:sz w:val="20"/>
          <w:szCs w:val="20"/>
        </w:rPr>
        <w:t xml:space="preserve">– </w:t>
      </w:r>
      <w:r>
        <w:rPr>
          <w:rFonts w:ascii="Arial" w:hAnsi="Arial" w:cs="Arial"/>
          <w:b/>
          <w:sz w:val="22"/>
          <w:szCs w:val="22"/>
        </w:rPr>
        <w:t>Státní pozemkový úřad</w:t>
      </w:r>
    </w:p>
    <w:p w:rsidR="0079695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Krajský pozemkový úřad pro Středočeský kraj a hl. m. Praha, Pobočka Mladá Boleslav</w:t>
      </w:r>
    </w:p>
    <w:p w:rsidR="0079695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Bělská 151, 293 01 Mladá Boleslav</w:t>
      </w:r>
    </w:p>
    <w:p w:rsidR="0079695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01312774</w:t>
      </w:r>
    </w:p>
    <w:p w:rsidR="00796951" w:rsidRDefault="00796951">
      <w:pPr>
        <w:rPr>
          <w:rFonts w:ascii="Arial" w:hAnsi="Arial" w:cs="Arial"/>
          <w:b/>
          <w:sz w:val="22"/>
          <w:szCs w:val="22"/>
        </w:rPr>
      </w:pPr>
    </w:p>
    <w:p w:rsidR="00796951" w:rsidRDefault="00000000">
      <w:pPr>
        <w:spacing w:before="120" w:after="2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Poskytovatel: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96951" w:rsidRDefault="00000000">
      <w:pPr>
        <w:spacing w:before="12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GEPARD s. r. o. </w:t>
      </w:r>
      <w:r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>
        <w:rPr>
          <w:rFonts w:ascii="Arial" w:hAnsi="Arial" w:cs="Arial"/>
          <w:bCs/>
          <w:sz w:val="22"/>
          <w:szCs w:val="22"/>
        </w:rPr>
        <w:t>se sídlem Štefánikova 77/52, 150 00 Praha 5</w:t>
      </w:r>
      <w:r>
        <w:rPr>
          <w:rFonts w:ascii="Arial" w:hAnsi="Arial" w:cs="Arial"/>
          <w:sz w:val="22"/>
          <w:szCs w:val="22"/>
        </w:rPr>
        <w:t>, IČO: 61499552, zapsaná v obchodním rejstříku vedeném u Městského soudu v Praze, oddíl C, vložka 30558.</w:t>
      </w:r>
    </w:p>
    <w:p w:rsidR="00796951" w:rsidRDefault="00000000">
      <w:pPr>
        <w:spacing w:before="120" w:after="2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Ing. Tomáš Krátký, jednatel</w:t>
      </w:r>
    </w:p>
    <w:p w:rsidR="00796951" w:rsidRDefault="0000000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Kontaktní údaje:</w:t>
      </w:r>
    </w:p>
    <w:p w:rsidR="00796951" w:rsidRDefault="0000000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</w:t>
      </w:r>
      <w:r w:rsidR="00135613">
        <w:rPr>
          <w:rFonts w:ascii="Arial" w:hAnsi="Arial" w:cs="Arial"/>
          <w:sz w:val="22"/>
          <w:szCs w:val="22"/>
        </w:rPr>
        <w:t>XXXXX</w:t>
      </w:r>
    </w:p>
    <w:p w:rsidR="00796951" w:rsidRDefault="00000000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r w:rsidR="00135613">
        <w:rPr>
          <w:rFonts w:ascii="Arial" w:hAnsi="Arial" w:cs="Arial"/>
          <w:sz w:val="22"/>
          <w:szCs w:val="22"/>
        </w:rPr>
        <w:t>XXXXX</w:t>
      </w:r>
    </w:p>
    <w:p w:rsidR="00796951" w:rsidRDefault="00000000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datové schránky: hxp776s</w:t>
      </w:r>
    </w:p>
    <w:p w:rsidR="00796951" w:rsidRDefault="0079695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79695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Rámcové dohody č.j 441-2023-537208 uzavřené dne 4.5.2023 („</w:t>
      </w:r>
      <w:r>
        <w:rPr>
          <w:rFonts w:ascii="Arial" w:hAnsi="Arial" w:cs="Arial"/>
          <w:b/>
          <w:sz w:val="22"/>
          <w:szCs w:val="22"/>
        </w:rPr>
        <w:t>Rámcová dohoda</w:t>
      </w:r>
      <w:r>
        <w:rPr>
          <w:rFonts w:ascii="Arial" w:hAnsi="Arial" w:cs="Arial"/>
          <w:sz w:val="22"/>
          <w:szCs w:val="22"/>
        </w:rPr>
        <w:t xml:space="preserve">“) mezi Objednatelem a Poskytovatelem, tímto objednáváme u shora uvedeného Poskytovatele následující Služby: </w:t>
      </w:r>
    </w:p>
    <w:p w:rsidR="00796951" w:rsidRDefault="00796951">
      <w:pPr>
        <w:jc w:val="both"/>
        <w:rPr>
          <w:rFonts w:ascii="Arial" w:hAnsi="Arial" w:cs="Arial"/>
          <w:sz w:val="22"/>
          <w:szCs w:val="22"/>
        </w:rPr>
      </w:pPr>
    </w:p>
    <w:p w:rsidR="00796951" w:rsidRDefault="00000000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žádosti </w:t>
      </w:r>
      <w:r w:rsidR="005A73E1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 o vytýčení hranic pozemků KN č. 841, 1013, 1029 a 1031 v k.ú. Podolí u Mnichova Hradiště dle návrhu pozemkové úpravy.</w:t>
      </w:r>
    </w:p>
    <w:p w:rsidR="00796951" w:rsidRDefault="00796951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796951" w:rsidRDefault="00796951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796951" w:rsidRDefault="00000000">
      <w:pPr>
        <w:tabs>
          <w:tab w:val="num" w:pos="1474"/>
        </w:tabs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Cena Služeb</w:t>
      </w:r>
    </w:p>
    <w:p w:rsidR="00796951" w:rsidRDefault="00000000">
      <w:pPr>
        <w:tabs>
          <w:tab w:val="num" w:pos="147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se zavazuje zaplatit Poskytovateli za Služby cenu stanovenou na základě jednotkové ceny uvedené v Příloze č. 3 Rámcové dohody, v souladu s čl. VII Rámcové dohody.</w:t>
      </w:r>
    </w:p>
    <w:p w:rsidR="00796951" w:rsidRDefault="00000000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Celková Cena za poskytnutí Služeb činí </w:t>
      </w:r>
      <w:r w:rsidR="001528F8">
        <w:rPr>
          <w:rFonts w:ascii="Arial" w:hAnsi="Arial" w:cs="Arial"/>
          <w:sz w:val="22"/>
          <w:szCs w:val="22"/>
          <w:u w:val="single"/>
        </w:rPr>
        <w:t xml:space="preserve"> 204 600,- </w:t>
      </w:r>
      <w:r>
        <w:rPr>
          <w:rFonts w:ascii="Arial" w:hAnsi="Arial" w:cs="Arial"/>
          <w:sz w:val="22"/>
          <w:szCs w:val="22"/>
          <w:u w:val="single"/>
        </w:rPr>
        <w:t xml:space="preserve"> Kč bez DPH</w:t>
      </w:r>
    </w:p>
    <w:p w:rsidR="00796951" w:rsidRDefault="00000000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lastRenderedPageBreak/>
        <w:t>Termín předání výstupu Služeb:</w:t>
      </w:r>
      <w:r>
        <w:t xml:space="preserve"> </w:t>
      </w:r>
      <w:r>
        <w:rPr>
          <w:rFonts w:ascii="Arial" w:hAnsi="Arial" w:cs="Arial"/>
          <w:sz w:val="22"/>
          <w:szCs w:val="22"/>
          <w:u w:val="single"/>
        </w:rPr>
        <w:t>31.5.2024.</w:t>
      </w:r>
    </w:p>
    <w:p w:rsidR="00796951" w:rsidRDefault="0000000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se zavazuje, že výstupy Služeb Objednateli předá do:</w:t>
      </w:r>
      <w:r>
        <w:t xml:space="preserve"> </w:t>
      </w:r>
      <w:r>
        <w:rPr>
          <w:rFonts w:ascii="Arial" w:hAnsi="Arial" w:cs="Arial"/>
          <w:sz w:val="22"/>
          <w:szCs w:val="22"/>
        </w:rPr>
        <w:t>31.5.2024.</w:t>
      </w:r>
    </w:p>
    <w:p w:rsidR="00796951" w:rsidRDefault="0000000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Kontaktní osoba Objednatele: </w:t>
      </w:r>
      <w:r>
        <w:rPr>
          <w:rFonts w:ascii="Arial" w:hAnsi="Arial" w:cs="Arial"/>
          <w:sz w:val="22"/>
          <w:szCs w:val="22"/>
        </w:rPr>
        <w:t>Jitka Kettnerová</w:t>
      </w:r>
    </w:p>
    <w:p w:rsidR="00796951" w:rsidRDefault="00000000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:rsidR="00796951" w:rsidRDefault="00000000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GEPARD s. r. o. </w:t>
      </w:r>
    </w:p>
    <w:p w:rsidR="00796951" w:rsidRDefault="00000000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Cena bez DPH</w:t>
      </w:r>
      <w:r w:rsidR="001528F8">
        <w:rPr>
          <w:rFonts w:ascii="Arial" w:hAnsi="Arial" w:cs="Arial"/>
          <w:iCs/>
          <w:sz w:val="22"/>
          <w:szCs w:val="22"/>
        </w:rPr>
        <w:t xml:space="preserve">  204 600,- </w:t>
      </w:r>
      <w:r>
        <w:rPr>
          <w:rFonts w:ascii="Arial" w:hAnsi="Arial" w:cs="Arial"/>
          <w:iCs/>
          <w:sz w:val="22"/>
          <w:szCs w:val="22"/>
        </w:rPr>
        <w:t xml:space="preserve"> rozpis částky DPH podle sazby</w:t>
      </w:r>
      <w:r w:rsidR="001528F8">
        <w:rPr>
          <w:rFonts w:ascii="Arial" w:hAnsi="Arial" w:cs="Arial"/>
          <w:iCs/>
          <w:sz w:val="22"/>
          <w:szCs w:val="22"/>
        </w:rPr>
        <w:t xml:space="preserve">  42 966,-</w:t>
      </w:r>
    </w:p>
    <w:p w:rsidR="00796951" w:rsidRDefault="00000000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Bankovní spojení: FIO Banka a. s.</w:t>
      </w:r>
    </w:p>
    <w:p w:rsidR="00796951" w:rsidRDefault="00000000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Číslo účtu: 2300284681/2010</w:t>
      </w:r>
    </w:p>
    <w:p w:rsidR="00796951" w:rsidRDefault="00000000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CZ61499552  </w:t>
      </w:r>
    </w:p>
    <w:p w:rsidR="00796951" w:rsidRDefault="0000000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Specifikace služeb zadaná v zaslané objednávce je stanovená odborným odhadem </w:t>
      </w:r>
      <w:r>
        <w:rPr>
          <w:rFonts w:ascii="Arial" w:hAnsi="Arial" w:cs="Arial"/>
          <w:sz w:val="22"/>
          <w:szCs w:val="22"/>
        </w:rPr>
        <w:br/>
        <w:t xml:space="preserve">z podkladů předaných v žádostech o vytyčení. V průběhu realizace mohou vyplynout okolnosti, které mohou mít dopad na specifikaci výše uvedených Služeb, případně termínu </w:t>
      </w:r>
      <w:r>
        <w:rPr>
          <w:rFonts w:ascii="Arial" w:hAnsi="Arial" w:cs="Arial"/>
          <w:sz w:val="22"/>
          <w:szCs w:val="22"/>
        </w:rPr>
        <w:br/>
        <w:t>a bez kterých by nebylo možné řádně naplnit záměr vyplývající z požadovaných Služeb. Tyto okolnosti budou řádně zdokumentovány a odsouhlaseny v Protokolu o předání dokumentace této zakázky spolu s upravenou specifikací Služeb, měrných jednotek a termínu. Fakturace pak bude provedena podle reálně vykázaného a odsouhlaseného objemu provedených prací.</w:t>
      </w:r>
    </w:p>
    <w:p w:rsidR="00796951" w:rsidRDefault="0000000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je povinen uhradit Poskytovateli cenu za poskytnutí Služby jen po jejich řádném poskytnutí, a to na základě daňového dokladu vystaveného Poskytovatelem (dále jen „</w:t>
      </w:r>
      <w:r>
        <w:rPr>
          <w:rFonts w:ascii="Arial" w:hAnsi="Arial" w:cs="Arial"/>
          <w:b/>
          <w:sz w:val="22"/>
          <w:szCs w:val="22"/>
        </w:rPr>
        <w:t>faktura</w:t>
      </w:r>
      <w:r>
        <w:rPr>
          <w:rFonts w:ascii="Arial" w:hAnsi="Arial" w:cs="Arial"/>
          <w:sz w:val="22"/>
          <w:szCs w:val="22"/>
        </w:rPr>
        <w:t>“). Přílohou faktury musí Protokol o předání dokumentace s potvrzením o bezchybnosti provedeného díla. Bez tohoto potvrzeného Protokolu o předání dokumentace nesmí být faktura vystavena.</w:t>
      </w:r>
    </w:p>
    <w:p w:rsidR="00796951" w:rsidRDefault="0000000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této Objednávky jsou tyto přílohy:</w:t>
      </w:r>
    </w:p>
    <w:p w:rsidR="00796951" w:rsidRDefault="0000000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A:</w:t>
      </w:r>
      <w:r>
        <w:rPr>
          <w:rFonts w:ascii="Arial" w:hAnsi="Arial" w:cs="Arial"/>
          <w:sz w:val="22"/>
          <w:szCs w:val="22"/>
        </w:rPr>
        <w:tab/>
        <w:t xml:space="preserve">mapové podklady </w:t>
      </w:r>
    </w:p>
    <w:p w:rsidR="00796951" w:rsidRDefault="00000000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Návrh Objednávky bude Objednateli v souladu s čl. IV bodem 5. Rámcové dohody doručen ve dvou vyhotoveních podepsaných osobou oprávněnou jednat jménem Poskytovatele, příp. v elektronické podobě.</w:t>
      </w:r>
    </w:p>
    <w:p w:rsidR="00796951" w:rsidRDefault="00796951">
      <w:pPr>
        <w:jc w:val="both"/>
        <w:rPr>
          <w:rFonts w:ascii="Arial" w:hAnsi="Arial" w:cs="Arial"/>
          <w:sz w:val="22"/>
          <w:szCs w:val="22"/>
        </w:rPr>
      </w:pPr>
    </w:p>
    <w:p w:rsidR="00796951" w:rsidRDefault="00796951">
      <w:pPr>
        <w:jc w:val="both"/>
        <w:rPr>
          <w:rFonts w:ascii="Arial" w:hAnsi="Arial" w:cs="Arial"/>
          <w:sz w:val="22"/>
          <w:szCs w:val="22"/>
        </w:rPr>
      </w:pPr>
    </w:p>
    <w:p w:rsidR="00796951" w:rsidRDefault="00796951">
      <w:pPr>
        <w:jc w:val="both"/>
        <w:rPr>
          <w:rFonts w:ascii="Arial" w:hAnsi="Arial" w:cs="Arial"/>
          <w:sz w:val="22"/>
          <w:szCs w:val="22"/>
        </w:rPr>
      </w:pPr>
    </w:p>
    <w:p w:rsidR="00796951" w:rsidRDefault="00796951">
      <w:pPr>
        <w:jc w:val="both"/>
        <w:rPr>
          <w:rFonts w:ascii="Arial" w:hAnsi="Arial" w:cs="Arial"/>
          <w:sz w:val="22"/>
          <w:szCs w:val="22"/>
        </w:rPr>
      </w:pPr>
    </w:p>
    <w:p w:rsidR="00796951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………………………………..</w:t>
      </w:r>
    </w:p>
    <w:p w:rsidR="00796951" w:rsidRDefault="00000000">
      <w:pPr>
        <w:ind w:left="4246" w:firstLine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Mgr. Roman Hanzík</w:t>
      </w:r>
    </w:p>
    <w:p w:rsidR="00796951" w:rsidRDefault="00000000">
      <w:pPr>
        <w:ind w:left="4246" w:firstLine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vedoucí Pobočky Mladá Boleslav</w:t>
      </w:r>
    </w:p>
    <w:p w:rsidR="00135613" w:rsidRDefault="00135613">
      <w:pPr>
        <w:ind w:left="4246" w:firstLine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dne 6. 3. 2024</w:t>
      </w:r>
    </w:p>
    <w:p w:rsidR="00796951" w:rsidRDefault="00796951">
      <w:pPr>
        <w:jc w:val="center"/>
        <w:rPr>
          <w:rFonts w:ascii="Arial" w:hAnsi="Arial" w:cs="Arial"/>
          <w:b/>
          <w:sz w:val="22"/>
          <w:szCs w:val="22"/>
        </w:rPr>
      </w:pPr>
    </w:p>
    <w:p w:rsidR="00796951" w:rsidRDefault="00796951">
      <w:pPr>
        <w:rPr>
          <w:rFonts w:ascii="Arial" w:hAnsi="Arial" w:cs="Arial"/>
          <w:b/>
          <w:sz w:val="22"/>
          <w:szCs w:val="22"/>
        </w:rPr>
      </w:pPr>
    </w:p>
    <w:p w:rsidR="00796951" w:rsidRDefault="00796951">
      <w:pPr>
        <w:rPr>
          <w:rFonts w:ascii="Arial" w:hAnsi="Arial" w:cs="Arial"/>
          <w:b/>
          <w:sz w:val="22"/>
          <w:szCs w:val="22"/>
        </w:rPr>
      </w:pPr>
    </w:p>
    <w:p w:rsidR="00796951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Akceptace objednávky Poskytovatelem</w:t>
      </w:r>
    </w:p>
    <w:p w:rsidR="00796951" w:rsidRDefault="00796951">
      <w:pPr>
        <w:rPr>
          <w:rFonts w:ascii="Arial" w:hAnsi="Arial" w:cs="Arial"/>
          <w:b/>
          <w:sz w:val="22"/>
          <w:szCs w:val="22"/>
        </w:rPr>
      </w:pPr>
    </w:p>
    <w:p w:rsidR="00796951" w:rsidRDefault="00796951">
      <w:pPr>
        <w:rPr>
          <w:rFonts w:ascii="Arial" w:hAnsi="Arial" w:cs="Arial"/>
          <w:b/>
          <w:sz w:val="22"/>
          <w:szCs w:val="22"/>
        </w:rPr>
      </w:pPr>
    </w:p>
    <w:p w:rsidR="00796951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……………………………………………..</w:t>
      </w:r>
    </w:p>
    <w:p w:rsidR="00796951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 oprávněné osoby Poskytovatele</w:t>
      </w:r>
    </w:p>
    <w:p w:rsidR="00135613" w:rsidRDefault="007D3221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135613">
        <w:rPr>
          <w:rFonts w:ascii="Arial" w:hAnsi="Arial" w:cs="Arial"/>
          <w:b/>
          <w:sz w:val="22"/>
          <w:szCs w:val="22"/>
        </w:rPr>
        <w:t>ne 4. 3. 2024</w:t>
      </w:r>
    </w:p>
    <w:p w:rsidR="00796951" w:rsidRDefault="00796951">
      <w:pPr>
        <w:rPr>
          <w:rFonts w:ascii="Arial" w:eastAsia="Arial" w:hAnsi="Arial" w:cs="Arial"/>
          <w:b/>
          <w:sz w:val="22"/>
          <w:szCs w:val="22"/>
        </w:rPr>
      </w:pPr>
    </w:p>
    <w:p w:rsidR="00796951" w:rsidRDefault="00796951">
      <w:pPr>
        <w:rPr>
          <w:rFonts w:ascii="Arial" w:eastAsia="Arial" w:hAnsi="Arial" w:cs="Arial"/>
          <w:b/>
          <w:sz w:val="22"/>
          <w:szCs w:val="22"/>
        </w:rPr>
      </w:pPr>
    </w:p>
    <w:sectPr w:rsidR="00796951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6D9E" w:rsidRDefault="00686D9E">
      <w:r>
        <w:separator/>
      </w:r>
    </w:p>
  </w:endnote>
  <w:endnote w:type="continuationSeparator" w:id="0">
    <w:p w:rsidR="00686D9E" w:rsidRDefault="0068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Arial Unicode MS"/>
    <w:charset w:val="58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951" w:rsidRDefault="00000000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</w:p>
  <w:p w:rsidR="00796951" w:rsidRDefault="00796951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951" w:rsidRDefault="00000000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</w:p>
  <w:p w:rsidR="00796951" w:rsidRDefault="00000000">
    <w:pPr>
      <w:pStyle w:val="Zpat"/>
    </w:pPr>
    <w:r>
      <w:rPr>
        <w:noProof/>
        <w:lang w:eastAsia="cs-CZ"/>
      </w:rPr>
      <w:drawing>
        <wp:inline distT="0" distB="0" distL="0" distR="0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6D9E" w:rsidRDefault="00686D9E">
      <w:r>
        <w:separator/>
      </w:r>
    </w:p>
  </w:footnote>
  <w:footnote w:type="continuationSeparator" w:id="0">
    <w:p w:rsidR="00686D9E" w:rsidRDefault="00686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951" w:rsidRDefault="00000000">
    <w:pPr>
      <w:pStyle w:val="Zhlav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4a76376-d7c6-4e79-8e0d-46b8b1ce90fd" o:spid="_x0000_s1027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>
      <w:rPr>
        <w:noProof/>
        <w:lang w:eastAsia="cs-CZ"/>
      </w:rPr>
      <w:drawing>
        <wp:anchor distT="0" distB="0" distL="0" distR="0" simplePos="0" relativeHeight="25165465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951" w:rsidRDefault="00000000">
    <w:pPr>
      <w:pStyle w:val="Zhlav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f75c9cd-d9d6-47bb-bb1b-c95176152636" o:spid="_x0000_s1026" type="#_x0000_t136" style="position:absolute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33pt;margin-top:4.3pt;width:119.7pt;height:14.4pt;z-index:251660800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:rsidR="00796951" w:rsidRDefault="00796951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951" w:rsidRDefault="00000000">
    <w:pPr>
      <w:pStyle w:val="Zhlav"/>
      <w:tabs>
        <w:tab w:val="left" w:pos="7290"/>
      </w:tabs>
      <w:ind w:left="-1350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74d6dee-238d-4bcb-9c2c-06f5eb4fcd95" o:spid="_x0000_s1028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8550AD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AD3421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A1E09F3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E152C37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C5FA7D7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A50672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FFC238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7957E7"/>
    <w:multiLevelType w:val="multilevel"/>
    <w:tmpl w:val="AEBC00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68B4AAD"/>
    <w:multiLevelType w:val="multilevel"/>
    <w:tmpl w:val="371C86C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A204F17"/>
    <w:multiLevelType w:val="multilevel"/>
    <w:tmpl w:val="9168E0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F8E27D5"/>
    <w:multiLevelType w:val="multilevel"/>
    <w:tmpl w:val="A0F8E1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28F6304"/>
    <w:multiLevelType w:val="multilevel"/>
    <w:tmpl w:val="15FA76C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9E34BD"/>
    <w:multiLevelType w:val="multilevel"/>
    <w:tmpl w:val="23A858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D0F16D1"/>
    <w:multiLevelType w:val="multilevel"/>
    <w:tmpl w:val="31CEF77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F4E636F"/>
    <w:multiLevelType w:val="multilevel"/>
    <w:tmpl w:val="FCD6546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5133041"/>
    <w:multiLevelType w:val="multilevel"/>
    <w:tmpl w:val="7BACE6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B1C3B02"/>
    <w:multiLevelType w:val="multilevel"/>
    <w:tmpl w:val="8398018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C6864F5"/>
    <w:multiLevelType w:val="multilevel"/>
    <w:tmpl w:val="E296188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E2D20F1"/>
    <w:multiLevelType w:val="multilevel"/>
    <w:tmpl w:val="ABE0653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65BC2B19"/>
    <w:multiLevelType w:val="multilevel"/>
    <w:tmpl w:val="7D0E044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9787A64"/>
    <w:multiLevelType w:val="multilevel"/>
    <w:tmpl w:val="A41E91D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A479D8"/>
    <w:multiLevelType w:val="multilevel"/>
    <w:tmpl w:val="DC0444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C720D33"/>
    <w:multiLevelType w:val="multilevel"/>
    <w:tmpl w:val="30302F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70F3610C"/>
    <w:multiLevelType w:val="multilevel"/>
    <w:tmpl w:val="37F63E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1C56F8B"/>
    <w:multiLevelType w:val="multilevel"/>
    <w:tmpl w:val="438A78D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72EA4D71"/>
    <w:multiLevelType w:val="multilevel"/>
    <w:tmpl w:val="E81C40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6090B8E"/>
    <w:multiLevelType w:val="multilevel"/>
    <w:tmpl w:val="DBA0138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6531803"/>
    <w:multiLevelType w:val="multilevel"/>
    <w:tmpl w:val="EEE43F2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9016688"/>
    <w:multiLevelType w:val="multilevel"/>
    <w:tmpl w:val="9A8C74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CC85990"/>
    <w:multiLevelType w:val="multilevel"/>
    <w:tmpl w:val="BB38EF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7DFE5468"/>
    <w:multiLevelType w:val="multilevel"/>
    <w:tmpl w:val="7D360B8A"/>
    <w:lvl w:ilvl="0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059691">
    <w:abstractNumId w:val="0"/>
  </w:num>
  <w:num w:numId="2" w16cid:durableId="2074544664">
    <w:abstractNumId w:val="1"/>
  </w:num>
  <w:num w:numId="3" w16cid:durableId="1667050424">
    <w:abstractNumId w:val="2"/>
  </w:num>
  <w:num w:numId="4" w16cid:durableId="1959296710">
    <w:abstractNumId w:val="3"/>
  </w:num>
  <w:num w:numId="5" w16cid:durableId="374886610">
    <w:abstractNumId w:val="4"/>
  </w:num>
  <w:num w:numId="6" w16cid:durableId="1235899484">
    <w:abstractNumId w:val="5"/>
  </w:num>
  <w:num w:numId="7" w16cid:durableId="1016158315">
    <w:abstractNumId w:val="6"/>
  </w:num>
  <w:num w:numId="8" w16cid:durableId="1272514000">
    <w:abstractNumId w:val="7"/>
  </w:num>
  <w:num w:numId="9" w16cid:durableId="148637225">
    <w:abstractNumId w:val="8"/>
  </w:num>
  <w:num w:numId="10" w16cid:durableId="1059473589">
    <w:abstractNumId w:val="9"/>
  </w:num>
  <w:num w:numId="11" w16cid:durableId="1337417964">
    <w:abstractNumId w:val="10"/>
  </w:num>
  <w:num w:numId="12" w16cid:durableId="1963459676">
    <w:abstractNumId w:val="11"/>
  </w:num>
  <w:num w:numId="13" w16cid:durableId="1527327781">
    <w:abstractNumId w:val="12"/>
  </w:num>
  <w:num w:numId="14" w16cid:durableId="874854839">
    <w:abstractNumId w:val="13"/>
  </w:num>
  <w:num w:numId="15" w16cid:durableId="1841775713">
    <w:abstractNumId w:val="14"/>
  </w:num>
  <w:num w:numId="16" w16cid:durableId="803082322">
    <w:abstractNumId w:val="15"/>
  </w:num>
  <w:num w:numId="17" w16cid:durableId="1793088067">
    <w:abstractNumId w:val="16"/>
  </w:num>
  <w:num w:numId="18" w16cid:durableId="1027755347">
    <w:abstractNumId w:val="17"/>
  </w:num>
  <w:num w:numId="19" w16cid:durableId="1368217542">
    <w:abstractNumId w:val="18"/>
  </w:num>
  <w:num w:numId="20" w16cid:durableId="322590729">
    <w:abstractNumId w:val="19"/>
  </w:num>
  <w:num w:numId="21" w16cid:durableId="1699963107">
    <w:abstractNumId w:val="20"/>
  </w:num>
  <w:num w:numId="22" w16cid:durableId="141393901">
    <w:abstractNumId w:val="21"/>
  </w:num>
  <w:num w:numId="23" w16cid:durableId="248151807">
    <w:abstractNumId w:val="22"/>
  </w:num>
  <w:num w:numId="24" w16cid:durableId="1671331278">
    <w:abstractNumId w:val="23"/>
  </w:num>
  <w:num w:numId="25" w16cid:durableId="1345665771">
    <w:abstractNumId w:val="24"/>
  </w:num>
  <w:num w:numId="26" w16cid:durableId="66154680">
    <w:abstractNumId w:val="25"/>
  </w:num>
  <w:num w:numId="27" w16cid:durableId="1936094079">
    <w:abstractNumId w:val="26"/>
  </w:num>
  <w:num w:numId="28" w16cid:durableId="2065520864">
    <w:abstractNumId w:val="27"/>
  </w:num>
  <w:num w:numId="29" w16cid:durableId="300381855">
    <w:abstractNumId w:val="28"/>
  </w:num>
  <w:num w:numId="30" w16cid:durableId="1110051284">
    <w:abstractNumId w:val="29"/>
  </w:num>
  <w:num w:numId="31" w16cid:durableId="67797162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3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GEPARD s.r.o._x000d__x000a_Štefánikova 77/52_x000d__x000a_Smíchov_x000d__x000a_150 00 Praha 5"/>
    <w:docVar w:name="dms_adresat_adresa" w:val="Štefánikova 77/52_x000d__x000a_Smíchov_x000d__x000a_150 00 Praha 5"/>
    <w:docVar w:name="dms_adresat_dat_narozeni" w:val=" "/>
    <w:docVar w:name="dms_adresat_ic" w:val="61499552"/>
    <w:docVar w:name="dms_adresat_jmeno" w:val=" "/>
    <w:docVar w:name="dms_carovy_kod" w:val="000739520118SPU 080603/2024/Ket"/>
    <w:docVar w:name="dms_cj" w:val="SPU 080603/2024/Ket"/>
    <w:docVar w:name="dms_datum" w:val="29. 2. 2024"/>
    <w:docVar w:name="dms_datum_textem" w:val="čtvrtek 29. února 2024"/>
    <w:docVar w:name="dms_datum_vzniku" w:val="29. 2. 2024 10:42:59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Mgr. Roman Hanzík_x000d__x000a_vedoucí Pobočky Mladá Boleslav_x000d__x000a_Státní pozemkový úřad"/>
    <w:docVar w:name="dms_podpisova_dolozka_funkce" w:val="vedoucí Pobočky Mladá Boleslav_x000d__x000a_Státní pozemkový úřad"/>
    <w:docVar w:name="dms_podpisova_dolozka_jmeno" w:val="Mgr. Roman Hanz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1068/2022-537208"/>
    <w:docVar w:name="dms_spravce_jmeno" w:val="Jitka Kettnerová"/>
    <w:docVar w:name="dms_spravce_mail" w:val="j.kettnerova@spucr.cz"/>
    <w:docVar w:name="dms_spravce_telefon" w:val="724277824"/>
    <w:docVar w:name="dms_statni_symbol" w:val="statni_symbol"/>
    <w:docVar w:name="dms_SZSSpravce" w:val=" "/>
    <w:docVar w:name="dms_text" w:val=" "/>
    <w:docVar w:name="dms_uid" w:val="spudms00000014376031"/>
    <w:docVar w:name="dms_utvar_adresa" w:val="Bělská 151, Mladá Boleslav I, 293 01 Mladá Boleslav"/>
    <w:docVar w:name="dms_utvar_cislo" w:val="537208"/>
    <w:docVar w:name="dms_utvar_nazev" w:val="Pobočka Mladá Boleslav"/>
    <w:docVar w:name="dms_utvar_nazev_adresa" w:val="537208 - Pobočka Mladá Boleslav_x000d__x000a_Bělská 151_x000d__x000a_Mladá Boleslav I_x000d__x000a_293 01 Mladá Boleslav"/>
    <w:docVar w:name="dms_utvar_nazev_do_dopisu" w:val="Krajský pozemkový úřad pro Středočeský kraj a hlavní město Prahu, Pobočka Mladá Boleslav"/>
    <w:docVar w:name="dms_vec" w:val="OBJEDNÁVKA - KoPÚ Podolí u Mnichova Hradiště"/>
    <w:docVar w:name="dms_VNVSpravce" w:val=" "/>
    <w:docVar w:name="dms_zpracoval_jmeno" w:val="Jitka Kettnerová"/>
    <w:docVar w:name="dms_zpracoval_mail" w:val="j.kettnerova@spucr.cz"/>
    <w:docVar w:name="dms_zpracoval_telefon" w:val="724277824"/>
  </w:docVars>
  <w:rsids>
    <w:rsidRoot w:val="00796951"/>
    <w:rsid w:val="00135613"/>
    <w:rsid w:val="001528F8"/>
    <w:rsid w:val="003C4E0B"/>
    <w:rsid w:val="005A73E1"/>
    <w:rsid w:val="00686D9E"/>
    <w:rsid w:val="006B068F"/>
    <w:rsid w:val="00796951"/>
    <w:rsid w:val="007D3221"/>
    <w:rsid w:val="00A74FAA"/>
    <w:rsid w:val="00D37372"/>
    <w:rsid w:val="00D7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7"/>
    <o:shapelayout v:ext="edit">
      <o:idmap v:ext="edit" data="2,3"/>
      <o:rules v:ext="edit">
        <o:r id="V:Rule1" type="connector" idref="#_x0000_s3076"/>
      </o:rules>
    </o:shapelayout>
  </w:shapeDefaults>
  <w:decimalSymbol w:val=","/>
  <w:listSeparator w:val=";"/>
  <w14:docId w14:val="113B2B32"/>
  <w15:docId w15:val="{D69D5004-151E-4860-A12D-12CB67F0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Fuxová Petra Ing.</cp:lastModifiedBy>
  <cp:revision>5</cp:revision>
  <cp:lastPrinted>2017-05-24T22:20:00Z</cp:lastPrinted>
  <dcterms:created xsi:type="dcterms:W3CDTF">2024-03-11T06:50:00Z</dcterms:created>
  <dcterms:modified xsi:type="dcterms:W3CDTF">2024-03-11T06:52:00Z</dcterms:modified>
</cp:coreProperties>
</file>