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D95F" w14:textId="676A91AF" w:rsidR="00461603" w:rsidRDefault="00461603" w:rsidP="007437A9">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074933">
        <w:rPr>
          <w:rFonts w:ascii="Arial" w:hAnsi="Arial" w:cs="Arial"/>
          <w:b/>
          <w:sz w:val="28"/>
          <w:szCs w:val="28"/>
        </w:rPr>
        <w:t>23</w:t>
      </w:r>
      <w:r w:rsidR="00E65275" w:rsidRPr="008C7677">
        <w:rPr>
          <w:rFonts w:ascii="Arial" w:hAnsi="Arial" w:cs="Arial"/>
          <w:b/>
          <w:sz w:val="28"/>
          <w:szCs w:val="28"/>
        </w:rPr>
        <w:t>/20</w:t>
      </w:r>
      <w:r w:rsidR="005272A3">
        <w:rPr>
          <w:rFonts w:ascii="Arial" w:hAnsi="Arial" w:cs="Arial"/>
          <w:b/>
          <w:sz w:val="28"/>
          <w:szCs w:val="28"/>
        </w:rPr>
        <w:t>2</w:t>
      </w:r>
      <w:r w:rsidR="00BE266D">
        <w:rPr>
          <w:rFonts w:ascii="Arial" w:hAnsi="Arial" w:cs="Arial"/>
          <w:b/>
          <w:sz w:val="28"/>
          <w:szCs w:val="28"/>
        </w:rPr>
        <w:t>4</w:t>
      </w:r>
      <w:r w:rsidR="00E65275">
        <w:rPr>
          <w:rFonts w:ascii="Arial" w:hAnsi="Arial" w:cs="Arial"/>
          <w:b/>
          <w:sz w:val="28"/>
          <w:szCs w:val="28"/>
        </w:rPr>
        <w:t xml:space="preserve"> </w:t>
      </w:r>
      <w:r>
        <w:rPr>
          <w:rFonts w:ascii="Arial" w:hAnsi="Arial" w:cs="Arial"/>
          <w:b/>
          <w:sz w:val="28"/>
          <w:szCs w:val="28"/>
        </w:rPr>
        <w:t>o poskytnutí obratového bonusu</w:t>
      </w:r>
    </w:p>
    <w:p w14:paraId="7715123C" w14:textId="77777777" w:rsidR="00461603" w:rsidRPr="00BD0CF4" w:rsidRDefault="00461603">
      <w:pPr>
        <w:jc w:val="center"/>
        <w:rPr>
          <w:rFonts w:ascii="Arial" w:hAnsi="Arial" w:cs="Arial"/>
          <w:b/>
        </w:rPr>
      </w:pPr>
    </w:p>
    <w:p w14:paraId="7E698A3E"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645B9D8A" w14:textId="77777777" w:rsidR="00B91C99" w:rsidRDefault="00B91C99" w:rsidP="008C7677">
      <w:pPr>
        <w:pStyle w:val="Normlnweb"/>
        <w:spacing w:before="0" w:beforeAutospacing="0" w:after="0" w:afterAutospacing="0"/>
        <w:rPr>
          <w:rStyle w:val="Siln"/>
          <w:rFonts w:ascii="Arial" w:hAnsi="Arial" w:cs="Arial"/>
          <w:b w:val="0"/>
          <w:sz w:val="20"/>
          <w:szCs w:val="20"/>
        </w:rPr>
      </w:pPr>
    </w:p>
    <w:p w14:paraId="29B79372" w14:textId="77777777" w:rsidR="006C183C" w:rsidRDefault="006C183C" w:rsidP="008C7677">
      <w:pPr>
        <w:pStyle w:val="Normlnweb"/>
        <w:spacing w:before="0" w:beforeAutospacing="0" w:after="0" w:afterAutospacing="0"/>
        <w:rPr>
          <w:rStyle w:val="Siln"/>
          <w:rFonts w:ascii="Arial" w:hAnsi="Arial" w:cs="Arial"/>
          <w:sz w:val="20"/>
          <w:szCs w:val="20"/>
        </w:rPr>
      </w:pPr>
    </w:p>
    <w:p w14:paraId="02A04DDD"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074933">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r w:rsidR="00832451">
        <w:rPr>
          <w:rFonts w:ascii="Arial" w:hAnsi="Arial" w:cs="Arial"/>
          <w:sz w:val="20"/>
          <w:szCs w:val="20"/>
        </w:rPr>
        <w:t>CitiBank Europe plc., č.ú. 2008150109/2600</w:t>
      </w:r>
    </w:p>
    <w:p w14:paraId="5AD7DBC5" w14:textId="6F5D3C2C"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 xml:space="preserve">Zastoupená: [OU </w:t>
      </w:r>
      <w:r w:rsidR="005272A3">
        <w:rPr>
          <w:rFonts w:ascii="Arial" w:hAnsi="Arial" w:cs="Arial"/>
          <w:sz w:val="20"/>
          <w:szCs w:val="20"/>
        </w:rPr>
        <w:t xml:space="preserve"> </w:t>
      </w:r>
      <w:r w:rsidRPr="006C24F2">
        <w:rPr>
          <w:rFonts w:ascii="Arial" w:hAnsi="Arial" w:cs="Arial"/>
          <w:sz w:val="20"/>
          <w:szCs w:val="20"/>
        </w:rPr>
        <w:t>OU], na základě plné moci</w:t>
      </w:r>
    </w:p>
    <w:p w14:paraId="2616EF29"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58E1B329" w14:textId="77777777" w:rsidR="008C7677" w:rsidRDefault="008C7677" w:rsidP="008C7677">
      <w:pPr>
        <w:pStyle w:val="Normlnweb"/>
        <w:spacing w:before="0" w:beforeAutospacing="0" w:after="0" w:afterAutospacing="0"/>
        <w:rPr>
          <w:rStyle w:val="Siln"/>
          <w:rFonts w:ascii="Arial" w:hAnsi="Arial" w:cs="Arial"/>
          <w:sz w:val="20"/>
          <w:szCs w:val="20"/>
        </w:rPr>
      </w:pPr>
    </w:p>
    <w:p w14:paraId="65A31FBB" w14:textId="77777777" w:rsidR="00074933" w:rsidRDefault="00074933" w:rsidP="008C7677">
      <w:pPr>
        <w:pStyle w:val="Normlnweb"/>
        <w:spacing w:before="0" w:beforeAutospacing="0" w:after="0" w:afterAutospacing="0"/>
        <w:rPr>
          <w:rStyle w:val="Siln"/>
          <w:rFonts w:ascii="Arial" w:hAnsi="Arial" w:cs="Arial"/>
          <w:sz w:val="20"/>
          <w:szCs w:val="20"/>
        </w:rPr>
      </w:pPr>
    </w:p>
    <w:p w14:paraId="3E05421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6AC5618B" w14:textId="77777777" w:rsidR="00A52837" w:rsidRDefault="00A52837" w:rsidP="00A52837">
      <w:pPr>
        <w:ind w:left="2124" w:hanging="2124"/>
        <w:jc w:val="both"/>
        <w:rPr>
          <w:rFonts w:ascii="Arial" w:hAnsi="Arial" w:cs="Arial"/>
          <w:b/>
        </w:rPr>
      </w:pPr>
    </w:p>
    <w:p w14:paraId="633E8E4C" w14:textId="77777777" w:rsidR="00A52837" w:rsidRDefault="00A52837" w:rsidP="007437A9">
      <w:pPr>
        <w:jc w:val="both"/>
        <w:rPr>
          <w:rFonts w:ascii="Arial" w:hAnsi="Arial" w:cs="Arial"/>
          <w:b/>
        </w:rPr>
      </w:pPr>
      <w:r w:rsidRPr="00E359FE">
        <w:rPr>
          <w:rFonts w:ascii="Arial" w:hAnsi="Arial" w:cs="Arial"/>
          <w:b/>
        </w:rPr>
        <w:t>a</w:t>
      </w:r>
    </w:p>
    <w:p w14:paraId="71E5E474" w14:textId="77777777" w:rsidR="00B91C99" w:rsidRDefault="00B91C99" w:rsidP="00A52837">
      <w:pPr>
        <w:ind w:left="2124" w:hanging="2124"/>
        <w:jc w:val="both"/>
        <w:rPr>
          <w:rFonts w:ascii="Arial" w:hAnsi="Arial" w:cs="Arial"/>
          <w:b/>
        </w:rPr>
      </w:pPr>
    </w:p>
    <w:p w14:paraId="3AA05E6C" w14:textId="77777777" w:rsidR="00B91C99" w:rsidRPr="00E359FE" w:rsidRDefault="00B91C99" w:rsidP="007437A9">
      <w:pPr>
        <w:jc w:val="both"/>
        <w:rPr>
          <w:rFonts w:ascii="Arial" w:hAnsi="Arial" w:cs="Arial"/>
          <w:b/>
        </w:rPr>
      </w:pPr>
      <w:r>
        <w:rPr>
          <w:rFonts w:ascii="Arial" w:hAnsi="Arial" w:cs="Arial"/>
          <w:b/>
        </w:rPr>
        <w:t>na straně druhé</w:t>
      </w:r>
    </w:p>
    <w:p w14:paraId="355332BF" w14:textId="77777777" w:rsidR="00A52837" w:rsidRDefault="00A52837" w:rsidP="00A52837">
      <w:pPr>
        <w:jc w:val="both"/>
        <w:rPr>
          <w:rFonts w:ascii="Arial" w:hAnsi="Arial" w:cs="Arial"/>
        </w:rPr>
      </w:pPr>
    </w:p>
    <w:p w14:paraId="53CE973D" w14:textId="77777777" w:rsidR="00074933" w:rsidRDefault="00074933" w:rsidP="00A52837">
      <w:pPr>
        <w:jc w:val="both"/>
        <w:rPr>
          <w:rFonts w:ascii="Arial" w:hAnsi="Arial" w:cs="Arial"/>
        </w:rPr>
      </w:pPr>
    </w:p>
    <w:p w14:paraId="378CCE6F"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Nemocnice Třinec, příspěvková organizace</w:t>
      </w:r>
    </w:p>
    <w:p w14:paraId="2FD858E8"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Se sídlem: Kaštanová 268, Dolní Lišná, 739 61 Třinec</w:t>
      </w:r>
    </w:p>
    <w:p w14:paraId="19D79B4B"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00534242</w:t>
      </w:r>
    </w:p>
    <w:p w14:paraId="7F6D4C02"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CZ00534242</w:t>
      </w:r>
    </w:p>
    <w:p w14:paraId="1F09D8AC" w14:textId="66DA4CCF"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Bankovní spojení: [XX XX]</w:t>
      </w:r>
    </w:p>
    <w:p w14:paraId="57CA0058"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Zapsaná v obchodním rejstříku vedeném Krajským soudem v Ostravě, oddíl Pr, vložka 908</w:t>
      </w:r>
    </w:p>
    <w:p w14:paraId="7B7C2335" w14:textId="5FC19676"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lang w:val="sk-SK" w:eastAsia="sk-SK"/>
        </w:rPr>
        <w:t>Zas</w:t>
      </w:r>
      <w:r>
        <w:rPr>
          <w:rFonts w:ascii="Arial" w:hAnsi="Arial" w:cs="Arial"/>
          <w:lang w:val="sk-SK" w:eastAsia="sk-SK"/>
        </w:rPr>
        <w:t xml:space="preserve">toupená: </w:t>
      </w:r>
      <w:r w:rsidR="007437A9" w:rsidRPr="007437A9">
        <w:rPr>
          <w:rFonts w:ascii="Arial" w:hAnsi="Arial" w:cs="Arial"/>
          <w:lang w:val="sk-SK" w:eastAsia="sk-SK"/>
        </w:rPr>
        <w:t>[OU OU], ředitel</w:t>
      </w:r>
    </w:p>
    <w:p w14:paraId="645F9007"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bCs/>
          <w:lang w:val="sk-SK" w:eastAsia="sk-SK"/>
        </w:rPr>
      </w:pPr>
      <w:r w:rsidRPr="00F47178">
        <w:rPr>
          <w:rFonts w:ascii="Arial" w:hAnsi="Arial" w:cs="Arial"/>
          <w:b/>
          <w:bCs/>
          <w:lang w:val="sk-SK" w:eastAsia="sk-SK"/>
        </w:rPr>
        <w:t>(dále jen „Zdravotnické zařízení 1“)</w:t>
      </w:r>
    </w:p>
    <w:p w14:paraId="41254C69"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
    <w:p w14:paraId="4EF13940" w14:textId="77777777" w:rsidR="00074933" w:rsidRP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074933">
        <w:rPr>
          <w:rFonts w:ascii="Arial" w:hAnsi="Arial" w:cs="Arial"/>
          <w:b/>
          <w:lang w:val="sk-SK" w:eastAsia="sk-SK"/>
        </w:rPr>
        <w:t>a</w:t>
      </w:r>
    </w:p>
    <w:p w14:paraId="172E35AD"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
    <w:p w14:paraId="62CDF720"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Nemocnice ve Frýdku-Místku, příspěvková organizace</w:t>
      </w:r>
    </w:p>
    <w:p w14:paraId="128E7932"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Se sídlem: El. Krásnohorské 321, Frýdek, 738 01 Frýdek - Místek</w:t>
      </w:r>
    </w:p>
    <w:p w14:paraId="7ECC1C39"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00534188</w:t>
      </w:r>
    </w:p>
    <w:p w14:paraId="7763A539"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CZ00534188</w:t>
      </w:r>
    </w:p>
    <w:p w14:paraId="44C678EA" w14:textId="20B610F9"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Bankovní spojení: [XX XX]</w:t>
      </w:r>
    </w:p>
    <w:p w14:paraId="0D197091"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Zapsaná v obchodním rejstříku vedeném Krajským soudem v Ostravě, oddíl Pr, vložka 876</w:t>
      </w:r>
    </w:p>
    <w:p w14:paraId="24003010" w14:textId="03B5EDB6"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lang w:val="sk-SK" w:eastAsia="sk-SK"/>
        </w:rPr>
        <w:t>Zastoupená</w:t>
      </w:r>
      <w:r>
        <w:rPr>
          <w:rFonts w:ascii="Arial" w:hAnsi="Arial" w:cs="Arial"/>
          <w:lang w:val="sk-SK" w:eastAsia="sk-SK"/>
        </w:rPr>
        <w:t>: [OU OU], ředitel</w:t>
      </w:r>
    </w:p>
    <w:p w14:paraId="364090EF" w14:textId="77777777" w:rsidR="00074933" w:rsidRDefault="00074933" w:rsidP="00074933">
      <w:pPr>
        <w:rPr>
          <w:rFonts w:ascii="Arial" w:hAnsi="Arial" w:cs="Arial"/>
          <w:b/>
          <w:bCs/>
          <w:lang w:val="sk-SK" w:eastAsia="sk-SK"/>
        </w:rPr>
      </w:pPr>
      <w:r w:rsidRPr="00F47178">
        <w:rPr>
          <w:rFonts w:ascii="Arial" w:hAnsi="Arial" w:cs="Arial"/>
          <w:b/>
          <w:bCs/>
          <w:lang w:val="sk-SK" w:eastAsia="sk-SK"/>
        </w:rPr>
        <w:t>(dále jen „Zdravotnické zařízení 2“)</w:t>
      </w:r>
    </w:p>
    <w:p w14:paraId="6604E05D" w14:textId="77777777" w:rsidR="00B505CE" w:rsidRDefault="00B505CE" w:rsidP="00074933">
      <w:pPr>
        <w:rPr>
          <w:rFonts w:ascii="Arial" w:hAnsi="Arial" w:cs="Arial"/>
          <w:b/>
          <w:bCs/>
        </w:rPr>
      </w:pPr>
    </w:p>
    <w:p w14:paraId="64202AD2" w14:textId="77777777" w:rsidR="00074933" w:rsidRDefault="00074933" w:rsidP="00074933">
      <w:pPr>
        <w:rPr>
          <w:rFonts w:ascii="Arial" w:hAnsi="Arial" w:cs="Arial"/>
          <w:b/>
          <w:bCs/>
        </w:rPr>
      </w:pPr>
    </w:p>
    <w:p w14:paraId="4117AEBA"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4496F9C0" w14:textId="77777777" w:rsidR="00981497" w:rsidRDefault="00981497" w:rsidP="008C7677">
      <w:pPr>
        <w:rPr>
          <w:rFonts w:ascii="Arial" w:hAnsi="Arial" w:cs="Arial"/>
          <w:b/>
          <w:bCs/>
        </w:rPr>
      </w:pPr>
    </w:p>
    <w:p w14:paraId="4B044219" w14:textId="77777777" w:rsidR="00F83467" w:rsidRPr="00BD0CF4" w:rsidRDefault="00F83467" w:rsidP="00F83467">
      <w:pPr>
        <w:rPr>
          <w:rFonts w:ascii="Arial" w:hAnsi="Arial" w:cs="Arial"/>
          <w:b/>
          <w:bCs/>
        </w:rPr>
      </w:pPr>
      <w:r w:rsidRPr="003A537F">
        <w:rPr>
          <w:rFonts w:ascii="Arial" w:hAnsi="Arial" w:cs="Arial"/>
          <w:b/>
          <w:bCs/>
        </w:rPr>
        <w:t>dále společně jen „Smluvní strany“ nebo jen „Strany“.</w:t>
      </w:r>
    </w:p>
    <w:p w14:paraId="6EF80EF8" w14:textId="77777777" w:rsidR="00074933" w:rsidRDefault="00074933" w:rsidP="008C7677">
      <w:pPr>
        <w:rPr>
          <w:rFonts w:ascii="Arial" w:hAnsi="Arial" w:cs="Arial"/>
          <w:b/>
          <w:bCs/>
        </w:rPr>
      </w:pPr>
    </w:p>
    <w:p w14:paraId="3D63203A" w14:textId="77777777" w:rsidR="00981497" w:rsidRPr="00BD0CF4" w:rsidRDefault="00981497" w:rsidP="008C7677">
      <w:pPr>
        <w:rPr>
          <w:rFonts w:ascii="Arial" w:hAnsi="Arial" w:cs="Arial"/>
          <w:b/>
          <w:bCs/>
        </w:rPr>
      </w:pPr>
    </w:p>
    <w:p w14:paraId="1ED82CB6"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6637FB36"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0CAD3032"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6B1E9F04" w14:textId="77777777" w:rsidR="00104306" w:rsidRPr="00BD0CF4" w:rsidRDefault="00104306">
      <w:pPr>
        <w:jc w:val="both"/>
        <w:rPr>
          <w:rFonts w:ascii="Arial" w:hAnsi="Arial" w:cs="Arial"/>
          <w:b/>
        </w:rPr>
      </w:pPr>
    </w:p>
    <w:p w14:paraId="10C746C8" w14:textId="77777777" w:rsidR="008C7677" w:rsidRDefault="008C7677">
      <w:pPr>
        <w:jc w:val="center"/>
        <w:rPr>
          <w:rFonts w:ascii="Arial" w:hAnsi="Arial" w:cs="Arial"/>
          <w:b/>
        </w:rPr>
      </w:pPr>
    </w:p>
    <w:p w14:paraId="47F3108A" w14:textId="77777777" w:rsidR="00461603" w:rsidRPr="00BD0CF4" w:rsidRDefault="00461603">
      <w:pPr>
        <w:jc w:val="center"/>
        <w:rPr>
          <w:rFonts w:ascii="Arial" w:hAnsi="Arial" w:cs="Arial"/>
        </w:rPr>
      </w:pPr>
      <w:r w:rsidRPr="00BD0CF4">
        <w:rPr>
          <w:rFonts w:ascii="Arial" w:hAnsi="Arial" w:cs="Arial"/>
          <w:b/>
        </w:rPr>
        <w:t>I.</w:t>
      </w:r>
    </w:p>
    <w:p w14:paraId="52CE6C94"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54283990" w14:textId="77777777" w:rsidR="00461603" w:rsidRPr="00BD0CF4" w:rsidRDefault="00461603">
      <w:pPr>
        <w:jc w:val="center"/>
        <w:rPr>
          <w:rFonts w:ascii="Arial" w:hAnsi="Arial" w:cs="Arial"/>
          <w:b/>
          <w:i/>
        </w:rPr>
      </w:pPr>
    </w:p>
    <w:p w14:paraId="26353450"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Smluvní strany mají zájem na vzájemné obchodní spolupráci podle této smlouvy. Zdravotnická zařízení uzavírají tuto smlouvu společně, protože tak mohou dosáhnout výhodnějších obchodních podmínek</w:t>
      </w:r>
      <w:r w:rsidR="00B91C99">
        <w:rPr>
          <w:rFonts w:ascii="Arial" w:hAnsi="Arial" w:cs="Arial"/>
          <w:sz w:val="20"/>
        </w:rPr>
        <w:t xml:space="preserve">, avšak není-li v této Smlouvě výslovně stanoveno jinak, činí jednotlivá Zdravotnická zařízení závazky a prohlášení v této Smlouvě </w:t>
      </w:r>
      <w:r w:rsidR="00B91C99">
        <w:rPr>
          <w:rFonts w:ascii="Arial" w:hAnsi="Arial" w:cs="Arial"/>
          <w:sz w:val="20"/>
        </w:rPr>
        <w:lastRenderedPageBreak/>
        <w:t>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6224A339" w14:textId="77777777" w:rsidR="00AD46BF" w:rsidRDefault="00AD46BF" w:rsidP="00AD46BF">
      <w:pPr>
        <w:pStyle w:val="Zkladntext21"/>
        <w:ind w:left="1065"/>
        <w:rPr>
          <w:rFonts w:ascii="Arial" w:hAnsi="Arial" w:cs="Arial"/>
          <w:sz w:val="20"/>
        </w:rPr>
      </w:pPr>
    </w:p>
    <w:p w14:paraId="3296AA75" w14:textId="77777777"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 Příloze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591621CB" w14:textId="77777777" w:rsidR="00461603" w:rsidRPr="00BD0CF4" w:rsidRDefault="00461603" w:rsidP="00791118">
      <w:pPr>
        <w:pStyle w:val="Zkladntext21"/>
        <w:ind w:left="1065"/>
        <w:rPr>
          <w:rFonts w:ascii="Arial" w:hAnsi="Arial" w:cs="Arial"/>
          <w:sz w:val="20"/>
        </w:rPr>
      </w:pPr>
    </w:p>
    <w:p w14:paraId="411B5A0A"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5159FDAF" w14:textId="77777777" w:rsidR="00461603" w:rsidRPr="00BD0CF4" w:rsidRDefault="00461603" w:rsidP="00791118">
      <w:pPr>
        <w:pStyle w:val="Zkladntext21"/>
        <w:ind w:left="1065"/>
        <w:rPr>
          <w:rFonts w:ascii="Arial" w:hAnsi="Arial" w:cs="Arial"/>
          <w:sz w:val="20"/>
        </w:rPr>
      </w:pPr>
    </w:p>
    <w:p w14:paraId="04660A6E"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59AAC7FF" w14:textId="77777777" w:rsidR="00461603" w:rsidRPr="00BD0CF4" w:rsidRDefault="00461603">
      <w:pPr>
        <w:pStyle w:val="Zkladntext21"/>
        <w:ind w:left="1065"/>
        <w:rPr>
          <w:rFonts w:ascii="Arial" w:hAnsi="Arial" w:cs="Arial"/>
          <w:sz w:val="20"/>
        </w:rPr>
      </w:pPr>
    </w:p>
    <w:p w14:paraId="07C757A8"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057A8F97" w14:textId="77777777" w:rsidR="00461603" w:rsidRPr="00BD0CF4" w:rsidRDefault="00461603">
      <w:pPr>
        <w:pStyle w:val="Zkladntext21"/>
        <w:ind w:left="1065"/>
        <w:rPr>
          <w:rFonts w:ascii="Arial" w:hAnsi="Arial" w:cs="Arial"/>
          <w:sz w:val="20"/>
        </w:rPr>
      </w:pPr>
    </w:p>
    <w:p w14:paraId="49E3593D" w14:textId="77777777" w:rsidR="00461603" w:rsidRPr="00BD0CF4" w:rsidRDefault="00461603">
      <w:pPr>
        <w:pStyle w:val="Zkladntext21"/>
        <w:jc w:val="center"/>
        <w:rPr>
          <w:rFonts w:ascii="Arial" w:hAnsi="Arial" w:cs="Arial"/>
          <w:b/>
          <w:sz w:val="20"/>
        </w:rPr>
      </w:pPr>
    </w:p>
    <w:p w14:paraId="31E35AA5"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7A192B7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A5E8B9" w14:textId="77777777" w:rsidR="00461603" w:rsidRPr="00BD0CF4" w:rsidRDefault="00461603">
      <w:pPr>
        <w:pStyle w:val="Zkladntext21"/>
        <w:jc w:val="center"/>
        <w:rPr>
          <w:rFonts w:ascii="Arial" w:hAnsi="Arial" w:cs="Arial"/>
          <w:b/>
          <w:sz w:val="20"/>
        </w:rPr>
      </w:pPr>
    </w:p>
    <w:p w14:paraId="21DDCF5C" w14:textId="77777777" w:rsidR="006F565E" w:rsidRPr="00074933"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074933">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568C134" w14:textId="77777777" w:rsidR="006F565E" w:rsidRDefault="006F565E" w:rsidP="006F565E">
      <w:pPr>
        <w:pStyle w:val="Zkladntext21"/>
        <w:ind w:left="360"/>
        <w:rPr>
          <w:rFonts w:ascii="Arial" w:hAnsi="Arial" w:cs="Arial"/>
          <w:sz w:val="20"/>
        </w:rPr>
      </w:pPr>
    </w:p>
    <w:p w14:paraId="2EC8DE5B" w14:textId="2ABD3E0E"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 xml:space="preserve">je částkou bez DPH. K této částce bude vždy připočtena </w:t>
      </w:r>
      <w:r w:rsidR="00F83467" w:rsidRPr="00F83467">
        <w:rPr>
          <w:rFonts w:ascii="Arial" w:hAnsi="Arial" w:cs="Arial"/>
          <w:sz w:val="20"/>
        </w:rPr>
        <w:t xml:space="preserve"> </w:t>
      </w:r>
      <w:r w:rsidR="00F83467" w:rsidRPr="003A537F">
        <w:rPr>
          <w:rFonts w:ascii="Arial" w:hAnsi="Arial" w:cs="Arial"/>
          <w:sz w:val="20"/>
        </w:rPr>
        <w:t>DPH podle příslušných předpisů</w:t>
      </w:r>
      <w:r w:rsidR="00F83467" w:rsidRPr="006F565E">
        <w:rPr>
          <w:rFonts w:ascii="Arial" w:hAnsi="Arial" w:cs="Arial"/>
          <w:sz w:val="20"/>
        </w:rPr>
        <w:t xml:space="preserve"> </w:t>
      </w:r>
      <w:r w:rsidR="00F83467">
        <w:rPr>
          <w:rFonts w:ascii="Arial" w:hAnsi="Arial" w:cs="Arial"/>
          <w:sz w:val="20"/>
        </w:rPr>
        <w:t xml:space="preserve"> </w:t>
      </w:r>
      <w:r w:rsidR="006F565E" w:rsidRPr="006F565E">
        <w:rPr>
          <w:rFonts w:ascii="Arial" w:hAnsi="Arial" w:cs="Arial"/>
          <w:sz w:val="20"/>
        </w:rPr>
        <w:t xml:space="preserve"> 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F83467">
        <w:rPr>
          <w:rFonts w:ascii="Arial" w:hAnsi="Arial" w:cs="Arial"/>
          <w:sz w:val="20"/>
        </w:rPr>
        <w:t xml:space="preserve"> </w:t>
      </w:r>
      <w:r w:rsidR="00F83467"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6B070333" w14:textId="77777777" w:rsidR="00461603" w:rsidRPr="00BD0CF4" w:rsidRDefault="00461603">
      <w:pPr>
        <w:pStyle w:val="Zkladntext21"/>
        <w:ind w:left="1065"/>
        <w:rPr>
          <w:rFonts w:ascii="Arial" w:hAnsi="Arial" w:cs="Arial"/>
          <w:sz w:val="20"/>
        </w:rPr>
      </w:pPr>
    </w:p>
    <w:p w14:paraId="0712B9EF"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4DD4D26C" w14:textId="77777777" w:rsidR="007437A9" w:rsidRDefault="007437A9" w:rsidP="00074933">
      <w:pPr>
        <w:pStyle w:val="Zkladntext21"/>
        <w:jc w:val="center"/>
        <w:rPr>
          <w:rFonts w:ascii="Arial" w:hAnsi="Arial" w:cs="Arial"/>
          <w:b/>
          <w:sz w:val="20"/>
        </w:rPr>
      </w:pPr>
    </w:p>
    <w:p w14:paraId="2EB2BEF4" w14:textId="77777777" w:rsidR="007437A9" w:rsidRDefault="007437A9" w:rsidP="00074933">
      <w:pPr>
        <w:pStyle w:val="Zkladntext21"/>
        <w:jc w:val="center"/>
        <w:rPr>
          <w:rFonts w:ascii="Arial" w:hAnsi="Arial" w:cs="Arial"/>
          <w:b/>
          <w:sz w:val="20"/>
        </w:rPr>
      </w:pPr>
    </w:p>
    <w:p w14:paraId="31AE8FEA" w14:textId="77777777" w:rsidR="007437A9" w:rsidRDefault="007437A9" w:rsidP="00074933">
      <w:pPr>
        <w:pStyle w:val="Zkladntext21"/>
        <w:jc w:val="center"/>
        <w:rPr>
          <w:rFonts w:ascii="Arial" w:hAnsi="Arial" w:cs="Arial"/>
          <w:b/>
          <w:sz w:val="20"/>
        </w:rPr>
      </w:pPr>
    </w:p>
    <w:p w14:paraId="26581488" w14:textId="77777777" w:rsidR="007437A9" w:rsidRDefault="007437A9" w:rsidP="00074933">
      <w:pPr>
        <w:pStyle w:val="Zkladntext21"/>
        <w:jc w:val="center"/>
        <w:rPr>
          <w:rFonts w:ascii="Arial" w:hAnsi="Arial" w:cs="Arial"/>
          <w:b/>
          <w:sz w:val="20"/>
        </w:rPr>
      </w:pPr>
    </w:p>
    <w:p w14:paraId="7473C9C8" w14:textId="10D3BF21" w:rsidR="00461603" w:rsidRPr="00BD0CF4" w:rsidRDefault="00074933" w:rsidP="00074933">
      <w:pPr>
        <w:pStyle w:val="Zkladntext21"/>
        <w:jc w:val="center"/>
        <w:rPr>
          <w:rFonts w:ascii="Arial" w:hAnsi="Arial" w:cs="Arial"/>
          <w:b/>
          <w:sz w:val="20"/>
        </w:rPr>
      </w:pPr>
      <w:r>
        <w:rPr>
          <w:rFonts w:ascii="Arial" w:hAnsi="Arial" w:cs="Arial"/>
          <w:b/>
          <w:sz w:val="20"/>
        </w:rPr>
        <w:t>I</w:t>
      </w:r>
      <w:r w:rsidR="00461603" w:rsidRPr="00BD0CF4">
        <w:rPr>
          <w:rFonts w:ascii="Arial" w:hAnsi="Arial" w:cs="Arial"/>
          <w:b/>
          <w:sz w:val="20"/>
        </w:rPr>
        <w:t>II.</w:t>
      </w:r>
    </w:p>
    <w:p w14:paraId="1910F432" w14:textId="77777777" w:rsidR="00461603" w:rsidRPr="00BD0CF4"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3A74E36D" w14:textId="77777777" w:rsidR="00461603" w:rsidRPr="00BD0CF4" w:rsidRDefault="00461603">
      <w:pPr>
        <w:pStyle w:val="Zkladntext21"/>
        <w:jc w:val="center"/>
        <w:rPr>
          <w:rFonts w:ascii="Arial" w:hAnsi="Arial" w:cs="Arial"/>
          <w:sz w:val="20"/>
        </w:rPr>
      </w:pPr>
    </w:p>
    <w:p w14:paraId="3145AE75"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59427A85" w14:textId="77777777" w:rsidR="00F8178D" w:rsidRPr="0027394B" w:rsidRDefault="00F8178D" w:rsidP="00F8178D">
      <w:pPr>
        <w:pStyle w:val="Zkladntext2"/>
        <w:ind w:left="1068"/>
        <w:rPr>
          <w:rFonts w:ascii="Arial" w:hAnsi="Arial" w:cs="Arial"/>
        </w:rPr>
      </w:pPr>
    </w:p>
    <w:p w14:paraId="66632D1C"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05C6817D" w14:textId="77777777" w:rsidR="00F8178D" w:rsidRPr="0027394B" w:rsidRDefault="00F8178D" w:rsidP="00F8178D">
      <w:pPr>
        <w:pStyle w:val="Zkladntext2"/>
        <w:ind w:left="1068"/>
        <w:rPr>
          <w:rFonts w:ascii="Arial" w:hAnsi="Arial" w:cs="Arial"/>
        </w:rPr>
      </w:pPr>
    </w:p>
    <w:p w14:paraId="2B62449F"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73EF41AE" w14:textId="77777777" w:rsidR="009232DC" w:rsidRDefault="009232DC" w:rsidP="008C7677">
      <w:pPr>
        <w:pStyle w:val="Odstavecseseznamem"/>
        <w:rPr>
          <w:rFonts w:ascii="Arial" w:hAnsi="Arial" w:cs="Arial"/>
        </w:rPr>
      </w:pPr>
    </w:p>
    <w:p w14:paraId="3CB799B6" w14:textId="77777777" w:rsidR="00832451" w:rsidRDefault="00832451" w:rsidP="008C7677">
      <w:pPr>
        <w:pStyle w:val="Odstavecseseznamem"/>
        <w:rPr>
          <w:rFonts w:ascii="Arial" w:hAnsi="Arial" w:cs="Arial"/>
        </w:rPr>
      </w:pPr>
    </w:p>
    <w:p w14:paraId="6A90AB5D"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B0AFD3B" w14:textId="77777777" w:rsidR="002654AC" w:rsidRDefault="002654AC" w:rsidP="0089708E">
      <w:pPr>
        <w:pStyle w:val="Zkladntext21"/>
        <w:ind w:left="1068"/>
        <w:rPr>
          <w:rFonts w:ascii="Arial" w:hAnsi="Arial" w:cs="Arial"/>
          <w:sz w:val="20"/>
        </w:rPr>
      </w:pPr>
    </w:p>
    <w:p w14:paraId="7FA1903B" w14:textId="77777777" w:rsidR="00832451" w:rsidRPr="0089708E" w:rsidRDefault="00832451" w:rsidP="0089708E">
      <w:pPr>
        <w:pStyle w:val="Zkladntext21"/>
        <w:ind w:left="1068"/>
        <w:rPr>
          <w:rFonts w:ascii="Arial" w:hAnsi="Arial" w:cs="Arial"/>
          <w:sz w:val="20"/>
        </w:rPr>
      </w:pPr>
    </w:p>
    <w:p w14:paraId="7427126E"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19FAEE7D" w14:textId="77777777" w:rsidR="00461603" w:rsidRPr="00BD0CF4" w:rsidRDefault="00461603" w:rsidP="00791118">
      <w:pPr>
        <w:pStyle w:val="Zkladntext21"/>
        <w:ind w:left="1068"/>
        <w:rPr>
          <w:rFonts w:ascii="Arial" w:hAnsi="Arial" w:cs="Arial"/>
          <w:sz w:val="20"/>
        </w:rPr>
      </w:pPr>
    </w:p>
    <w:p w14:paraId="4A9BF3DF" w14:textId="77777777" w:rsidR="00832451" w:rsidRDefault="00832451">
      <w:pPr>
        <w:pStyle w:val="Zkladntext21"/>
        <w:jc w:val="center"/>
        <w:rPr>
          <w:rFonts w:ascii="Arial" w:hAnsi="Arial" w:cs="Arial"/>
          <w:b/>
          <w:sz w:val="20"/>
        </w:rPr>
      </w:pPr>
    </w:p>
    <w:p w14:paraId="5BE79045" w14:textId="77777777" w:rsidR="00832451" w:rsidRDefault="00832451">
      <w:pPr>
        <w:pStyle w:val="Zkladntext21"/>
        <w:jc w:val="center"/>
        <w:rPr>
          <w:rFonts w:ascii="Arial" w:hAnsi="Arial" w:cs="Arial"/>
          <w:b/>
          <w:sz w:val="20"/>
        </w:rPr>
      </w:pPr>
    </w:p>
    <w:p w14:paraId="5D96943C"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74C1B496"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4639C2D2" w14:textId="77777777" w:rsidR="00461603" w:rsidRPr="00BD0CF4" w:rsidRDefault="00461603">
      <w:pPr>
        <w:pStyle w:val="Zkladntext21"/>
        <w:rPr>
          <w:rFonts w:ascii="Arial" w:hAnsi="Arial" w:cs="Arial"/>
          <w:b/>
          <w:sz w:val="20"/>
        </w:rPr>
      </w:pPr>
    </w:p>
    <w:p w14:paraId="30F3D485"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152CD12E" w14:textId="77777777" w:rsidR="00832451" w:rsidRPr="00BD0CF4" w:rsidRDefault="00832451" w:rsidP="00832451">
      <w:pPr>
        <w:pStyle w:val="Zkladntext21"/>
        <w:ind w:left="1065"/>
        <w:rPr>
          <w:rFonts w:ascii="Arial" w:hAnsi="Arial" w:cs="Arial"/>
          <w:sz w:val="20"/>
        </w:rPr>
      </w:pPr>
    </w:p>
    <w:p w14:paraId="73618389" w14:textId="77777777" w:rsidR="00461603" w:rsidRPr="00BD0CF4" w:rsidRDefault="00461603" w:rsidP="00791118">
      <w:pPr>
        <w:pStyle w:val="Zkladntext21"/>
        <w:ind w:left="1068"/>
        <w:rPr>
          <w:rFonts w:ascii="Arial" w:hAnsi="Arial" w:cs="Arial"/>
          <w:sz w:val="20"/>
        </w:rPr>
      </w:pPr>
    </w:p>
    <w:p w14:paraId="7F0016F3" w14:textId="2C620ABD"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w:t>
      </w:r>
    </w:p>
    <w:p w14:paraId="417D75F8" w14:textId="77777777" w:rsidR="00461603" w:rsidRDefault="00461603">
      <w:pPr>
        <w:pStyle w:val="Zkladntext21"/>
        <w:ind w:left="1065"/>
        <w:rPr>
          <w:rFonts w:ascii="Arial" w:hAnsi="Arial" w:cs="Arial"/>
          <w:sz w:val="20"/>
        </w:rPr>
      </w:pPr>
    </w:p>
    <w:p w14:paraId="05237128" w14:textId="77777777" w:rsidR="00832451" w:rsidRPr="00BD0CF4" w:rsidRDefault="00832451">
      <w:pPr>
        <w:pStyle w:val="Zkladntext21"/>
        <w:ind w:left="1065"/>
        <w:rPr>
          <w:rFonts w:ascii="Arial" w:hAnsi="Arial" w:cs="Arial"/>
          <w:sz w:val="20"/>
        </w:rPr>
      </w:pPr>
    </w:p>
    <w:p w14:paraId="3BB8B8A4"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38902C64" w14:textId="77777777" w:rsidR="00461603" w:rsidRDefault="00461603">
      <w:pPr>
        <w:pStyle w:val="Zkladntext21"/>
        <w:ind w:left="1065"/>
        <w:rPr>
          <w:rFonts w:ascii="Arial" w:hAnsi="Arial" w:cs="Arial"/>
          <w:sz w:val="20"/>
        </w:rPr>
      </w:pPr>
    </w:p>
    <w:p w14:paraId="0E03D6BE" w14:textId="77777777" w:rsidR="00832451" w:rsidRPr="00BD0CF4" w:rsidRDefault="00832451">
      <w:pPr>
        <w:pStyle w:val="Zkladntext21"/>
        <w:ind w:left="1065"/>
        <w:rPr>
          <w:rFonts w:ascii="Arial" w:hAnsi="Arial" w:cs="Arial"/>
          <w:sz w:val="20"/>
        </w:rPr>
      </w:pPr>
    </w:p>
    <w:p w14:paraId="4451E567" w14:textId="42FF2D3E" w:rsidR="00461603"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52778BAC" w14:textId="77777777" w:rsidR="00F83467" w:rsidRPr="00BD0CF4" w:rsidRDefault="00F83467" w:rsidP="00E04F08">
      <w:pPr>
        <w:pStyle w:val="Zkladntext21"/>
        <w:rPr>
          <w:rFonts w:ascii="Arial" w:hAnsi="Arial" w:cs="Arial"/>
          <w:sz w:val="20"/>
        </w:rPr>
      </w:pPr>
    </w:p>
    <w:p w14:paraId="031F5883" w14:textId="77777777" w:rsidR="00F83467" w:rsidRPr="00E04F08" w:rsidRDefault="00F83467" w:rsidP="00F83467">
      <w:pPr>
        <w:pStyle w:val="Zkladntext21"/>
        <w:numPr>
          <w:ilvl w:val="0"/>
          <w:numId w:val="4"/>
        </w:numPr>
        <w:rPr>
          <w:rFonts w:ascii="Arial" w:hAnsi="Arial" w:cs="Arial"/>
          <w:sz w:val="20"/>
        </w:rPr>
      </w:pPr>
      <w:r w:rsidRPr="001D7E0E">
        <w:rPr>
          <w:rFonts w:ascii="Arial" w:hAnsi="Arial" w:cs="Arial"/>
          <w:sz w:val="20"/>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w:t>
      </w:r>
      <w:r w:rsidRPr="00E04F08">
        <w:rPr>
          <w:rFonts w:ascii="Arial" w:hAnsi="Arial" w:cs="Arial"/>
          <w:sz w:val="20"/>
        </w:rPr>
        <w:t>vztahující se ke zpracování osobních údajů podle této smlouvy.</w:t>
      </w:r>
    </w:p>
    <w:p w14:paraId="649339BB" w14:textId="77777777" w:rsidR="00F83467" w:rsidRPr="001D7E0E" w:rsidRDefault="00F83467" w:rsidP="00F83467">
      <w:pPr>
        <w:pStyle w:val="Zkladntext21"/>
        <w:rPr>
          <w:rFonts w:ascii="Arial" w:hAnsi="Arial" w:cs="Arial"/>
          <w:sz w:val="20"/>
        </w:rPr>
      </w:pPr>
    </w:p>
    <w:p w14:paraId="7F1AB836" w14:textId="0E4ADFEA" w:rsidR="00F83467" w:rsidRDefault="00F83467" w:rsidP="00F83467">
      <w:pPr>
        <w:pStyle w:val="Zkladntext21"/>
        <w:numPr>
          <w:ilvl w:val="0"/>
          <w:numId w:val="17"/>
        </w:numPr>
        <w:rPr>
          <w:rFonts w:ascii="Arial" w:hAnsi="Arial" w:cs="Arial"/>
          <w:sz w:val="20"/>
        </w:rPr>
      </w:pPr>
      <w:r w:rsidRPr="001D7E0E">
        <w:rPr>
          <w:rFonts w:ascii="Arial" w:hAnsi="Arial" w:cs="Arial"/>
          <w:sz w:val="20"/>
        </w:rPr>
        <w:t>Smluvní strany se proto zavazují přísně dodržovat všechny povinnosti uložené správci osobních údajů uvedenými příslušnými předpisy o ochraně osobních údajů;</w:t>
      </w:r>
    </w:p>
    <w:p w14:paraId="3F19FB6F" w14:textId="734233C0" w:rsidR="00F83467" w:rsidRPr="00E04F08" w:rsidRDefault="00F83467" w:rsidP="00E04F08">
      <w:pPr>
        <w:pStyle w:val="Zkladntext21"/>
        <w:numPr>
          <w:ilvl w:val="0"/>
          <w:numId w:val="17"/>
        </w:numPr>
        <w:rPr>
          <w:rFonts w:ascii="Arial" w:hAnsi="Arial" w:cs="Arial"/>
          <w:sz w:val="20"/>
        </w:rPr>
      </w:pPr>
      <w:r w:rsidRPr="00E04F08">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E04F08">
          <w:rPr>
            <w:rStyle w:val="Hypertextovodkaz"/>
            <w:sz w:val="20"/>
          </w:rPr>
          <w:t>https://www.zentiva.cz/gdpr</w:t>
        </w:r>
      </w:hyperlink>
      <w:r w:rsidRPr="00E04F08">
        <w:rPr>
          <w:color w:val="0000FF"/>
          <w:sz w:val="20"/>
          <w:u w:val="single"/>
        </w:rPr>
        <w:t xml:space="preserve"> </w:t>
      </w:r>
      <w:r w:rsidRPr="00E04F08">
        <w:rPr>
          <w:rFonts w:ascii="Arial" w:hAnsi="Arial" w:cs="Arial"/>
          <w:sz w:val="20"/>
        </w:rPr>
        <w:t xml:space="preserve"> ; (ii)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E04F08" w:rsidRPr="00EA2105">
          <w:rPr>
            <w:rStyle w:val="Hypertextovodkaz"/>
            <w:rFonts w:ascii="Arial" w:hAnsi="Arial" w:cs="Arial"/>
            <w:sz w:val="20"/>
          </w:rPr>
          <w:t>https://www.nemtr.cz/index.php/cs/uvod</w:t>
        </w:r>
      </w:hyperlink>
      <w:r w:rsidR="00E04F08">
        <w:rPr>
          <w:rFonts w:ascii="Arial" w:hAnsi="Arial" w:cs="Arial"/>
          <w:sz w:val="20"/>
        </w:rPr>
        <w:t xml:space="preserve"> a </w:t>
      </w:r>
      <w:hyperlink r:id="rId12" w:history="1">
        <w:r w:rsidR="00E04F08" w:rsidRPr="00EA2105">
          <w:rPr>
            <w:rStyle w:val="Hypertextovodkaz"/>
            <w:rFonts w:ascii="Arial" w:hAnsi="Arial" w:cs="Arial"/>
            <w:sz w:val="20"/>
          </w:rPr>
          <w:t>https://www.nemfm.cz/ochrana-osobnich-udaju/uvod/</w:t>
        </w:r>
      </w:hyperlink>
      <w:r w:rsidR="00E04F08">
        <w:rPr>
          <w:rFonts w:ascii="Arial" w:hAnsi="Arial" w:cs="Arial"/>
          <w:sz w:val="20"/>
        </w:rPr>
        <w:t xml:space="preserve"> .</w:t>
      </w:r>
    </w:p>
    <w:p w14:paraId="62CFA910" w14:textId="77777777" w:rsidR="00F83467" w:rsidRPr="001D7E0E" w:rsidRDefault="00F83467" w:rsidP="00F83467">
      <w:pPr>
        <w:pStyle w:val="Zkladntext21"/>
        <w:numPr>
          <w:ilvl w:val="0"/>
          <w:numId w:val="17"/>
        </w:numPr>
        <w:rPr>
          <w:rFonts w:ascii="Arial" w:hAnsi="Arial" w:cs="Arial"/>
          <w:sz w:val="20"/>
        </w:rPr>
      </w:pPr>
      <w:r w:rsidRPr="001D7E0E">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5395BF8D" w14:textId="77777777" w:rsidR="00F83467" w:rsidRPr="003A537F" w:rsidRDefault="00F83467" w:rsidP="00F83467">
      <w:pPr>
        <w:pStyle w:val="Zkladntext21"/>
        <w:rPr>
          <w:rFonts w:ascii="Arial" w:hAnsi="Arial" w:cs="Arial"/>
        </w:rPr>
      </w:pPr>
    </w:p>
    <w:p w14:paraId="1F120AD0" w14:textId="77777777" w:rsidR="00461603" w:rsidRPr="00BD0CF4" w:rsidRDefault="00461603" w:rsidP="00610E77">
      <w:pPr>
        <w:pStyle w:val="Zkladntext21"/>
        <w:rPr>
          <w:rFonts w:ascii="Arial" w:hAnsi="Arial" w:cs="Arial"/>
          <w:b/>
          <w:sz w:val="20"/>
        </w:rPr>
      </w:pPr>
    </w:p>
    <w:p w14:paraId="12358251" w14:textId="77777777" w:rsidR="008C7677" w:rsidRDefault="008C7677">
      <w:pPr>
        <w:pStyle w:val="Zkladntext21"/>
        <w:jc w:val="center"/>
        <w:rPr>
          <w:rFonts w:ascii="Arial" w:hAnsi="Arial" w:cs="Arial"/>
          <w:b/>
          <w:sz w:val="20"/>
        </w:rPr>
      </w:pPr>
    </w:p>
    <w:p w14:paraId="29D50C1C"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14:paraId="6D3E47DD" w14:textId="77777777" w:rsidR="00461603" w:rsidRPr="00BD0CF4" w:rsidRDefault="00461603">
      <w:pPr>
        <w:pStyle w:val="Zkladntext21"/>
        <w:jc w:val="center"/>
        <w:rPr>
          <w:rFonts w:ascii="Arial" w:hAnsi="Arial" w:cs="Arial"/>
          <w:b/>
          <w:sz w:val="20"/>
        </w:rPr>
      </w:pPr>
      <w:r w:rsidRPr="00BD0CF4">
        <w:rPr>
          <w:rFonts w:ascii="Arial" w:hAnsi="Arial" w:cs="Arial"/>
          <w:b/>
          <w:sz w:val="20"/>
        </w:rPr>
        <w:t>Protikorupční ustanovení</w:t>
      </w:r>
    </w:p>
    <w:p w14:paraId="0957E43F" w14:textId="77777777" w:rsidR="00461603" w:rsidRPr="00BD0CF4" w:rsidRDefault="00461603" w:rsidP="00791118">
      <w:pPr>
        <w:pStyle w:val="Zkladntext21"/>
        <w:jc w:val="center"/>
        <w:rPr>
          <w:rFonts w:ascii="Arial" w:hAnsi="Arial" w:cs="Arial"/>
          <w:b/>
          <w:sz w:val="20"/>
        </w:rPr>
      </w:pPr>
    </w:p>
    <w:p w14:paraId="3E16845A" w14:textId="77777777" w:rsidR="00610E77" w:rsidRPr="00610E77" w:rsidRDefault="00610E77" w:rsidP="00610E77">
      <w:pPr>
        <w:numPr>
          <w:ilvl w:val="0"/>
          <w:numId w:val="18"/>
        </w:numPr>
        <w:suppressAutoHyphens w:val="0"/>
        <w:jc w:val="both"/>
        <w:rPr>
          <w:rFonts w:ascii="Arial" w:hAnsi="Arial" w:cs="Arial"/>
          <w:lang w:eastAsia="cs-CZ"/>
        </w:rPr>
      </w:pPr>
      <w:r w:rsidRPr="00610E77">
        <w:rPr>
          <w:rFonts w:ascii="Arial" w:hAnsi="Arial" w:cs="Arial"/>
          <w:lang w:eastAsia="cs-CZ"/>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w:t>
      </w:r>
      <w:r w:rsidRPr="00610E77">
        <w:rPr>
          <w:rFonts w:ascii="Arial" w:hAnsi="Arial" w:cs="Arial"/>
          <w:lang w:eastAsia="cs-CZ"/>
        </w:rPr>
        <w:lastRenderedPageBreak/>
        <w:t>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00E054CE" w14:textId="77777777" w:rsidR="00610E77" w:rsidRPr="00610E77" w:rsidRDefault="00610E77" w:rsidP="00610E77">
      <w:pPr>
        <w:suppressAutoHyphens w:val="0"/>
        <w:ind w:left="1065"/>
        <w:jc w:val="both"/>
        <w:rPr>
          <w:rFonts w:ascii="Arial" w:hAnsi="Arial" w:cs="Arial"/>
          <w:lang w:eastAsia="cs-CZ"/>
        </w:rPr>
      </w:pPr>
    </w:p>
    <w:p w14:paraId="39221530" w14:textId="77777777" w:rsidR="00610E77" w:rsidRPr="00610E77" w:rsidRDefault="00610E77" w:rsidP="00610E77">
      <w:pPr>
        <w:numPr>
          <w:ilvl w:val="0"/>
          <w:numId w:val="18"/>
        </w:numPr>
        <w:suppressAutoHyphens w:val="0"/>
        <w:jc w:val="both"/>
        <w:rPr>
          <w:rFonts w:ascii="Arial" w:hAnsi="Arial" w:cs="Arial"/>
        </w:rPr>
      </w:pPr>
      <w:r w:rsidRPr="00610E77">
        <w:rPr>
          <w:rFonts w:ascii="Arial" w:hAnsi="Arial" w:cs="Arial"/>
        </w:rPr>
        <w:t xml:space="preserve">Smluvní strany se zavazují seznámit se s Etickým kodexem Společnosti, jak je veřejně dostupný na </w:t>
      </w:r>
      <w:hyperlink r:id="rId13" w:history="1">
        <w:r w:rsidRPr="00610E77">
          <w:rPr>
            <w:rFonts w:ascii="Arial" w:hAnsi="Arial" w:cs="Arial"/>
            <w:color w:val="0563C1" w:themeColor="hyperlink"/>
            <w:u w:val="single"/>
          </w:rPr>
          <w:t>https://www.zentiva.cz/contact/partners</w:t>
        </w:r>
      </w:hyperlink>
      <w:r w:rsidRPr="00610E77">
        <w:rPr>
          <w:rFonts w:ascii="Arial" w:hAnsi="Arial" w:cs="Arial"/>
        </w:rPr>
        <w:t xml:space="preserve"> a zavazují se, že budou tento Kodex respektovat a dodržovat principy, na kterých je vybudován.</w:t>
      </w:r>
    </w:p>
    <w:p w14:paraId="6B93AEAC" w14:textId="77777777" w:rsidR="00610E77" w:rsidRPr="00610E77" w:rsidRDefault="00610E77" w:rsidP="00610E77">
      <w:pPr>
        <w:suppressAutoHyphens w:val="0"/>
        <w:ind w:left="1065"/>
        <w:jc w:val="both"/>
        <w:rPr>
          <w:rFonts w:ascii="Arial" w:hAnsi="Arial" w:cs="Arial"/>
          <w:lang w:eastAsia="cs-CZ"/>
        </w:rPr>
      </w:pPr>
    </w:p>
    <w:p w14:paraId="1BA0F8CB" w14:textId="77777777" w:rsidR="00610E77" w:rsidRPr="00610E77" w:rsidRDefault="00610E77" w:rsidP="00610E77">
      <w:pPr>
        <w:numPr>
          <w:ilvl w:val="0"/>
          <w:numId w:val="18"/>
        </w:numPr>
        <w:suppressAutoHyphens w:val="0"/>
        <w:jc w:val="both"/>
        <w:rPr>
          <w:rFonts w:ascii="Arial" w:hAnsi="Arial" w:cs="Arial"/>
          <w:lang w:eastAsia="cs-CZ"/>
        </w:rPr>
      </w:pPr>
      <w:r w:rsidRPr="00610E77">
        <w:rPr>
          <w:rFonts w:ascii="Arial" w:hAnsi="Arial" w:cs="Arial"/>
          <w:lang w:eastAsia="cs-CZ"/>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3DD775A5" w14:textId="77777777" w:rsidR="00461603" w:rsidRDefault="00461603" w:rsidP="00791118">
      <w:pPr>
        <w:pStyle w:val="Zkladntext21"/>
        <w:ind w:left="1065"/>
        <w:rPr>
          <w:rFonts w:ascii="Arial" w:hAnsi="Arial" w:cs="Arial"/>
          <w:sz w:val="20"/>
        </w:rPr>
      </w:pPr>
    </w:p>
    <w:p w14:paraId="0DC91DA0" w14:textId="77777777" w:rsidR="00AD46BF" w:rsidRPr="00BD0CF4" w:rsidRDefault="00AD46BF" w:rsidP="00AD46BF">
      <w:pPr>
        <w:pStyle w:val="Zkladntext21"/>
        <w:jc w:val="center"/>
        <w:rPr>
          <w:rFonts w:ascii="Arial" w:hAnsi="Arial" w:cs="Arial"/>
          <w:sz w:val="20"/>
        </w:rPr>
      </w:pPr>
    </w:p>
    <w:p w14:paraId="77823F11" w14:textId="77777777" w:rsidR="008C7677" w:rsidRDefault="008C7677">
      <w:pPr>
        <w:pStyle w:val="Zkladntext21"/>
        <w:jc w:val="center"/>
        <w:rPr>
          <w:rFonts w:ascii="Arial" w:hAnsi="Arial" w:cs="Arial"/>
          <w:b/>
          <w:sz w:val="20"/>
        </w:rPr>
      </w:pPr>
    </w:p>
    <w:p w14:paraId="5ABA5501"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395BDB82" w14:textId="77777777" w:rsidR="00461603" w:rsidRPr="00BD0CF4" w:rsidRDefault="00461603">
      <w:pPr>
        <w:pStyle w:val="Zkladntext21"/>
        <w:jc w:val="center"/>
        <w:rPr>
          <w:rFonts w:ascii="Arial" w:hAnsi="Arial" w:cs="Arial"/>
          <w:b/>
          <w:sz w:val="20"/>
        </w:rPr>
      </w:pPr>
      <w:r w:rsidRPr="00BD0CF4">
        <w:rPr>
          <w:rFonts w:ascii="Arial" w:hAnsi="Arial" w:cs="Arial"/>
          <w:b/>
          <w:sz w:val="20"/>
        </w:rPr>
        <w:t>Mlčenlivost</w:t>
      </w:r>
    </w:p>
    <w:p w14:paraId="1400E365"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01205304" w14:textId="77777777" w:rsidR="00461603" w:rsidRPr="00BD0CF4" w:rsidRDefault="00461603" w:rsidP="00791118">
      <w:pPr>
        <w:pStyle w:val="Zkladntext21"/>
        <w:ind w:left="1065"/>
        <w:rPr>
          <w:rFonts w:ascii="Arial" w:hAnsi="Arial" w:cs="Arial"/>
          <w:sz w:val="20"/>
        </w:rPr>
      </w:pPr>
    </w:p>
    <w:p w14:paraId="501D7234"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14B3261D" w14:textId="77777777" w:rsidR="00461603" w:rsidRPr="00BD0CF4" w:rsidRDefault="00461603" w:rsidP="00791118">
      <w:pPr>
        <w:pStyle w:val="Zkladntext21"/>
        <w:ind w:left="1065"/>
        <w:rPr>
          <w:rFonts w:ascii="Arial" w:hAnsi="Arial" w:cs="Arial"/>
          <w:sz w:val="20"/>
        </w:rPr>
      </w:pPr>
    </w:p>
    <w:p w14:paraId="37C9D0B8"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545906CC"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7666A5C9"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5AF2FC84"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36CE2E64"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1ED69563" w14:textId="77777777" w:rsidR="00461603" w:rsidRPr="00BD0CF4" w:rsidRDefault="00461603" w:rsidP="00791118">
      <w:pPr>
        <w:pStyle w:val="Zkladntext21"/>
        <w:ind w:left="1065"/>
        <w:rPr>
          <w:rFonts w:ascii="Arial" w:hAnsi="Arial" w:cs="Arial"/>
          <w:b/>
          <w:sz w:val="20"/>
        </w:rPr>
      </w:pPr>
    </w:p>
    <w:p w14:paraId="292DAF63"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58AE3A30" w14:textId="77777777" w:rsidR="00791118" w:rsidRPr="00BD0CF4" w:rsidRDefault="00791118" w:rsidP="00791118">
      <w:pPr>
        <w:pStyle w:val="Zkladntext21"/>
        <w:ind w:left="1065"/>
        <w:rPr>
          <w:rFonts w:ascii="Arial" w:hAnsi="Arial" w:cs="Arial"/>
          <w:b/>
          <w:sz w:val="20"/>
        </w:rPr>
      </w:pPr>
    </w:p>
    <w:p w14:paraId="2EFB1962" w14:textId="77777777" w:rsidR="00461603" w:rsidRPr="00BD0CF4" w:rsidRDefault="00461603" w:rsidP="00791118">
      <w:pPr>
        <w:pStyle w:val="Zkladntext21"/>
        <w:ind w:left="1065"/>
        <w:rPr>
          <w:rFonts w:ascii="Arial" w:hAnsi="Arial" w:cs="Arial"/>
          <w:b/>
          <w:sz w:val="20"/>
        </w:rPr>
      </w:pPr>
    </w:p>
    <w:p w14:paraId="72098530" w14:textId="77777777" w:rsidR="008C7677" w:rsidRDefault="008C7677">
      <w:pPr>
        <w:pStyle w:val="Zkladntext21"/>
        <w:jc w:val="center"/>
        <w:rPr>
          <w:rFonts w:ascii="Arial" w:hAnsi="Arial" w:cs="Arial"/>
          <w:b/>
          <w:sz w:val="20"/>
        </w:rPr>
      </w:pPr>
    </w:p>
    <w:p w14:paraId="7247724D" w14:textId="77777777" w:rsidR="00461603" w:rsidRPr="00BD0CF4" w:rsidRDefault="00461603">
      <w:pPr>
        <w:pStyle w:val="Zkladntext21"/>
        <w:jc w:val="center"/>
        <w:rPr>
          <w:rFonts w:ascii="Arial" w:hAnsi="Arial" w:cs="Arial"/>
          <w:b/>
          <w:sz w:val="20"/>
        </w:rPr>
      </w:pPr>
      <w:r w:rsidRPr="00BD0CF4">
        <w:rPr>
          <w:rFonts w:ascii="Arial" w:hAnsi="Arial" w:cs="Arial"/>
          <w:b/>
          <w:sz w:val="20"/>
        </w:rPr>
        <w:t>VII.</w:t>
      </w:r>
    </w:p>
    <w:p w14:paraId="39F8FB85"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1FD5E76C" w14:textId="77777777" w:rsidR="00461603" w:rsidRPr="00BD0CF4" w:rsidRDefault="00461603">
      <w:pPr>
        <w:pStyle w:val="Zkladntext21"/>
        <w:jc w:val="center"/>
        <w:rPr>
          <w:rFonts w:ascii="Arial" w:hAnsi="Arial" w:cs="Arial"/>
          <w:b/>
          <w:sz w:val="20"/>
        </w:rPr>
      </w:pPr>
    </w:p>
    <w:p w14:paraId="6C1BE65C"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0561463F" w14:textId="77777777" w:rsidR="00461603" w:rsidRPr="00BD0CF4" w:rsidRDefault="00461603" w:rsidP="00705084">
      <w:pPr>
        <w:pStyle w:val="Zkladntext21"/>
        <w:ind w:left="1065"/>
        <w:rPr>
          <w:rFonts w:ascii="Arial" w:hAnsi="Arial" w:cs="Arial"/>
          <w:sz w:val="20"/>
        </w:rPr>
      </w:pPr>
    </w:p>
    <w:p w14:paraId="7FD084DF"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Smluvní strany ujednaly, že v případě změn kontaktních údajů je povinna příslušná smluvní strana změnu oznámit druhé smluvní straně. V případě, že tak neučiní, považuje se za </w:t>
      </w:r>
      <w:r w:rsidRPr="00BD0CF4">
        <w:rPr>
          <w:rFonts w:ascii="Arial" w:hAnsi="Arial" w:cs="Arial"/>
          <w:sz w:val="20"/>
        </w:rPr>
        <w:lastRenderedPageBreak/>
        <w:t>platné doručení korespondence na poslední známou kontaktní adresu příslušné smluvní strany.</w:t>
      </w:r>
    </w:p>
    <w:p w14:paraId="7D8662BB" w14:textId="77777777" w:rsidR="00461603" w:rsidRPr="00BD0CF4" w:rsidRDefault="00461603" w:rsidP="00705084">
      <w:pPr>
        <w:pStyle w:val="Zkladntext21"/>
        <w:ind w:left="1065"/>
        <w:rPr>
          <w:rFonts w:ascii="Arial" w:hAnsi="Arial" w:cs="Arial"/>
          <w:sz w:val="20"/>
        </w:rPr>
      </w:pPr>
    </w:p>
    <w:p w14:paraId="2786ACBA"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749D1ABB" w14:textId="77777777" w:rsidR="00461603" w:rsidRPr="00BD0CF4" w:rsidRDefault="00461603" w:rsidP="00705084">
      <w:pPr>
        <w:pStyle w:val="Zkladntext21"/>
        <w:ind w:left="1065"/>
        <w:rPr>
          <w:rFonts w:ascii="Arial" w:hAnsi="Arial" w:cs="Arial"/>
          <w:sz w:val="20"/>
        </w:rPr>
      </w:pPr>
    </w:p>
    <w:p w14:paraId="4A177CDB" w14:textId="4BA59502"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5272A3">
        <w:rPr>
          <w:rFonts w:ascii="Arial" w:hAnsi="Arial" w:cs="Arial"/>
          <w:sz w:val="20"/>
        </w:rPr>
        <w:t>2</w:t>
      </w:r>
      <w:r w:rsidR="00BE266D">
        <w:rPr>
          <w:rFonts w:ascii="Arial" w:hAnsi="Arial" w:cs="Arial"/>
          <w:sz w:val="20"/>
        </w:rPr>
        <w:t>4</w:t>
      </w:r>
      <w:r w:rsidR="00A52837" w:rsidRPr="00122F11">
        <w:rPr>
          <w:rFonts w:ascii="Arial" w:hAnsi="Arial" w:cs="Arial"/>
          <w:sz w:val="20"/>
        </w:rPr>
        <w:t xml:space="preserve"> do 31. 12. 20</w:t>
      </w:r>
      <w:r w:rsidR="005272A3">
        <w:rPr>
          <w:rFonts w:ascii="Arial" w:hAnsi="Arial" w:cs="Arial"/>
          <w:sz w:val="20"/>
        </w:rPr>
        <w:t>2</w:t>
      </w:r>
      <w:r w:rsidR="00BE266D">
        <w:rPr>
          <w:rFonts w:ascii="Arial" w:hAnsi="Arial" w:cs="Arial"/>
          <w:sz w:val="20"/>
        </w:rPr>
        <w:t>4</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021DC065" w14:textId="77777777" w:rsidR="00461603" w:rsidRPr="00BD0CF4" w:rsidRDefault="00461603" w:rsidP="00705084">
      <w:pPr>
        <w:pStyle w:val="Zkladntext21"/>
        <w:ind w:left="1065"/>
        <w:rPr>
          <w:rFonts w:ascii="Arial" w:hAnsi="Arial" w:cs="Arial"/>
          <w:sz w:val="20"/>
        </w:rPr>
      </w:pPr>
    </w:p>
    <w:p w14:paraId="4A6A8635"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73AB7CD7" w14:textId="77777777" w:rsidR="00461603" w:rsidRPr="00BD0CF4" w:rsidRDefault="00461603" w:rsidP="00705084">
      <w:pPr>
        <w:pStyle w:val="Zkladntext21"/>
        <w:ind w:left="1065"/>
        <w:rPr>
          <w:rFonts w:ascii="Arial" w:hAnsi="Arial" w:cs="Arial"/>
          <w:sz w:val="20"/>
        </w:rPr>
      </w:pPr>
    </w:p>
    <w:p w14:paraId="14E12FEE"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1DF87FA0" w14:textId="77777777" w:rsidR="00461603" w:rsidRPr="00BD0CF4" w:rsidRDefault="00461603" w:rsidP="00705084">
      <w:pPr>
        <w:pStyle w:val="Zkladntext21"/>
        <w:ind w:left="1065"/>
        <w:rPr>
          <w:rFonts w:ascii="Arial" w:hAnsi="Arial" w:cs="Arial"/>
          <w:sz w:val="20"/>
        </w:rPr>
      </w:pPr>
    </w:p>
    <w:p w14:paraId="6144DF82"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A3F7BE2" w14:textId="77777777" w:rsidR="004047B1" w:rsidRDefault="004047B1" w:rsidP="004047B1">
      <w:pPr>
        <w:pStyle w:val="Odstavecseseznamem"/>
        <w:rPr>
          <w:rFonts w:ascii="Arial" w:hAnsi="Arial" w:cs="Arial"/>
        </w:rPr>
      </w:pPr>
    </w:p>
    <w:p w14:paraId="6080580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6BDF6F6" w14:textId="77777777" w:rsidR="00461603" w:rsidRPr="00BD0CF4" w:rsidRDefault="00461603" w:rsidP="00705084">
      <w:pPr>
        <w:pStyle w:val="Zkladntext21"/>
        <w:ind w:left="1065"/>
        <w:rPr>
          <w:rFonts w:ascii="Arial" w:hAnsi="Arial" w:cs="Arial"/>
          <w:sz w:val="20"/>
        </w:rPr>
      </w:pPr>
    </w:p>
    <w:p w14:paraId="30B7FCD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074933">
        <w:rPr>
          <w:rFonts w:ascii="Arial" w:hAnsi="Arial" w:cs="Arial"/>
          <w:sz w:val="20"/>
        </w:rPr>
        <w:t xml:space="preserve">třech </w:t>
      </w:r>
      <w:r w:rsidRPr="00BD0CF4">
        <w:rPr>
          <w:rFonts w:ascii="Arial" w:hAnsi="Arial" w:cs="Arial"/>
          <w:sz w:val="20"/>
        </w:rPr>
        <w:t>stejnopisech, přičemž každá ze smluvních stran obdrží po jednom.</w:t>
      </w:r>
    </w:p>
    <w:p w14:paraId="1D6C2DF6" w14:textId="77777777" w:rsidR="00461603" w:rsidRPr="00BD0CF4" w:rsidRDefault="00461603" w:rsidP="00705084">
      <w:pPr>
        <w:pStyle w:val="Zkladntext21"/>
        <w:ind w:left="1065"/>
        <w:rPr>
          <w:rFonts w:ascii="Arial" w:hAnsi="Arial" w:cs="Arial"/>
          <w:sz w:val="20"/>
        </w:rPr>
      </w:pPr>
    </w:p>
    <w:p w14:paraId="5A2BE605"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61243BBC" w14:textId="77777777" w:rsidR="00461603" w:rsidRPr="00BD0CF4" w:rsidRDefault="00461603">
      <w:pPr>
        <w:pStyle w:val="Zkladntext21"/>
        <w:ind w:left="1065"/>
        <w:rPr>
          <w:rFonts w:ascii="Arial" w:hAnsi="Arial" w:cs="Arial"/>
          <w:sz w:val="20"/>
        </w:rPr>
      </w:pPr>
    </w:p>
    <w:p w14:paraId="4614870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1C8D927B" w14:textId="77777777" w:rsidR="00461603" w:rsidRPr="00BD0CF4" w:rsidRDefault="00461603" w:rsidP="00705084">
      <w:pPr>
        <w:pStyle w:val="Zkladntext21"/>
        <w:ind w:left="1065"/>
        <w:rPr>
          <w:rFonts w:ascii="Arial" w:hAnsi="Arial" w:cs="Arial"/>
          <w:sz w:val="20"/>
        </w:rPr>
      </w:pPr>
    </w:p>
    <w:p w14:paraId="7E39383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661B892C" w14:textId="77777777" w:rsidR="00074933" w:rsidRDefault="00074933">
      <w:pPr>
        <w:jc w:val="both"/>
        <w:rPr>
          <w:rFonts w:ascii="Arial" w:hAnsi="Arial" w:cs="Arial"/>
        </w:rPr>
      </w:pPr>
    </w:p>
    <w:p w14:paraId="496A5CBD" w14:textId="77777777" w:rsidR="00074933" w:rsidRDefault="00074933">
      <w:pPr>
        <w:jc w:val="both"/>
        <w:rPr>
          <w:rFonts w:ascii="Arial" w:hAnsi="Arial" w:cs="Arial"/>
        </w:rPr>
      </w:pPr>
    </w:p>
    <w:p w14:paraId="10748CE3" w14:textId="77777777" w:rsidR="00074933" w:rsidRDefault="00074933">
      <w:pPr>
        <w:jc w:val="both"/>
        <w:rPr>
          <w:rFonts w:ascii="Arial" w:hAnsi="Arial" w:cs="Arial"/>
        </w:rPr>
      </w:pPr>
    </w:p>
    <w:p w14:paraId="624DAC37" w14:textId="31C7C053" w:rsidR="00074933" w:rsidRDefault="00074933">
      <w:pPr>
        <w:jc w:val="both"/>
        <w:rPr>
          <w:rFonts w:ascii="Arial" w:hAnsi="Arial" w:cs="Arial"/>
        </w:rPr>
      </w:pPr>
    </w:p>
    <w:p w14:paraId="5729EB6B" w14:textId="77777777" w:rsidR="00547AA2" w:rsidRDefault="00547AA2">
      <w:pPr>
        <w:jc w:val="both"/>
        <w:rPr>
          <w:rFonts w:ascii="Arial" w:hAnsi="Arial" w:cs="Arial"/>
        </w:rPr>
      </w:pPr>
    </w:p>
    <w:p w14:paraId="58D4AC52" w14:textId="77777777" w:rsidR="00555FEE" w:rsidRPr="00034570"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71E3A6AB"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457DE901"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0A60A103"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380D94CE"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7C127CD2"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6C4B8A42" w14:textId="77777777" w:rsidR="008C7677" w:rsidRDefault="008C7677">
      <w:pPr>
        <w:jc w:val="both"/>
        <w:rPr>
          <w:rFonts w:ascii="Arial" w:hAnsi="Arial" w:cs="Arial"/>
        </w:rPr>
      </w:pPr>
    </w:p>
    <w:p w14:paraId="2903FD7D" w14:textId="77777777" w:rsidR="008C7677" w:rsidRDefault="008C7677">
      <w:pPr>
        <w:jc w:val="both"/>
        <w:rPr>
          <w:rFonts w:ascii="Arial" w:hAnsi="Arial" w:cs="Arial"/>
        </w:rPr>
      </w:pPr>
    </w:p>
    <w:p w14:paraId="19207376" w14:textId="77777777" w:rsidR="00832451" w:rsidRDefault="00832451" w:rsidP="00832451">
      <w:pPr>
        <w:spacing w:line="360" w:lineRule="auto"/>
        <w:jc w:val="both"/>
        <w:rPr>
          <w:rFonts w:ascii="Arial" w:hAnsi="Arial" w:cs="Arial"/>
          <w:b/>
        </w:rPr>
      </w:pPr>
    </w:p>
    <w:p w14:paraId="0CFA418C" w14:textId="11EAF1E9"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3E373A">
        <w:rPr>
          <w:rFonts w:ascii="Arial" w:hAnsi="Arial" w:cs="Arial"/>
          <w:b/>
        </w:rPr>
        <w:t xml:space="preserve"> 15.2.2024</w:t>
      </w:r>
      <w:r w:rsidRPr="005272A3">
        <w:rPr>
          <w:rFonts w:ascii="Arial" w:hAnsi="Arial" w:cs="Arial"/>
          <w:b/>
          <w:lang w:val="pl-PL"/>
        </w:rPr>
        <w:tab/>
      </w:r>
      <w:r w:rsidR="003E373A">
        <w:rPr>
          <w:rFonts w:ascii="Arial" w:hAnsi="Arial" w:cs="Arial"/>
          <w:b/>
          <w:lang w:val="pl-PL"/>
        </w:rPr>
        <w:tab/>
      </w:r>
      <w:r w:rsidR="003E373A">
        <w:rPr>
          <w:rFonts w:ascii="Arial" w:hAnsi="Arial" w:cs="Arial"/>
          <w:b/>
          <w:lang w:val="pl-PL"/>
        </w:rPr>
        <w:tab/>
      </w:r>
      <w:r w:rsidRPr="005272A3">
        <w:rPr>
          <w:rFonts w:ascii="Arial" w:hAnsi="Arial" w:cs="Arial"/>
          <w:b/>
          <w:lang w:val="pl-PL"/>
        </w:rPr>
        <w:tab/>
      </w:r>
      <w:r w:rsidRPr="008C7677">
        <w:rPr>
          <w:rFonts w:ascii="Arial" w:hAnsi="Arial" w:cs="Arial"/>
          <w:b/>
        </w:rPr>
        <w:t>V</w:t>
      </w:r>
      <w:r w:rsidR="00074933">
        <w:rPr>
          <w:rFonts w:ascii="Arial" w:hAnsi="Arial" w:cs="Arial"/>
          <w:b/>
        </w:rPr>
        <w:t xml:space="preserve"> Třinci</w:t>
      </w:r>
      <w:r w:rsidR="008C7677" w:rsidRPr="008C7677">
        <w:rPr>
          <w:rFonts w:ascii="Arial" w:hAnsi="Arial" w:cs="Arial"/>
          <w:b/>
        </w:rPr>
        <w:t>,</w:t>
      </w:r>
      <w:r w:rsidR="00074933">
        <w:rPr>
          <w:rFonts w:ascii="Arial" w:hAnsi="Arial" w:cs="Arial"/>
          <w:b/>
        </w:rPr>
        <w:t xml:space="preserve"> </w:t>
      </w:r>
      <w:r w:rsidRPr="008C7677">
        <w:rPr>
          <w:rFonts w:ascii="Arial" w:hAnsi="Arial" w:cs="Arial"/>
          <w:b/>
        </w:rPr>
        <w:t>dne</w:t>
      </w:r>
      <w:r w:rsidR="003E373A">
        <w:rPr>
          <w:rFonts w:ascii="Arial" w:hAnsi="Arial" w:cs="Arial"/>
          <w:b/>
        </w:rPr>
        <w:t xml:space="preserve"> 27.2.2024</w:t>
      </w:r>
    </w:p>
    <w:p w14:paraId="77B15CDE" w14:textId="77777777" w:rsidR="00B505CE" w:rsidRPr="00BD0CF4" w:rsidRDefault="00B505CE" w:rsidP="00832451">
      <w:pPr>
        <w:pStyle w:val="Zkladntext21"/>
        <w:spacing w:line="360" w:lineRule="auto"/>
        <w:rPr>
          <w:rFonts w:ascii="Arial" w:eastAsia="Arial" w:hAnsi="Arial" w:cs="Arial"/>
          <w:b/>
          <w:sz w:val="20"/>
        </w:rPr>
      </w:pPr>
    </w:p>
    <w:p w14:paraId="6A4495A6" w14:textId="77777777" w:rsidR="00832451" w:rsidRDefault="00832451" w:rsidP="00832451">
      <w:pPr>
        <w:pStyle w:val="Zkladntext21"/>
        <w:spacing w:line="360" w:lineRule="auto"/>
        <w:rPr>
          <w:rFonts w:ascii="Arial" w:eastAsia="Arial" w:hAnsi="Arial" w:cs="Arial"/>
          <w:b/>
          <w:sz w:val="20"/>
        </w:rPr>
      </w:pPr>
    </w:p>
    <w:p w14:paraId="642DFBD0" w14:textId="77777777" w:rsidR="00832451" w:rsidRPr="00BD0CF4" w:rsidRDefault="00832451" w:rsidP="00832451">
      <w:pPr>
        <w:pStyle w:val="Zkladntext21"/>
        <w:spacing w:line="360" w:lineRule="auto"/>
        <w:rPr>
          <w:rFonts w:ascii="Arial" w:eastAsia="Arial" w:hAnsi="Arial" w:cs="Arial"/>
          <w:b/>
          <w:sz w:val="20"/>
        </w:rPr>
      </w:pPr>
    </w:p>
    <w:p w14:paraId="532233BA"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62274641" w14:textId="77777777" w:rsidR="00787AE6" w:rsidRPr="005272A3" w:rsidRDefault="00787AE6" w:rsidP="00832451">
      <w:pPr>
        <w:pStyle w:val="Zkladntext21"/>
        <w:spacing w:line="360" w:lineRule="auto"/>
        <w:rPr>
          <w:rFonts w:ascii="Arial" w:hAnsi="Arial" w:cs="Arial"/>
          <w:sz w:val="20"/>
        </w:rPr>
      </w:pPr>
      <w:r>
        <w:rPr>
          <w:rFonts w:ascii="Arial" w:hAnsi="Arial" w:cs="Arial"/>
          <w:b/>
          <w:sz w:val="20"/>
        </w:rPr>
        <w:t>Zentiva, k.s.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074933" w:rsidRPr="00074933">
        <w:rPr>
          <w:rFonts w:ascii="Arial" w:eastAsia="Calibri" w:hAnsi="Arial" w:cs="Arial"/>
          <w:b/>
          <w:sz w:val="20"/>
        </w:rPr>
        <w:t>Nemocnice Třinec, příspěvková organizace</w:t>
      </w:r>
    </w:p>
    <w:p w14:paraId="17BF03BB" w14:textId="732DD7D1" w:rsidR="00640B65" w:rsidRDefault="00787AE6" w:rsidP="00832451">
      <w:pPr>
        <w:pStyle w:val="Zkladntext21"/>
        <w:spacing w:line="360" w:lineRule="auto"/>
        <w:rPr>
          <w:rFonts w:ascii="Arial" w:hAnsi="Arial" w:cs="Arial"/>
          <w:sz w:val="20"/>
        </w:rPr>
      </w:pPr>
      <w:r w:rsidRPr="001314FC">
        <w:rPr>
          <w:rFonts w:ascii="Arial" w:hAnsi="Arial" w:cs="Arial"/>
          <w:sz w:val="20"/>
        </w:rPr>
        <w:t>[</w:t>
      </w:r>
      <w:r w:rsidR="00640B65" w:rsidRPr="00074933">
        <w:rPr>
          <w:rFonts w:ascii="Arial" w:hAnsi="Arial" w:cs="Arial"/>
          <w:sz w:val="20"/>
        </w:rPr>
        <w:t>OU O</w:t>
      </w:r>
      <w:r w:rsidR="00640B65" w:rsidRPr="000A4F14">
        <w:rPr>
          <w:rFonts w:ascii="Arial" w:hAnsi="Arial" w:cs="Arial"/>
          <w:sz w:val="20"/>
        </w:rPr>
        <w:t>U]</w:t>
      </w:r>
      <w:r>
        <w:rPr>
          <w:rFonts w:ascii="Arial" w:hAnsi="Arial" w:cs="Arial"/>
          <w:sz w:val="20"/>
        </w:rPr>
        <w:tab/>
      </w:r>
      <w:r>
        <w:rPr>
          <w:rFonts w:ascii="Arial" w:hAnsi="Arial" w:cs="Arial"/>
          <w:sz w:val="20"/>
        </w:rPr>
        <w:tab/>
      </w:r>
      <w:r w:rsidR="005272A3">
        <w:rPr>
          <w:rFonts w:ascii="Arial" w:hAnsi="Arial" w:cs="Arial"/>
          <w:sz w:val="20"/>
        </w:rPr>
        <w:tab/>
      </w:r>
      <w:r>
        <w:rPr>
          <w:rFonts w:ascii="Arial" w:hAnsi="Arial" w:cs="Arial"/>
          <w:sz w:val="20"/>
        </w:rPr>
        <w:tab/>
      </w:r>
      <w:r>
        <w:rPr>
          <w:rFonts w:ascii="Arial" w:hAnsi="Arial" w:cs="Arial"/>
          <w:sz w:val="20"/>
        </w:rPr>
        <w:tab/>
      </w:r>
      <w:r w:rsidR="003E373A">
        <w:rPr>
          <w:rFonts w:ascii="Arial" w:hAnsi="Arial" w:cs="Arial"/>
          <w:sz w:val="20"/>
        </w:rPr>
        <w:tab/>
      </w:r>
      <w:r>
        <w:rPr>
          <w:rFonts w:ascii="Arial" w:hAnsi="Arial" w:cs="Arial"/>
          <w:sz w:val="20"/>
        </w:rPr>
        <w:t>[OU</w:t>
      </w:r>
      <w:r w:rsidR="007437A9" w:rsidRPr="007437A9">
        <w:t xml:space="preserve"> </w:t>
      </w:r>
      <w:r>
        <w:rPr>
          <w:rFonts w:ascii="Arial" w:hAnsi="Arial" w:cs="Arial"/>
          <w:sz w:val="20"/>
        </w:rPr>
        <w:t>OU]</w:t>
      </w:r>
      <w:r w:rsidR="00074933">
        <w:rPr>
          <w:rFonts w:ascii="Arial" w:hAnsi="Arial" w:cs="Arial"/>
          <w:sz w:val="20"/>
        </w:rPr>
        <w:t>, ředitel</w:t>
      </w:r>
    </w:p>
    <w:p w14:paraId="15FEE7CA" w14:textId="77777777" w:rsidR="00B505CE" w:rsidRDefault="00640B65" w:rsidP="00832451">
      <w:pPr>
        <w:pStyle w:val="Zkladntext21"/>
        <w:spacing w:line="360" w:lineRule="auto"/>
        <w:rPr>
          <w:rFonts w:ascii="Arial" w:hAnsi="Arial" w:cs="Arial"/>
          <w:sz w:val="20"/>
        </w:rPr>
      </w:pPr>
      <w:r>
        <w:rPr>
          <w:rFonts w:ascii="Arial" w:hAnsi="Arial" w:cs="Arial"/>
          <w:sz w:val="20"/>
        </w:rPr>
        <w:t>na základě plné moci</w:t>
      </w:r>
      <w:r w:rsidR="00B505CE">
        <w:rPr>
          <w:rFonts w:ascii="Arial" w:hAnsi="Arial" w:cs="Arial"/>
          <w:sz w:val="20"/>
        </w:rPr>
        <w:tab/>
      </w:r>
      <w:r w:rsidR="00787AE6">
        <w:rPr>
          <w:rFonts w:ascii="Arial" w:hAnsi="Arial" w:cs="Arial"/>
          <w:sz w:val="20"/>
        </w:rPr>
        <w:tab/>
      </w:r>
      <w:r w:rsidR="00787AE6">
        <w:rPr>
          <w:rFonts w:ascii="Arial" w:hAnsi="Arial" w:cs="Arial"/>
          <w:sz w:val="20"/>
        </w:rPr>
        <w:tab/>
      </w:r>
      <w:r w:rsidR="00787AE6">
        <w:rPr>
          <w:rFonts w:ascii="Arial" w:hAnsi="Arial" w:cs="Arial"/>
          <w:sz w:val="20"/>
        </w:rPr>
        <w:tab/>
      </w:r>
      <w:r w:rsidR="00787AE6">
        <w:rPr>
          <w:rFonts w:ascii="Arial" w:hAnsi="Arial" w:cs="Arial"/>
          <w:sz w:val="20"/>
        </w:rPr>
        <w:tab/>
      </w:r>
    </w:p>
    <w:p w14:paraId="6F0EF577" w14:textId="77777777" w:rsidR="00832451" w:rsidRPr="00BD0CF4" w:rsidRDefault="00832451" w:rsidP="00832451">
      <w:pPr>
        <w:pStyle w:val="Zkladntext21"/>
        <w:spacing w:line="360" w:lineRule="auto"/>
        <w:rPr>
          <w:rFonts w:ascii="Arial" w:hAnsi="Arial" w:cs="Arial"/>
          <w:sz w:val="20"/>
        </w:rPr>
      </w:pPr>
    </w:p>
    <w:p w14:paraId="2BEBC234" w14:textId="77777777" w:rsidR="00074933" w:rsidRDefault="00074933" w:rsidP="00832451">
      <w:pPr>
        <w:pStyle w:val="Zkladntext21"/>
        <w:spacing w:line="360" w:lineRule="auto"/>
        <w:rPr>
          <w:rFonts w:ascii="Arial" w:hAnsi="Arial" w:cs="Arial"/>
          <w:b/>
          <w:sz w:val="20"/>
        </w:rPr>
      </w:pPr>
    </w:p>
    <w:p w14:paraId="0E8614FE" w14:textId="77777777" w:rsidR="00074933" w:rsidRDefault="00074933" w:rsidP="00832451">
      <w:pPr>
        <w:pStyle w:val="Zkladntext21"/>
        <w:spacing w:line="360" w:lineRule="auto"/>
        <w:rPr>
          <w:rFonts w:ascii="Arial" w:hAnsi="Arial" w:cs="Arial"/>
          <w:b/>
          <w:sz w:val="20"/>
        </w:rPr>
      </w:pPr>
    </w:p>
    <w:p w14:paraId="48E00E6B" w14:textId="67F74F2C" w:rsidR="00640B65" w:rsidRPr="008C7677" w:rsidRDefault="00640B65" w:rsidP="00832451">
      <w:pPr>
        <w:pStyle w:val="Zkladntext21"/>
        <w:spacing w:line="360" w:lineRule="auto"/>
        <w:rPr>
          <w:rFonts w:ascii="Arial" w:hAnsi="Arial" w:cs="Arial"/>
          <w:b/>
          <w:sz w:val="20"/>
        </w:rPr>
      </w:pPr>
      <w:r w:rsidRPr="008C7677">
        <w:rPr>
          <w:rFonts w:ascii="Arial" w:hAnsi="Arial" w:cs="Arial"/>
          <w:b/>
          <w:sz w:val="20"/>
        </w:rPr>
        <w:t>V</w:t>
      </w:r>
      <w:r w:rsidR="00074933">
        <w:rPr>
          <w:rFonts w:ascii="Arial" w:hAnsi="Arial" w:cs="Arial"/>
          <w:b/>
          <w:sz w:val="20"/>
        </w:rPr>
        <w:t xml:space="preserve">e Frýdku Místku, </w:t>
      </w:r>
      <w:r w:rsidRPr="008C7677">
        <w:rPr>
          <w:rFonts w:ascii="Arial" w:hAnsi="Arial" w:cs="Arial"/>
          <w:b/>
          <w:sz w:val="20"/>
        </w:rPr>
        <w:t>dne</w:t>
      </w:r>
      <w:r w:rsidR="003E373A">
        <w:rPr>
          <w:rFonts w:ascii="Arial" w:hAnsi="Arial" w:cs="Arial"/>
          <w:b/>
          <w:sz w:val="20"/>
        </w:rPr>
        <w:t xml:space="preserve"> 21.2.2024</w:t>
      </w:r>
    </w:p>
    <w:p w14:paraId="5695F6E9" w14:textId="77777777" w:rsidR="008C7677" w:rsidRDefault="008C7677" w:rsidP="00832451">
      <w:pPr>
        <w:pStyle w:val="Zkladntext21"/>
        <w:spacing w:line="360" w:lineRule="auto"/>
        <w:rPr>
          <w:rFonts w:ascii="Arial" w:eastAsia="Arial" w:hAnsi="Arial" w:cs="Arial"/>
          <w:b/>
          <w:sz w:val="20"/>
        </w:rPr>
      </w:pPr>
    </w:p>
    <w:p w14:paraId="522E32E4" w14:textId="77777777" w:rsidR="00832451" w:rsidRDefault="00832451" w:rsidP="00832451">
      <w:pPr>
        <w:pStyle w:val="Zkladntext21"/>
        <w:spacing w:line="360" w:lineRule="auto"/>
        <w:rPr>
          <w:rFonts w:ascii="Arial" w:eastAsia="Arial" w:hAnsi="Arial" w:cs="Arial"/>
          <w:b/>
          <w:sz w:val="20"/>
        </w:rPr>
      </w:pPr>
    </w:p>
    <w:p w14:paraId="51634465" w14:textId="77777777" w:rsidR="00832451" w:rsidRPr="00BD0CF4" w:rsidRDefault="00832451" w:rsidP="00832451">
      <w:pPr>
        <w:pStyle w:val="Zkladntext21"/>
        <w:spacing w:line="360" w:lineRule="auto"/>
        <w:rPr>
          <w:rFonts w:ascii="Arial" w:eastAsia="Arial" w:hAnsi="Arial" w:cs="Arial"/>
          <w:b/>
          <w:sz w:val="20"/>
        </w:rPr>
      </w:pPr>
    </w:p>
    <w:p w14:paraId="6843C249"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p>
    <w:p w14:paraId="0A81646E" w14:textId="77777777" w:rsidR="001073DF" w:rsidRDefault="001073DF" w:rsidP="00832451">
      <w:pPr>
        <w:pStyle w:val="Zkladntext21"/>
        <w:spacing w:line="360" w:lineRule="auto"/>
        <w:rPr>
          <w:rFonts w:ascii="Arial" w:eastAsia="Calibri" w:hAnsi="Arial" w:cs="Arial"/>
          <w:b/>
          <w:sz w:val="20"/>
        </w:rPr>
      </w:pPr>
      <w:r>
        <w:rPr>
          <w:rFonts w:ascii="Arial" w:eastAsia="Calibri" w:hAnsi="Arial" w:cs="Arial"/>
          <w:b/>
          <w:sz w:val="20"/>
        </w:rPr>
        <w:t>Nemocnice ve Frýdku Místku, příspěvková</w:t>
      </w:r>
    </w:p>
    <w:p w14:paraId="20F697BF" w14:textId="77777777" w:rsidR="00787AE6" w:rsidRDefault="001073DF" w:rsidP="00832451">
      <w:pPr>
        <w:pStyle w:val="Zkladntext21"/>
        <w:spacing w:line="360" w:lineRule="auto"/>
        <w:rPr>
          <w:rFonts w:ascii="Arial" w:hAnsi="Arial" w:cs="Arial"/>
          <w:sz w:val="20"/>
        </w:rPr>
      </w:pPr>
      <w:r>
        <w:rPr>
          <w:rFonts w:ascii="Arial" w:eastAsia="Calibri" w:hAnsi="Arial" w:cs="Arial"/>
          <w:b/>
          <w:sz w:val="20"/>
        </w:rPr>
        <w:t>organizace</w:t>
      </w:r>
    </w:p>
    <w:p w14:paraId="2F282E50" w14:textId="40BD7392" w:rsidR="00B505CE" w:rsidRPr="00BD0CF4" w:rsidRDefault="00B505CE" w:rsidP="00832451">
      <w:pPr>
        <w:pStyle w:val="Zkladntext21"/>
        <w:spacing w:line="360" w:lineRule="auto"/>
        <w:rPr>
          <w:rFonts w:ascii="Arial" w:hAnsi="Arial" w:cs="Arial"/>
          <w:sz w:val="20"/>
        </w:rPr>
      </w:pPr>
      <w:r>
        <w:rPr>
          <w:rFonts w:ascii="Arial" w:hAnsi="Arial" w:cs="Arial"/>
          <w:sz w:val="20"/>
        </w:rPr>
        <w:t>[OU</w:t>
      </w:r>
      <w:r w:rsidR="001073DF">
        <w:rPr>
          <w:rFonts w:ascii="Arial" w:hAnsi="Arial" w:cs="Arial"/>
          <w:sz w:val="20"/>
        </w:rPr>
        <w:t xml:space="preserve"> </w:t>
      </w:r>
      <w:r>
        <w:rPr>
          <w:rFonts w:ascii="Arial" w:hAnsi="Arial" w:cs="Arial"/>
          <w:sz w:val="20"/>
        </w:rPr>
        <w:t>OU]</w:t>
      </w:r>
      <w:r w:rsidR="001073DF">
        <w:rPr>
          <w:rFonts w:ascii="Arial" w:hAnsi="Arial" w:cs="Arial"/>
          <w:sz w:val="20"/>
        </w:rPr>
        <w:t>, ředitel</w:t>
      </w:r>
    </w:p>
    <w:sectPr w:rsidR="00B505CE" w:rsidRPr="00BD0CF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374F" w14:textId="77777777" w:rsidR="009A6D10" w:rsidRDefault="009A6D10" w:rsidP="00791118">
      <w:r>
        <w:separator/>
      </w:r>
    </w:p>
  </w:endnote>
  <w:endnote w:type="continuationSeparator" w:id="0">
    <w:p w14:paraId="63E17FC4" w14:textId="77777777" w:rsidR="009A6D10" w:rsidRDefault="009A6D10"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22C1" w14:textId="77777777" w:rsidR="009A6D10" w:rsidRDefault="009A6D10" w:rsidP="00791118">
      <w:r>
        <w:separator/>
      </w:r>
    </w:p>
  </w:footnote>
  <w:footnote w:type="continuationSeparator" w:id="0">
    <w:p w14:paraId="14D327E7" w14:textId="77777777" w:rsidR="009A6D10" w:rsidRDefault="009A6D10"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D58C" w14:textId="2530F92F" w:rsidR="00AD05B1" w:rsidRDefault="00AD05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5B02BCE8"/>
    <w:lvl w:ilvl="0" w:tplc="933AC0EE">
      <w:start w:val="1"/>
      <w:numFmt w:val="lowerLetter"/>
      <w:lvlText w:val="%1."/>
      <w:lvlJc w:val="left"/>
      <w:pPr>
        <w:ind w:left="1770" w:hanging="360"/>
      </w:pPr>
      <w:rPr>
        <w:rFonts w:hint="default"/>
        <w:color w:val="auto"/>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519465185">
    <w:abstractNumId w:val="0"/>
  </w:num>
  <w:num w:numId="2" w16cid:durableId="1152870147">
    <w:abstractNumId w:val="1"/>
  </w:num>
  <w:num w:numId="3" w16cid:durableId="1177616557">
    <w:abstractNumId w:val="2"/>
  </w:num>
  <w:num w:numId="4" w16cid:durableId="1042245606">
    <w:abstractNumId w:val="3"/>
  </w:num>
  <w:num w:numId="5" w16cid:durableId="2018268201">
    <w:abstractNumId w:val="4"/>
  </w:num>
  <w:num w:numId="6" w16cid:durableId="1882401562">
    <w:abstractNumId w:val="5"/>
  </w:num>
  <w:num w:numId="7" w16cid:durableId="954404295">
    <w:abstractNumId w:val="6"/>
  </w:num>
  <w:num w:numId="8" w16cid:durableId="862286526">
    <w:abstractNumId w:val="7"/>
  </w:num>
  <w:num w:numId="9" w16cid:durableId="935023045">
    <w:abstractNumId w:val="8"/>
  </w:num>
  <w:num w:numId="10" w16cid:durableId="847990103">
    <w:abstractNumId w:val="10"/>
  </w:num>
  <w:num w:numId="11" w16cid:durableId="1164706385">
    <w:abstractNumId w:val="13"/>
  </w:num>
  <w:num w:numId="12" w16cid:durableId="67967467">
    <w:abstractNumId w:val="14"/>
  </w:num>
  <w:num w:numId="13" w16cid:durableId="1233156618">
    <w:abstractNumId w:val="16"/>
  </w:num>
  <w:num w:numId="14" w16cid:durableId="953639487">
    <w:abstractNumId w:val="11"/>
  </w:num>
  <w:num w:numId="15" w16cid:durableId="1707635702">
    <w:abstractNumId w:val="15"/>
  </w:num>
  <w:num w:numId="16" w16cid:durableId="638851423">
    <w:abstractNumId w:val="9"/>
  </w:num>
  <w:num w:numId="17" w16cid:durableId="1552039658">
    <w:abstractNumId w:val="12"/>
  </w:num>
  <w:num w:numId="18" w16cid:durableId="2045400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06"/>
    <w:rsid w:val="00014A84"/>
    <w:rsid w:val="00046E45"/>
    <w:rsid w:val="00052462"/>
    <w:rsid w:val="00057533"/>
    <w:rsid w:val="000655F4"/>
    <w:rsid w:val="00066468"/>
    <w:rsid w:val="00074746"/>
    <w:rsid w:val="00074933"/>
    <w:rsid w:val="00094639"/>
    <w:rsid w:val="000F724E"/>
    <w:rsid w:val="00104306"/>
    <w:rsid w:val="001073DF"/>
    <w:rsid w:val="00122F11"/>
    <w:rsid w:val="001314FC"/>
    <w:rsid w:val="00150D7D"/>
    <w:rsid w:val="001A0545"/>
    <w:rsid w:val="001E7206"/>
    <w:rsid w:val="00242032"/>
    <w:rsid w:val="00246651"/>
    <w:rsid w:val="002654AC"/>
    <w:rsid w:val="00280F38"/>
    <w:rsid w:val="002A450B"/>
    <w:rsid w:val="002D7238"/>
    <w:rsid w:val="002F2A93"/>
    <w:rsid w:val="00311C91"/>
    <w:rsid w:val="00362C34"/>
    <w:rsid w:val="00376F32"/>
    <w:rsid w:val="0039114E"/>
    <w:rsid w:val="003A6C02"/>
    <w:rsid w:val="003C0AE7"/>
    <w:rsid w:val="003C5616"/>
    <w:rsid w:val="003E373A"/>
    <w:rsid w:val="003F08F2"/>
    <w:rsid w:val="004047B1"/>
    <w:rsid w:val="00413EBD"/>
    <w:rsid w:val="004166B6"/>
    <w:rsid w:val="00461603"/>
    <w:rsid w:val="004C0251"/>
    <w:rsid w:val="004D58BF"/>
    <w:rsid w:val="004E4816"/>
    <w:rsid w:val="005004E6"/>
    <w:rsid w:val="005272A3"/>
    <w:rsid w:val="00544A3A"/>
    <w:rsid w:val="00547AA2"/>
    <w:rsid w:val="00547D23"/>
    <w:rsid w:val="00555FEE"/>
    <w:rsid w:val="00566932"/>
    <w:rsid w:val="00570A1B"/>
    <w:rsid w:val="005734F8"/>
    <w:rsid w:val="00575565"/>
    <w:rsid w:val="00583314"/>
    <w:rsid w:val="0059053C"/>
    <w:rsid w:val="00610E77"/>
    <w:rsid w:val="00640B65"/>
    <w:rsid w:val="006578DD"/>
    <w:rsid w:val="006847A8"/>
    <w:rsid w:val="00685436"/>
    <w:rsid w:val="00690F86"/>
    <w:rsid w:val="006C183C"/>
    <w:rsid w:val="006F565E"/>
    <w:rsid w:val="00705084"/>
    <w:rsid w:val="00716CED"/>
    <w:rsid w:val="007437A9"/>
    <w:rsid w:val="00751FF5"/>
    <w:rsid w:val="007567E6"/>
    <w:rsid w:val="00781A9E"/>
    <w:rsid w:val="00787AE6"/>
    <w:rsid w:val="00791118"/>
    <w:rsid w:val="007A4AB1"/>
    <w:rsid w:val="007B119F"/>
    <w:rsid w:val="007D7196"/>
    <w:rsid w:val="008142DC"/>
    <w:rsid w:val="00832451"/>
    <w:rsid w:val="00841DDF"/>
    <w:rsid w:val="00844FD0"/>
    <w:rsid w:val="00850CF9"/>
    <w:rsid w:val="00855FAB"/>
    <w:rsid w:val="00891C68"/>
    <w:rsid w:val="00892A68"/>
    <w:rsid w:val="0089708E"/>
    <w:rsid w:val="008C6C6C"/>
    <w:rsid w:val="008C7677"/>
    <w:rsid w:val="008D31E7"/>
    <w:rsid w:val="009035AD"/>
    <w:rsid w:val="00903699"/>
    <w:rsid w:val="0091453E"/>
    <w:rsid w:val="009232DC"/>
    <w:rsid w:val="009314D0"/>
    <w:rsid w:val="009326B8"/>
    <w:rsid w:val="00940C52"/>
    <w:rsid w:val="009731C3"/>
    <w:rsid w:val="00981497"/>
    <w:rsid w:val="009A6D10"/>
    <w:rsid w:val="009B0792"/>
    <w:rsid w:val="009C1AF0"/>
    <w:rsid w:val="009D5BF7"/>
    <w:rsid w:val="00A52837"/>
    <w:rsid w:val="00A656A7"/>
    <w:rsid w:val="00AA0E96"/>
    <w:rsid w:val="00AA72A5"/>
    <w:rsid w:val="00AD05B1"/>
    <w:rsid w:val="00AD46BF"/>
    <w:rsid w:val="00AF26BD"/>
    <w:rsid w:val="00B13B76"/>
    <w:rsid w:val="00B31650"/>
    <w:rsid w:val="00B505CE"/>
    <w:rsid w:val="00B5179F"/>
    <w:rsid w:val="00B767A6"/>
    <w:rsid w:val="00B91C99"/>
    <w:rsid w:val="00B9399C"/>
    <w:rsid w:val="00B972FA"/>
    <w:rsid w:val="00BB4744"/>
    <w:rsid w:val="00BD0CF4"/>
    <w:rsid w:val="00BE0D2C"/>
    <w:rsid w:val="00BE266D"/>
    <w:rsid w:val="00BF00BB"/>
    <w:rsid w:val="00C330B4"/>
    <w:rsid w:val="00C33C3A"/>
    <w:rsid w:val="00CD05A8"/>
    <w:rsid w:val="00CE1DC6"/>
    <w:rsid w:val="00CF7A98"/>
    <w:rsid w:val="00D32809"/>
    <w:rsid w:val="00DA6D0C"/>
    <w:rsid w:val="00DF72D3"/>
    <w:rsid w:val="00E04F08"/>
    <w:rsid w:val="00E42F06"/>
    <w:rsid w:val="00E53A3C"/>
    <w:rsid w:val="00E65275"/>
    <w:rsid w:val="00E92A6D"/>
    <w:rsid w:val="00E93076"/>
    <w:rsid w:val="00E9701B"/>
    <w:rsid w:val="00EF22F6"/>
    <w:rsid w:val="00F17CFF"/>
    <w:rsid w:val="00F36550"/>
    <w:rsid w:val="00F402B5"/>
    <w:rsid w:val="00F500D6"/>
    <w:rsid w:val="00F8178D"/>
    <w:rsid w:val="00F83467"/>
    <w:rsid w:val="00FB0622"/>
    <w:rsid w:val="00FB6AFA"/>
    <w:rsid w:val="00FF2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32A198"/>
  <w15:chartTrackingRefBased/>
  <w15:docId w15:val="{9083F0C5-8C60-40E1-980E-FFFB3818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titul1">
    <w:name w:val="Podtitul1"/>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AD05B1"/>
    <w:pPr>
      <w:tabs>
        <w:tab w:val="center" w:pos="4536"/>
        <w:tab w:val="right" w:pos="9072"/>
      </w:tabs>
    </w:pPr>
  </w:style>
  <w:style w:type="character" w:customStyle="1" w:styleId="ZpatChar">
    <w:name w:val="Zápatí Char"/>
    <w:basedOn w:val="Standardnpsmoodstavce"/>
    <w:link w:val="Zpat"/>
    <w:uiPriority w:val="99"/>
    <w:rsid w:val="00AD05B1"/>
    <w:rPr>
      <w:lang w:eastAsia="zh-CN"/>
    </w:rPr>
  </w:style>
  <w:style w:type="character" w:styleId="Hypertextovodkaz">
    <w:name w:val="Hyperlink"/>
    <w:basedOn w:val="Standardnpsmoodstavce"/>
    <w:uiPriority w:val="99"/>
    <w:unhideWhenUsed/>
    <w:rsid w:val="00F83467"/>
    <w:rPr>
      <w:color w:val="0563C1" w:themeColor="hyperlink"/>
      <w:u w:val="single"/>
    </w:rPr>
  </w:style>
  <w:style w:type="character" w:styleId="Nevyeenzmnka">
    <w:name w:val="Unresolved Mention"/>
    <w:basedOn w:val="Standardnpsmoodstavce"/>
    <w:uiPriority w:val="99"/>
    <w:semiHidden/>
    <w:unhideWhenUsed/>
    <w:rsid w:val="00F8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ntiva.cz/contact/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mfm.cz/ochrana-osobnich-udaju/uv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mtr.cz/index.php/cs/uvo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ntiva.cz/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71169-B894-467D-9C3A-8301B4596714}">
  <ds:schemaRefs>
    <ds:schemaRef ds:uri="http://schemas.microsoft.com/sharepoint/v3/contenttype/forms"/>
  </ds:schemaRefs>
</ds:datastoreItem>
</file>

<file path=customXml/itemProps2.xml><?xml version="1.0" encoding="utf-8"?>
<ds:datastoreItem xmlns:ds="http://schemas.openxmlformats.org/officeDocument/2006/customXml" ds:itemID="{282BAAF0-E4DC-4CA8-9C02-BFBF506C9E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3031</Words>
  <Characters>17889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2021-01-05T08:50:00Z</cp:lastPrinted>
  <dcterms:created xsi:type="dcterms:W3CDTF">2024-03-04T14:37:00Z</dcterms:created>
  <dcterms:modified xsi:type="dcterms:W3CDTF">2024-03-04T14:40:00Z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2021-11-22T12:09:06Z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eb1f011e-0a28-4029-ad49-6de70f8584a3</vt:lpwstr>
  </property>
  <property fmtid="{D5CDD505-2E9C-101B-9397-08002B2CF9AE}" pid="9" name="MSIP_Label_c63a0701-319b-41bf-8431-58956e491e60_ContentBits">
    <vt:lpwstr>0</vt:lpwstr>
  </property>
</Properties>
</file>