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00BEB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, </w:t>
      </w:r>
      <w:proofErr w:type="gramStart"/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č.j.</w:t>
      </w:r>
      <w:proofErr w:type="gramEnd"/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: </w:t>
      </w:r>
      <w:r w:rsidR="00E83246" w:rsidRP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198/2023-MSP-CES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1B80537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</w:t>
      </w:r>
      <w:r w:rsidR="00E25BCD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republika </w:t>
      </w:r>
      <w:r w:rsidR="00E25BCD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 Krajský</w:t>
      </w:r>
      <w:r w:rsidR="00813EB9" w:rsidRPr="00813EB9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soud v Plzni</w:t>
      </w:r>
    </w:p>
    <w:p w14:paraId="078F6C4C" w14:textId="77777777" w:rsidR="00813EB9" w:rsidRDefault="00813EB9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813EB9">
        <w:rPr>
          <w:rFonts w:ascii="ArialMT" w:hAnsi="ArialMT" w:cs="ArialMT"/>
          <w:color w:val="000000"/>
          <w:kern w:val="0"/>
          <w:sz w:val="20"/>
          <w:szCs w:val="20"/>
        </w:rPr>
        <w:t>Veleslavínova 40</w:t>
      </w:r>
    </w:p>
    <w:p w14:paraId="26C0A59B" w14:textId="77777777" w:rsidR="00813EB9" w:rsidRDefault="00813EB9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813EB9">
        <w:rPr>
          <w:rFonts w:ascii="ArialMT" w:hAnsi="ArialMT" w:cs="ArialMT"/>
          <w:color w:val="000000"/>
          <w:kern w:val="0"/>
          <w:sz w:val="20"/>
          <w:szCs w:val="20"/>
        </w:rPr>
        <w:t xml:space="preserve">316 17 Plzeň </w:t>
      </w:r>
    </w:p>
    <w:p w14:paraId="3B83BABC" w14:textId="49513476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813EB9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="00813EB9" w:rsidRPr="00813EB9">
        <w:rPr>
          <w:rFonts w:ascii="ArialMT" w:hAnsi="ArialMT" w:cs="ArialMT"/>
          <w:color w:val="000000"/>
          <w:kern w:val="0"/>
          <w:sz w:val="20"/>
          <w:szCs w:val="20"/>
        </w:rPr>
        <w:t>215694</w:t>
      </w:r>
    </w:p>
    <w:p w14:paraId="479F9B22" w14:textId="463823F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</w:t>
      </w:r>
      <w:r w:rsidR="00813EB9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="00813EB9" w:rsidRPr="00813EB9">
        <w:rPr>
          <w:rFonts w:ascii="ArialMT" w:hAnsi="ArialMT" w:cs="ArialMT"/>
          <w:color w:val="000000"/>
          <w:kern w:val="0"/>
          <w:sz w:val="20"/>
          <w:szCs w:val="20"/>
        </w:rPr>
        <w:t>není plátce DPH</w:t>
      </w:r>
    </w:p>
    <w:p w14:paraId="510F4337" w14:textId="69F1385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813EB9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="00813EB9" w:rsidRPr="00813EB9">
        <w:rPr>
          <w:rFonts w:ascii="ArialMT" w:hAnsi="ArialMT" w:cs="ArialMT"/>
          <w:color w:val="000000"/>
          <w:kern w:val="0"/>
          <w:sz w:val="20"/>
          <w:szCs w:val="20"/>
        </w:rPr>
        <w:t>ČNB Plzeň</w:t>
      </w:r>
      <w:r w:rsidR="00813EB9">
        <w:rPr>
          <w:rFonts w:ascii="ArialMT" w:hAnsi="ArialMT" w:cs="ArialMT"/>
          <w:color w:val="000000"/>
          <w:kern w:val="0"/>
          <w:sz w:val="20"/>
          <w:szCs w:val="20"/>
        </w:rPr>
        <w:t xml:space="preserve">, </w:t>
      </w:r>
      <w:proofErr w:type="gramStart"/>
      <w:r w:rsidR="006F488D" w:rsidRPr="006F488D">
        <w:rPr>
          <w:rFonts w:ascii="ArialMT" w:hAnsi="ArialMT" w:cs="ArialMT"/>
          <w:color w:val="000000"/>
          <w:kern w:val="0"/>
          <w:sz w:val="20"/>
          <w:szCs w:val="20"/>
        </w:rPr>
        <w:t>č.ú.: 4321311/0710</w:t>
      </w:r>
      <w:proofErr w:type="gramEnd"/>
    </w:p>
    <w:p w14:paraId="77EC1464" w14:textId="5AD5808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6F3E0758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Bankovní spojení: </w:t>
      </w:r>
      <w:r w:rsidR="005F0ADA" w:rsidRPr="005F0ADA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xxxxxxxxxxxxxxxxxxx</w:t>
      </w:r>
    </w:p>
    <w:p w14:paraId="5AFAD882" w14:textId="0BBF57F4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r w:rsidR="005F0ADA" w:rsidRPr="005F0ADA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</w:t>
      </w:r>
    </w:p>
    <w:p w14:paraId="6C377531" w14:textId="77777777" w:rsidR="00AD3DC1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421392BA" w:rsidR="000C7556" w:rsidRDefault="005F0ADA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5F0ADA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xxxxxxxxxxxxxxxxxxx</w:t>
      </w:r>
    </w:p>
    <w:p w14:paraId="3B7D92A0" w14:textId="107B3BD6" w:rsidR="00D36A11" w:rsidRDefault="005F0ADA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5F0ADA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xxxxxxxxxxxxxxxxxxx</w:t>
      </w:r>
    </w:p>
    <w:p w14:paraId="62562E50" w14:textId="10A29FD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proofErr w:type="gramStart"/>
      <w:r w:rsidR="00E8324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7B800B0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jinak.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="00D36A11" w:rsidRPr="00962C20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37BF71C9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463E0025" w14:textId="00865881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7D63CD">
        <w:rPr>
          <w:rFonts w:ascii="Arial" w:hAnsi="Arial" w:cs="Arial"/>
          <w:kern w:val="0"/>
          <w:sz w:val="20"/>
          <w:szCs w:val="20"/>
        </w:rPr>
        <w:t>smluv (</w:t>
      </w:r>
      <w:r w:rsidRPr="007D63CD">
        <w:rPr>
          <w:rFonts w:ascii="ArialMT" w:hAnsi="ArialMT" w:cs="ArialMT"/>
          <w:kern w:val="0"/>
          <w:sz w:val="20"/>
          <w:szCs w:val="20"/>
        </w:rPr>
        <w:t>podléhá</w:t>
      </w:r>
      <w:r w:rsidRPr="007D63CD">
        <w:rPr>
          <w:rFonts w:ascii="Arial" w:hAnsi="Arial" w:cs="Arial"/>
          <w:kern w:val="0"/>
          <w:sz w:val="20"/>
          <w:szCs w:val="20"/>
        </w:rPr>
        <w:t>-li S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7D63CD">
        <w:rPr>
          <w:rFonts w:ascii="Arial" w:hAnsi="Arial" w:cs="Arial"/>
          <w:kern w:val="0"/>
          <w:sz w:val="20"/>
          <w:szCs w:val="20"/>
        </w:rPr>
        <w:t>registru smluv)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dohody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obdrží dva (2) stejnopisy a O2 obdrží jeden (1) stejnopis </w:t>
      </w:r>
      <w:r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0FE5C" w14:textId="0FA3280D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 w:rsidR="00813EB9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E25BCD">
        <w:rPr>
          <w:rFonts w:ascii="Arial" w:hAnsi="Arial" w:cs="Arial"/>
          <w:color w:val="000000"/>
          <w:kern w:val="0"/>
          <w:sz w:val="20"/>
          <w:szCs w:val="20"/>
        </w:rPr>
        <w:t>Plzni,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dne 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</w:t>
      </w:r>
      <w:r>
        <w:rPr>
          <w:rFonts w:ascii="ArialMT" w:hAnsi="ArialMT" w:cs="ArialMT"/>
          <w:color w:val="000000"/>
          <w:kern w:val="0"/>
          <w:sz w:val="20"/>
          <w:szCs w:val="20"/>
        </w:rPr>
        <w:t>Další účastník</w:t>
      </w:r>
    </w:p>
    <w:p w14:paraId="6F2ACEBC" w14:textId="6972079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</w:t>
      </w:r>
      <w:r w:rsidR="00813EB9" w:rsidRPr="00813EB9">
        <w:rPr>
          <w:rFonts w:ascii="ArialMT" w:hAnsi="ArialMT" w:cs="ArialMT"/>
          <w:color w:val="000000"/>
          <w:kern w:val="0"/>
          <w:sz w:val="20"/>
          <w:szCs w:val="20"/>
        </w:rPr>
        <w:t>JUDr. Věra Oravcová, Ph. D.</w:t>
      </w:r>
    </w:p>
    <w:p w14:paraId="5849EECB" w14:textId="7AB1CCE4" w:rsidR="000C755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</w:t>
      </w:r>
      <w:r w:rsidR="00813EB9" w:rsidRPr="00813EB9">
        <w:rPr>
          <w:rFonts w:ascii="Arial" w:hAnsi="Arial" w:cs="Arial"/>
          <w:color w:val="000000"/>
          <w:kern w:val="0"/>
          <w:sz w:val="20"/>
          <w:szCs w:val="20"/>
        </w:rPr>
        <w:t>předsedkyně Krajského soudu v Plzni</w:t>
      </w:r>
    </w:p>
    <w:p w14:paraId="26234FE0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792859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E90FC3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0182BE83" w:rsidR="000C7556" w:rsidRDefault="00E25BCD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 Praze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55F3B18A" w:rsidR="000C7556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110CEF" w:rsidRPr="00110CEF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xxxxxxxxxxxxxxxxxxx</w:t>
      </w:r>
      <w:bookmarkStart w:id="0" w:name="_GoBack"/>
      <w:bookmarkEnd w:id="0"/>
    </w:p>
    <w:p w14:paraId="46D9F771" w14:textId="67E99CDE" w:rsidR="008174FB" w:rsidRDefault="008174FB" w:rsidP="000C7556"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56"/>
    <w:rsid w:val="000C7556"/>
    <w:rsid w:val="00110CEF"/>
    <w:rsid w:val="004B5FF2"/>
    <w:rsid w:val="005176BF"/>
    <w:rsid w:val="005F0ADA"/>
    <w:rsid w:val="0065102A"/>
    <w:rsid w:val="006F488D"/>
    <w:rsid w:val="007D63CD"/>
    <w:rsid w:val="00813EB9"/>
    <w:rsid w:val="008174FB"/>
    <w:rsid w:val="00AD3DC1"/>
    <w:rsid w:val="00C468C4"/>
    <w:rsid w:val="00D225DA"/>
    <w:rsid w:val="00D36A11"/>
    <w:rsid w:val="00E25BCD"/>
    <w:rsid w:val="00E83246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6058EF70-92AD-4F3F-8578-312C70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Polanová Ilona Bc.</cp:lastModifiedBy>
  <cp:revision>11</cp:revision>
  <dcterms:created xsi:type="dcterms:W3CDTF">2024-01-10T15:31:00Z</dcterms:created>
  <dcterms:modified xsi:type="dcterms:W3CDTF">2024-03-08T11:57:00Z</dcterms:modified>
</cp:coreProperties>
</file>