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before="73"/>
        <w:ind w:left="3423" w:right="3148"/>
      </w:pPr>
      <w:r>
        <w:rPr>
          <w:color w:val="808080"/>
        </w:rPr>
        <w:t>Smlouva</w:t>
      </w:r>
      <w:r>
        <w:rPr>
          <w:color w:val="808080"/>
          <w:spacing w:val="-19"/>
        </w:rPr>
        <w:t> </w:t>
      </w:r>
      <w:r>
        <w:rPr>
          <w:color w:val="808080"/>
        </w:rPr>
        <w:t>č.</w:t>
      </w:r>
      <w:r>
        <w:rPr>
          <w:color w:val="808080"/>
          <w:spacing w:val="-18"/>
        </w:rPr>
        <w:t> </w:t>
      </w:r>
      <w:r>
        <w:rPr>
          <w:color w:val="808080"/>
        </w:rPr>
        <w:t>5220300283 o poskytnutí podpory</w:t>
      </w:r>
    </w:p>
    <w:p>
      <w:pPr>
        <w:pStyle w:val="Title"/>
      </w:pPr>
      <w:r>
        <w:rPr>
          <w:color w:val="808080"/>
        </w:rPr>
        <w:t>ze</w:t>
      </w:r>
      <w:r>
        <w:rPr>
          <w:color w:val="808080"/>
          <w:spacing w:val="-12"/>
        </w:rPr>
        <w:t> </w:t>
      </w:r>
      <w:r>
        <w:rPr>
          <w:color w:val="808080"/>
        </w:rPr>
        <w:t>Státního</w:t>
      </w:r>
      <w:r>
        <w:rPr>
          <w:color w:val="808080"/>
          <w:spacing w:val="-13"/>
        </w:rPr>
        <w:t> </w:t>
      </w:r>
      <w:r>
        <w:rPr>
          <w:color w:val="808080"/>
        </w:rPr>
        <w:t>fondu</w:t>
      </w:r>
      <w:r>
        <w:rPr>
          <w:color w:val="808080"/>
          <w:spacing w:val="-11"/>
        </w:rPr>
        <w:t> </w:t>
      </w:r>
      <w:r>
        <w:rPr>
          <w:color w:val="808080"/>
        </w:rPr>
        <w:t>životního</w:t>
      </w:r>
      <w:r>
        <w:rPr>
          <w:color w:val="808080"/>
          <w:spacing w:val="-10"/>
        </w:rPr>
        <w:t> </w:t>
      </w:r>
      <w:r>
        <w:rPr>
          <w:color w:val="808080"/>
        </w:rPr>
        <w:t>prostředí</w:t>
      </w:r>
      <w:r>
        <w:rPr>
          <w:color w:val="808080"/>
          <w:spacing w:val="-11"/>
        </w:rPr>
        <w:t> </w:t>
      </w:r>
      <w:r>
        <w:rPr>
          <w:color w:val="808080"/>
        </w:rPr>
        <w:t>České</w:t>
      </w:r>
      <w:r>
        <w:rPr>
          <w:color w:val="808080"/>
          <w:spacing w:val="-12"/>
        </w:rPr>
        <w:t> </w:t>
      </w:r>
      <w:r>
        <w:rPr>
          <w:color w:val="808080"/>
          <w:spacing w:val="-2"/>
        </w:rPr>
        <w:t>republiky</w:t>
      </w:r>
    </w:p>
    <w:p>
      <w:pPr>
        <w:pStyle w:val="BodyText"/>
        <w:ind w:left="0"/>
        <w:rPr>
          <w:sz w:val="60"/>
        </w:rPr>
      </w:pPr>
    </w:p>
    <w:p>
      <w:pPr>
        <w:pStyle w:val="BodyText"/>
        <w:ind w:left="382"/>
      </w:pPr>
      <w:r>
        <w:rPr/>
        <w:t>Smluvní</w:t>
      </w:r>
      <w:r>
        <w:rPr>
          <w:spacing w:val="-12"/>
        </w:rPr>
        <w:t> </w:t>
      </w:r>
      <w:r>
        <w:rPr>
          <w:spacing w:val="-2"/>
        </w:rPr>
        <w:t>strany</w:t>
      </w:r>
    </w:p>
    <w:p>
      <w:pPr>
        <w:pStyle w:val="BodyText"/>
        <w:spacing w:before="1"/>
        <w:ind w:left="0"/>
      </w:pPr>
    </w:p>
    <w:p>
      <w:pPr>
        <w:pStyle w:val="Heading2"/>
        <w:spacing w:line="265" w:lineRule="exact"/>
        <w:jc w:val="left"/>
      </w:pPr>
      <w:r>
        <w:rPr/>
        <w:t>Státní</w:t>
      </w:r>
      <w:r>
        <w:rPr>
          <w:spacing w:val="-7"/>
        </w:rPr>
        <w:t> </w:t>
      </w:r>
      <w:r>
        <w:rPr/>
        <w:t>fond</w:t>
      </w:r>
      <w:r>
        <w:rPr>
          <w:spacing w:val="-9"/>
        </w:rPr>
        <w:t> </w:t>
      </w:r>
      <w:r>
        <w:rPr/>
        <w:t>životního</w:t>
      </w:r>
      <w:r>
        <w:rPr>
          <w:spacing w:val="-7"/>
        </w:rPr>
        <w:t> </w:t>
      </w:r>
      <w:r>
        <w:rPr/>
        <w:t>prostředí</w:t>
      </w:r>
      <w:r>
        <w:rPr>
          <w:spacing w:val="-7"/>
        </w:rPr>
        <w:t> </w:t>
      </w:r>
      <w:r>
        <w:rPr/>
        <w:t>České</w:t>
      </w:r>
      <w:r>
        <w:rPr>
          <w:spacing w:val="-7"/>
        </w:rPr>
        <w:t> </w:t>
      </w:r>
      <w:r>
        <w:rPr>
          <w:spacing w:val="-2"/>
        </w:rPr>
        <w:t>republiky</w:t>
      </w:r>
    </w:p>
    <w:p>
      <w:pPr>
        <w:pStyle w:val="BodyText"/>
        <w:tabs>
          <w:tab w:pos="3262" w:val="left" w:leader="none"/>
        </w:tabs>
        <w:spacing w:line="265" w:lineRule="exact"/>
        <w:ind w:left="382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Kaplanova</w:t>
      </w:r>
      <w:r>
        <w:rPr>
          <w:spacing w:val="-7"/>
        </w:rPr>
        <w:t> </w:t>
      </w:r>
      <w:r>
        <w:rPr/>
        <w:t>1931/1,</w:t>
      </w:r>
      <w:r>
        <w:rPr>
          <w:spacing w:val="-7"/>
        </w:rPr>
        <w:t> </w:t>
      </w:r>
      <w:r>
        <w:rPr/>
        <w:t>148</w:t>
      </w:r>
      <w:r>
        <w:rPr>
          <w:spacing w:val="-6"/>
        </w:rPr>
        <w:t> </w:t>
      </w:r>
      <w:r>
        <w:rPr/>
        <w:t>00</w:t>
      </w:r>
      <w:r>
        <w:rPr>
          <w:spacing w:val="-6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5"/>
        </w:rPr>
        <w:t>11</w:t>
      </w:r>
    </w:p>
    <w:p>
      <w:pPr>
        <w:pStyle w:val="BodyText"/>
        <w:tabs>
          <w:tab w:pos="3262" w:val="left" w:leader="none"/>
        </w:tabs>
        <w:ind w:left="382"/>
      </w:pPr>
      <w:r>
        <w:rPr>
          <w:w w:val="95"/>
        </w:rPr>
        <w:t>korespondenční</w:t>
      </w:r>
      <w:r>
        <w:rPr>
          <w:spacing w:val="53"/>
        </w:rPr>
        <w:t> </w:t>
      </w:r>
      <w:r>
        <w:rPr>
          <w:spacing w:val="-2"/>
        </w:rPr>
        <w:t>adresa:</w:t>
      </w:r>
      <w:r>
        <w:rPr/>
        <w:tab/>
        <w:t>Olbrachtova</w:t>
      </w:r>
      <w:r>
        <w:rPr>
          <w:spacing w:val="-8"/>
        </w:rPr>
        <w:t> </w:t>
      </w:r>
      <w:r>
        <w:rPr/>
        <w:t>2006/9,</w:t>
      </w:r>
      <w:r>
        <w:rPr>
          <w:spacing w:val="-8"/>
        </w:rPr>
        <w:t> </w:t>
      </w:r>
      <w:r>
        <w:rPr/>
        <w:t>140</w:t>
      </w:r>
      <w:r>
        <w:rPr>
          <w:spacing w:val="-7"/>
        </w:rPr>
        <w:t> </w:t>
      </w:r>
      <w:r>
        <w:rPr/>
        <w:t>00</w:t>
      </w:r>
      <w:r>
        <w:rPr>
          <w:spacing w:val="-5"/>
        </w:rPr>
        <w:t> </w:t>
      </w:r>
      <w:r>
        <w:rPr/>
        <w:t>Praha</w:t>
      </w:r>
      <w:r>
        <w:rPr>
          <w:spacing w:val="-8"/>
        </w:rPr>
        <w:t> </w:t>
      </w:r>
      <w:r>
        <w:rPr>
          <w:spacing w:val="-10"/>
        </w:rPr>
        <w:t>4</w:t>
      </w:r>
    </w:p>
    <w:p>
      <w:pPr>
        <w:pStyle w:val="BodyText"/>
        <w:tabs>
          <w:tab w:pos="4126" w:val="right" w:leader="none"/>
        </w:tabs>
        <w:spacing w:before="1"/>
        <w:ind w:left="382"/>
      </w:pPr>
      <w:r>
        <w:rPr>
          <w:spacing w:val="-4"/>
        </w:rPr>
        <w:t>IČO:</w:t>
      </w:r>
      <w:r>
        <w:rPr/>
        <w:tab/>
      </w:r>
      <w:r>
        <w:rPr>
          <w:spacing w:val="-2"/>
        </w:rPr>
        <w:t>00020729</w:t>
      </w:r>
    </w:p>
    <w:p>
      <w:pPr>
        <w:pStyle w:val="BodyText"/>
        <w:tabs>
          <w:tab w:pos="3262" w:val="left" w:leader="none"/>
        </w:tabs>
        <w:ind w:left="382"/>
      </w:pPr>
      <w:r>
        <w:rPr>
          <w:spacing w:val="-2"/>
        </w:rPr>
        <w:t>zastoupený:</w:t>
      </w:r>
      <w:r>
        <w:rPr/>
        <w:tab/>
        <w:t>Ing.</w:t>
      </w:r>
      <w:r>
        <w:rPr>
          <w:spacing w:val="-14"/>
        </w:rPr>
        <w:t> </w:t>
      </w:r>
      <w:r>
        <w:rPr/>
        <w:t>Petrem</w:t>
      </w:r>
      <w:r>
        <w:rPr>
          <w:spacing w:val="-7"/>
        </w:rPr>
        <w:t> </w:t>
      </w:r>
      <w:r>
        <w:rPr/>
        <w:t>V</w:t>
      </w:r>
      <w:r>
        <w:rPr>
          <w:spacing w:val="-14"/>
        </w:rPr>
        <w:t> </w:t>
      </w:r>
      <w:r>
        <w:rPr/>
        <w:t>a</w:t>
      </w:r>
      <w:r>
        <w:rPr>
          <w:spacing w:val="-15"/>
        </w:rPr>
        <w:t> </w:t>
      </w:r>
      <w:r>
        <w:rPr/>
        <w:t>l</w:t>
      </w:r>
      <w:r>
        <w:rPr>
          <w:spacing w:val="-15"/>
        </w:rPr>
        <w:t> </w:t>
      </w:r>
      <w:r>
        <w:rPr/>
        <w:t>d</w:t>
      </w:r>
      <w:r>
        <w:rPr>
          <w:spacing w:val="-14"/>
        </w:rPr>
        <w:t> </w:t>
      </w:r>
      <w:r>
        <w:rPr/>
        <w:t>m</w:t>
      </w:r>
      <w:r>
        <w:rPr>
          <w:spacing w:val="-16"/>
        </w:rPr>
        <w:t> </w:t>
      </w:r>
      <w:r>
        <w:rPr/>
        <w:t>a</w:t>
      </w:r>
      <w:r>
        <w:rPr>
          <w:spacing w:val="-15"/>
        </w:rPr>
        <w:t> </w:t>
      </w:r>
      <w:r>
        <w:rPr/>
        <w:t>n</w:t>
      </w:r>
      <w:r>
        <w:rPr>
          <w:spacing w:val="-14"/>
        </w:rPr>
        <w:t> </w:t>
      </w:r>
      <w:r>
        <w:rPr/>
        <w:t>e</w:t>
      </w:r>
      <w:r>
        <w:rPr>
          <w:spacing w:val="-15"/>
        </w:rPr>
        <w:t> </w:t>
      </w:r>
      <w:r>
        <w:rPr/>
        <w:t>m,</w:t>
      </w:r>
      <w:r>
        <w:rPr>
          <w:spacing w:val="-2"/>
        </w:rPr>
        <w:t> ředitelem</w:t>
      </w:r>
    </w:p>
    <w:p>
      <w:pPr>
        <w:pStyle w:val="BodyText"/>
        <w:tabs>
          <w:tab w:pos="3262" w:val="left" w:leader="none"/>
        </w:tabs>
        <w:ind w:left="382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Česká</w:t>
      </w:r>
      <w:r>
        <w:rPr>
          <w:spacing w:val="-8"/>
        </w:rPr>
        <w:t> </w:t>
      </w:r>
      <w:r>
        <w:rPr/>
        <w:t>národní</w:t>
      </w:r>
      <w:r>
        <w:rPr>
          <w:spacing w:val="-8"/>
        </w:rPr>
        <w:t> </w:t>
      </w:r>
      <w:r>
        <w:rPr>
          <w:spacing w:val="-4"/>
        </w:rPr>
        <w:t>banka</w:t>
      </w:r>
    </w:p>
    <w:p>
      <w:pPr>
        <w:pStyle w:val="BodyText"/>
        <w:tabs>
          <w:tab w:pos="3262" w:val="left" w:leader="none"/>
        </w:tabs>
        <w:spacing w:line="237" w:lineRule="auto" w:before="4"/>
        <w:ind w:left="382" w:right="4643"/>
      </w:pPr>
      <w:r>
        <w:rPr/>
        <w:t>číslo účtu:</w:t>
        <w:tab/>
      </w:r>
      <w:r>
        <w:rPr>
          <w:spacing w:val="-2"/>
        </w:rPr>
        <w:t>200002-9025001/0710 </w:t>
      </w:r>
      <w:r>
        <w:rPr/>
        <w:t>(dále jen „Fond")</w:t>
      </w:r>
    </w:p>
    <w:p>
      <w:pPr>
        <w:pStyle w:val="BodyText"/>
        <w:spacing w:before="1"/>
        <w:ind w:left="0"/>
      </w:pPr>
    </w:p>
    <w:p>
      <w:pPr>
        <w:pStyle w:val="BodyText"/>
        <w:spacing w:before="1"/>
        <w:ind w:left="382"/>
      </w:pPr>
      <w:r>
        <w:rPr>
          <w:w w:val="99"/>
        </w:rPr>
        <w:t>a</w:t>
      </w:r>
    </w:p>
    <w:p>
      <w:pPr>
        <w:pStyle w:val="BodyText"/>
        <w:ind w:left="0"/>
      </w:pPr>
    </w:p>
    <w:p>
      <w:pPr>
        <w:pStyle w:val="Heading2"/>
        <w:jc w:val="left"/>
      </w:pPr>
      <w:r>
        <w:rPr/>
        <w:t>Horní</w:t>
      </w:r>
      <w:r>
        <w:rPr>
          <w:spacing w:val="-8"/>
        </w:rPr>
        <w:t> </w:t>
      </w:r>
      <w:r>
        <w:rPr/>
        <w:t>Neratov,</w:t>
      </w:r>
      <w:r>
        <w:rPr>
          <w:spacing w:val="-10"/>
        </w:rPr>
        <w:t> </w:t>
      </w:r>
      <w:r>
        <w:rPr>
          <w:spacing w:val="-4"/>
        </w:rPr>
        <w:t>z.s.</w:t>
      </w:r>
    </w:p>
    <w:p>
      <w:pPr>
        <w:pStyle w:val="BodyText"/>
        <w:tabs>
          <w:tab w:pos="3262" w:val="left" w:leader="none"/>
        </w:tabs>
        <w:spacing w:line="265" w:lineRule="exact" w:before="1"/>
        <w:ind w:left="382"/>
      </w:pPr>
      <w:r>
        <w:rPr/>
        <w:t>se</w:t>
      </w:r>
      <w:r>
        <w:rPr>
          <w:spacing w:val="-4"/>
        </w:rPr>
        <w:t> </w:t>
      </w:r>
      <w:r>
        <w:rPr>
          <w:spacing w:val="-2"/>
        </w:rPr>
        <w:t>sídlem:</w:t>
      </w:r>
      <w:r>
        <w:rPr/>
        <w:tab/>
        <w:t>Rybná</w:t>
      </w:r>
      <w:r>
        <w:rPr>
          <w:spacing w:val="-7"/>
        </w:rPr>
        <w:t> </w:t>
      </w:r>
      <w:r>
        <w:rPr/>
        <w:t>1065/13,</w:t>
      </w:r>
      <w:r>
        <w:rPr>
          <w:spacing w:val="-6"/>
        </w:rPr>
        <w:t> </w:t>
      </w:r>
      <w:r>
        <w:rPr/>
        <w:t>Staré</w:t>
      </w:r>
      <w:r>
        <w:rPr>
          <w:spacing w:val="-6"/>
        </w:rPr>
        <w:t> </w:t>
      </w:r>
      <w:r>
        <w:rPr/>
        <w:t>Město,</w:t>
      </w:r>
      <w:r>
        <w:rPr>
          <w:spacing w:val="-6"/>
        </w:rPr>
        <w:t> </w:t>
      </w:r>
      <w:r>
        <w:rPr/>
        <w:t>110</w:t>
      </w:r>
      <w:r>
        <w:rPr>
          <w:spacing w:val="-2"/>
        </w:rPr>
        <w:t> </w:t>
      </w:r>
      <w:r>
        <w:rPr/>
        <w:t>00</w:t>
      </w:r>
      <w:r>
        <w:rPr>
          <w:spacing w:val="-5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10"/>
        </w:rPr>
        <w:t>1</w:t>
      </w:r>
    </w:p>
    <w:p>
      <w:pPr>
        <w:pStyle w:val="BodyText"/>
        <w:tabs>
          <w:tab w:pos="3262" w:val="left" w:leader="none"/>
        </w:tabs>
        <w:spacing w:line="265" w:lineRule="exact"/>
        <w:ind w:left="382"/>
      </w:pPr>
      <w:r>
        <w:rPr>
          <w:spacing w:val="-4"/>
        </w:rPr>
        <w:t>IČO:</w:t>
      </w:r>
      <w:r>
        <w:rPr/>
        <w:tab/>
      </w:r>
      <w:r>
        <w:rPr>
          <w:spacing w:val="-2"/>
        </w:rPr>
        <w:t>22735623</w:t>
      </w:r>
    </w:p>
    <w:p>
      <w:pPr>
        <w:pStyle w:val="BodyText"/>
        <w:tabs>
          <w:tab w:pos="3262" w:val="left" w:leader="none"/>
        </w:tabs>
        <w:ind w:left="382"/>
      </w:pPr>
      <w:r>
        <w:rPr>
          <w:spacing w:val="-2"/>
        </w:rPr>
        <w:t>zastoupený:</w:t>
      </w:r>
      <w:r>
        <w:rPr/>
        <w:tab/>
        <w:t>Martinem</w:t>
      </w:r>
      <w:r>
        <w:rPr>
          <w:spacing w:val="-4"/>
        </w:rPr>
        <w:t> </w:t>
      </w:r>
      <w:r>
        <w:rPr/>
        <w:t>S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d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m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u,</w:t>
      </w:r>
      <w:r>
        <w:rPr>
          <w:spacing w:val="-3"/>
        </w:rPr>
        <w:t> </w:t>
      </w:r>
      <w:r>
        <w:rPr/>
        <w:t>předsedou</w:t>
      </w:r>
      <w:r>
        <w:rPr>
          <w:spacing w:val="-3"/>
        </w:rPr>
        <w:t> </w:t>
      </w:r>
      <w:r>
        <w:rPr>
          <w:spacing w:val="-2"/>
        </w:rPr>
        <w:t>výboru</w:t>
      </w:r>
    </w:p>
    <w:p>
      <w:pPr>
        <w:pStyle w:val="BodyText"/>
        <w:tabs>
          <w:tab w:pos="3262" w:val="left" w:leader="none"/>
        </w:tabs>
        <w:ind w:left="382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Fio</w:t>
      </w:r>
      <w:r>
        <w:rPr>
          <w:spacing w:val="-6"/>
        </w:rPr>
        <w:t> </w:t>
      </w:r>
      <w:r>
        <w:rPr/>
        <w:t>banka,</w:t>
      </w:r>
      <w:r>
        <w:rPr>
          <w:spacing w:val="-6"/>
        </w:rPr>
        <w:t> </w:t>
      </w:r>
      <w:r>
        <w:rPr>
          <w:spacing w:val="-4"/>
        </w:rPr>
        <w:t>a.s.</w:t>
      </w:r>
    </w:p>
    <w:p>
      <w:pPr>
        <w:pStyle w:val="BodyText"/>
        <w:tabs>
          <w:tab w:pos="3262" w:val="left" w:leader="none"/>
        </w:tabs>
        <w:spacing w:before="1"/>
        <w:ind w:left="382" w:right="5046"/>
      </w:pPr>
      <w:r>
        <w:rPr/>
        <w:t>číslo účtu:</w:t>
        <w:tab/>
      </w:r>
      <w:r>
        <w:rPr>
          <w:spacing w:val="-2"/>
        </w:rPr>
        <w:t>2702289362/2010 </w:t>
      </w:r>
      <w:r>
        <w:rPr/>
        <w:t>(dále jen „příjemce podpory")</w:t>
      </w:r>
    </w:p>
    <w:p>
      <w:pPr>
        <w:pStyle w:val="BodyText"/>
        <w:spacing w:before="1"/>
        <w:ind w:left="0"/>
      </w:pPr>
    </w:p>
    <w:p>
      <w:pPr>
        <w:pStyle w:val="BodyText"/>
        <w:ind w:left="382"/>
      </w:pPr>
      <w:r>
        <w:rPr/>
        <w:t>se</w:t>
      </w:r>
      <w:r>
        <w:rPr>
          <w:spacing w:val="-7"/>
        </w:rPr>
        <w:t> </w:t>
      </w:r>
      <w:r>
        <w:rPr/>
        <w:t>dohodly</w:t>
      </w:r>
      <w:r>
        <w:rPr>
          <w:spacing w:val="-6"/>
        </w:rPr>
        <w:t> </w:t>
      </w:r>
      <w:r>
        <w:rPr>
          <w:spacing w:val="-2"/>
        </w:rPr>
        <w:t>takto:</w:t>
      </w:r>
    </w:p>
    <w:p>
      <w:pPr>
        <w:pStyle w:val="BodyText"/>
        <w:spacing w:before="13"/>
        <w:ind w:left="0"/>
        <w:rPr>
          <w:sz w:val="35"/>
        </w:rPr>
      </w:pPr>
    </w:p>
    <w:p>
      <w:pPr>
        <w:pStyle w:val="Heading1"/>
      </w:pPr>
      <w:r>
        <w:rPr>
          <w:spacing w:val="-5"/>
        </w:rPr>
        <w:t>I.</w:t>
      </w:r>
    </w:p>
    <w:p>
      <w:pPr>
        <w:pStyle w:val="Heading2"/>
        <w:ind w:left="3413" w:right="3148"/>
      </w:pPr>
      <w:r>
        <w:rPr/>
        <w:t>Předmět</w:t>
      </w:r>
      <w:r>
        <w:rPr>
          <w:spacing w:val="-12"/>
        </w:rPr>
        <w:t> </w:t>
      </w:r>
      <w:r>
        <w:rPr>
          <w:spacing w:val="-2"/>
        </w:rPr>
        <w:t>smlouvy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666" w:val="left" w:leader="none"/>
        </w:tabs>
        <w:spacing w:line="240" w:lineRule="auto" w:before="0" w:after="0"/>
        <w:ind w:left="665" w:right="0" w:hanging="284"/>
        <w:jc w:val="both"/>
        <w:rPr>
          <w:sz w:val="20"/>
        </w:rPr>
      </w:pPr>
      <w:r>
        <w:rPr>
          <w:sz w:val="20"/>
        </w:rPr>
        <w:t>Tato</w:t>
      </w:r>
      <w:r>
        <w:rPr>
          <w:spacing w:val="21"/>
          <w:sz w:val="20"/>
        </w:rPr>
        <w:t> </w:t>
      </w:r>
      <w:r>
        <w:rPr>
          <w:sz w:val="20"/>
        </w:rPr>
        <w:t>Smlouva</w:t>
      </w:r>
      <w:r>
        <w:rPr>
          <w:spacing w:val="20"/>
          <w:sz w:val="20"/>
        </w:rPr>
        <w:t> </w:t>
      </w:r>
      <w:r>
        <w:rPr>
          <w:sz w:val="20"/>
        </w:rPr>
        <w:t>o</w:t>
      </w:r>
      <w:r>
        <w:rPr>
          <w:spacing w:val="22"/>
          <w:sz w:val="20"/>
        </w:rPr>
        <w:t> </w:t>
      </w:r>
      <w:r>
        <w:rPr>
          <w:sz w:val="20"/>
        </w:rPr>
        <w:t>poskytnutí</w:t>
      </w:r>
      <w:r>
        <w:rPr>
          <w:spacing w:val="23"/>
          <w:sz w:val="20"/>
        </w:rPr>
        <w:t> </w:t>
      </w:r>
      <w:r>
        <w:rPr>
          <w:sz w:val="20"/>
        </w:rPr>
        <w:t>podpory</w:t>
      </w:r>
      <w:r>
        <w:rPr>
          <w:spacing w:val="21"/>
          <w:sz w:val="20"/>
        </w:rPr>
        <w:t> </w:t>
      </w:r>
      <w:r>
        <w:rPr>
          <w:sz w:val="20"/>
        </w:rPr>
        <w:t>ze</w:t>
      </w:r>
      <w:r>
        <w:rPr>
          <w:spacing w:val="20"/>
          <w:sz w:val="20"/>
        </w:rPr>
        <w:t> </w:t>
      </w:r>
      <w:r>
        <w:rPr>
          <w:sz w:val="20"/>
        </w:rPr>
        <w:t>Státního</w:t>
      </w:r>
      <w:r>
        <w:rPr>
          <w:spacing w:val="22"/>
          <w:sz w:val="20"/>
        </w:rPr>
        <w:t> </w:t>
      </w:r>
      <w:r>
        <w:rPr>
          <w:sz w:val="20"/>
        </w:rPr>
        <w:t>fondu</w:t>
      </w:r>
      <w:r>
        <w:rPr>
          <w:spacing w:val="21"/>
          <w:sz w:val="20"/>
        </w:rPr>
        <w:t> </w:t>
      </w:r>
      <w:r>
        <w:rPr>
          <w:sz w:val="20"/>
        </w:rPr>
        <w:t>životního</w:t>
      </w:r>
      <w:r>
        <w:rPr>
          <w:spacing w:val="21"/>
          <w:sz w:val="20"/>
        </w:rPr>
        <w:t> </w:t>
      </w:r>
      <w:r>
        <w:rPr>
          <w:sz w:val="20"/>
        </w:rPr>
        <w:t>prostředí</w:t>
      </w:r>
      <w:r>
        <w:rPr>
          <w:spacing w:val="22"/>
          <w:sz w:val="20"/>
        </w:rPr>
        <w:t> </w:t>
      </w:r>
      <w:r>
        <w:rPr>
          <w:sz w:val="20"/>
        </w:rPr>
        <w:t>České</w:t>
      </w:r>
      <w:r>
        <w:rPr>
          <w:spacing w:val="20"/>
          <w:sz w:val="20"/>
        </w:rPr>
        <w:t> </w:t>
      </w:r>
      <w:r>
        <w:rPr>
          <w:sz w:val="20"/>
        </w:rPr>
        <w:t>republiky</w:t>
      </w:r>
      <w:r>
        <w:rPr>
          <w:spacing w:val="20"/>
          <w:sz w:val="20"/>
        </w:rPr>
        <w:t> </w:t>
      </w:r>
      <w:r>
        <w:rPr>
          <w:sz w:val="20"/>
        </w:rPr>
        <w:t>(dále</w:t>
      </w:r>
      <w:r>
        <w:rPr>
          <w:spacing w:val="21"/>
          <w:sz w:val="20"/>
        </w:rPr>
        <w:t> </w:t>
      </w:r>
      <w:r>
        <w:rPr>
          <w:spacing w:val="-5"/>
          <w:sz w:val="20"/>
        </w:rPr>
        <w:t>jen</w:t>
      </w:r>
    </w:p>
    <w:p>
      <w:pPr>
        <w:pStyle w:val="BodyText"/>
        <w:spacing w:before="1"/>
        <w:ind w:right="110"/>
        <w:jc w:val="both"/>
      </w:pPr>
      <w:r>
        <w:rPr/>
        <w:t>„Smlouva“) se uzavírá na základě Rozhodnutí ministra životního prostředí č. 5220300283 o poskytnutí finančních prostředků ze Státního fondu životního prostředí ČR ze dne 21.</w:t>
      </w:r>
      <w:r>
        <w:rPr>
          <w:spacing w:val="-1"/>
        </w:rPr>
        <w:t> </w:t>
      </w:r>
      <w:r>
        <w:rPr/>
        <w:t>6.</w:t>
      </w:r>
      <w:r>
        <w:rPr>
          <w:spacing w:val="-2"/>
        </w:rPr>
        <w:t> </w:t>
      </w:r>
      <w:r>
        <w:rPr/>
        <w:t>2023 a Směrnice Ministerstva životního prostředí č. 4/2015 o poskytování finančních prostředků ze Státního fondu životního</w:t>
      </w:r>
      <w:r>
        <w:rPr>
          <w:spacing w:val="28"/>
        </w:rPr>
        <w:t> </w:t>
      </w:r>
      <w:r>
        <w:rPr/>
        <w:t>prostředí</w:t>
      </w:r>
      <w:r>
        <w:rPr>
          <w:spacing w:val="30"/>
        </w:rPr>
        <w:t> </w:t>
      </w:r>
      <w:r>
        <w:rPr/>
        <w:t>České</w:t>
      </w:r>
      <w:r>
        <w:rPr>
          <w:spacing w:val="26"/>
        </w:rPr>
        <w:t> </w:t>
      </w:r>
      <w:r>
        <w:rPr/>
        <w:t>republiky</w:t>
      </w:r>
      <w:r>
        <w:rPr>
          <w:spacing w:val="27"/>
        </w:rPr>
        <w:t> </w:t>
      </w:r>
      <w:r>
        <w:rPr/>
        <w:t>prostřednictvím</w:t>
      </w:r>
      <w:r>
        <w:rPr>
          <w:spacing w:val="26"/>
        </w:rPr>
        <w:t> </w:t>
      </w:r>
      <w:r>
        <w:rPr/>
        <w:t>Národního</w:t>
      </w:r>
      <w:r>
        <w:rPr>
          <w:spacing w:val="28"/>
        </w:rPr>
        <w:t> </w:t>
      </w:r>
      <w:r>
        <w:rPr/>
        <w:t>programu</w:t>
      </w:r>
      <w:r>
        <w:rPr>
          <w:spacing w:val="27"/>
        </w:rPr>
        <w:t> </w:t>
      </w:r>
      <w:r>
        <w:rPr/>
        <w:t>Životní</w:t>
      </w:r>
      <w:r>
        <w:rPr>
          <w:spacing w:val="29"/>
        </w:rPr>
        <w:t> </w:t>
      </w:r>
      <w:r>
        <w:rPr/>
        <w:t>prostředí</w:t>
      </w:r>
      <w:r>
        <w:rPr>
          <w:spacing w:val="27"/>
        </w:rPr>
        <w:t> </w:t>
      </w:r>
      <w:r>
        <w:rPr/>
        <w:t>(dále</w:t>
      </w:r>
      <w:r>
        <w:rPr>
          <w:spacing w:val="26"/>
        </w:rPr>
        <w:t> </w:t>
      </w:r>
      <w:r>
        <w:rPr/>
        <w:t>jen</w:t>
      </w:r>
    </w:p>
    <w:p>
      <w:pPr>
        <w:pStyle w:val="BodyText"/>
        <w:spacing w:line="265" w:lineRule="exact"/>
        <w:jc w:val="both"/>
      </w:pPr>
      <w:r>
        <w:rPr/>
        <w:t>„Směrnice</w:t>
      </w:r>
      <w:r>
        <w:rPr>
          <w:spacing w:val="-7"/>
        </w:rPr>
        <w:t> </w:t>
      </w:r>
      <w:r>
        <w:rPr/>
        <w:t>MŽP“),</w:t>
      </w:r>
      <w:r>
        <w:rPr>
          <w:spacing w:val="-4"/>
        </w:rPr>
        <w:t> </w:t>
      </w:r>
      <w:r>
        <w:rPr/>
        <w:t>platné</w:t>
      </w:r>
      <w:r>
        <w:rPr>
          <w:spacing w:val="-4"/>
        </w:rPr>
        <w:t> </w:t>
      </w:r>
      <w:r>
        <w:rPr/>
        <w:t>ke</w:t>
      </w:r>
      <w:r>
        <w:rPr>
          <w:spacing w:val="-4"/>
        </w:rPr>
        <w:t> </w:t>
      </w:r>
      <w:r>
        <w:rPr/>
        <w:t>dni</w:t>
      </w:r>
      <w:r>
        <w:rPr>
          <w:spacing w:val="-6"/>
        </w:rPr>
        <w:t> </w:t>
      </w:r>
      <w:r>
        <w:rPr/>
        <w:t>podání</w:t>
      </w:r>
      <w:r>
        <w:rPr>
          <w:spacing w:val="-6"/>
        </w:rPr>
        <w:t> </w:t>
      </w:r>
      <w:r>
        <w:rPr>
          <w:spacing w:val="-2"/>
        </w:rPr>
        <w:t>žádosti.</w:t>
      </w:r>
    </w:p>
    <w:p>
      <w:pPr>
        <w:pStyle w:val="ListParagraph"/>
        <w:numPr>
          <w:ilvl w:val="0"/>
          <w:numId w:val="1"/>
        </w:numPr>
        <w:tabs>
          <w:tab w:pos="666" w:val="left" w:leader="none"/>
        </w:tabs>
        <w:spacing w:line="240" w:lineRule="auto" w:before="120" w:after="0"/>
        <w:ind w:left="665" w:right="111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5"/>
          <w:sz w:val="20"/>
        </w:rPr>
        <w:t> </w:t>
      </w:r>
      <w:r>
        <w:rPr>
          <w:sz w:val="20"/>
        </w:rPr>
        <w:t>podpory</w:t>
      </w:r>
      <w:r>
        <w:rPr>
          <w:spacing w:val="14"/>
          <w:sz w:val="20"/>
        </w:rPr>
        <w:t> </w:t>
      </w:r>
      <w:r>
        <w:rPr>
          <w:sz w:val="20"/>
        </w:rPr>
        <w:t>potvrzuje,</w:t>
      </w:r>
      <w:r>
        <w:rPr>
          <w:spacing w:val="14"/>
          <w:sz w:val="20"/>
        </w:rPr>
        <w:t> </w:t>
      </w:r>
      <w:r>
        <w:rPr>
          <w:sz w:val="20"/>
        </w:rPr>
        <w:t>že</w:t>
      </w:r>
      <w:r>
        <w:rPr>
          <w:spacing w:val="15"/>
          <w:sz w:val="20"/>
        </w:rPr>
        <w:t> </w:t>
      </w:r>
      <w:r>
        <w:rPr>
          <w:sz w:val="20"/>
        </w:rPr>
        <w:t>se</w:t>
      </w:r>
      <w:r>
        <w:rPr>
          <w:spacing w:val="14"/>
          <w:sz w:val="20"/>
        </w:rPr>
        <w:t> </w:t>
      </w:r>
      <w:r>
        <w:rPr>
          <w:sz w:val="20"/>
        </w:rPr>
        <w:t>seznámil</w:t>
      </w:r>
      <w:r>
        <w:rPr>
          <w:spacing w:val="13"/>
          <w:sz w:val="20"/>
        </w:rPr>
        <w:t> </w:t>
      </w:r>
      <w:r>
        <w:rPr>
          <w:sz w:val="20"/>
        </w:rPr>
        <w:t>se</w:t>
      </w:r>
      <w:r>
        <w:rPr>
          <w:spacing w:val="15"/>
          <w:sz w:val="20"/>
        </w:rPr>
        <w:t> </w:t>
      </w:r>
      <w:r>
        <w:rPr>
          <w:sz w:val="20"/>
        </w:rPr>
        <w:t>Směrnicí</w:t>
      </w:r>
      <w:r>
        <w:rPr>
          <w:spacing w:val="13"/>
          <w:sz w:val="20"/>
        </w:rPr>
        <w:t> </w:t>
      </w:r>
      <w:r>
        <w:rPr>
          <w:sz w:val="20"/>
        </w:rPr>
        <w:t>MŽP</w:t>
      </w:r>
      <w:r>
        <w:rPr>
          <w:spacing w:val="12"/>
          <w:sz w:val="20"/>
        </w:rPr>
        <w:t> </w:t>
      </w:r>
      <w:r>
        <w:rPr>
          <w:sz w:val="20"/>
        </w:rPr>
        <w:t>(včetně</w:t>
      </w:r>
      <w:r>
        <w:rPr>
          <w:spacing w:val="14"/>
          <w:sz w:val="20"/>
        </w:rPr>
        <w:t> </w:t>
      </w:r>
      <w:r>
        <w:rPr>
          <w:sz w:val="20"/>
        </w:rPr>
        <w:t>jejích</w:t>
      </w:r>
      <w:r>
        <w:rPr>
          <w:spacing w:val="16"/>
          <w:sz w:val="20"/>
        </w:rPr>
        <w:t> </w:t>
      </w:r>
      <w:r>
        <w:rPr>
          <w:sz w:val="20"/>
        </w:rPr>
        <w:t>příloh)</w:t>
      </w:r>
      <w:r>
        <w:rPr>
          <w:spacing w:val="13"/>
          <w:sz w:val="20"/>
        </w:rPr>
        <w:t> </w:t>
      </w:r>
      <w:r>
        <w:rPr>
          <w:sz w:val="20"/>
        </w:rPr>
        <w:t>a</w:t>
      </w:r>
      <w:r>
        <w:rPr>
          <w:spacing w:val="13"/>
          <w:sz w:val="20"/>
        </w:rPr>
        <w:t> </w:t>
      </w:r>
      <w:r>
        <w:rPr>
          <w:sz w:val="20"/>
        </w:rPr>
        <w:t>Výzvou</w:t>
      </w:r>
      <w:r>
        <w:rPr>
          <w:spacing w:val="16"/>
          <w:sz w:val="20"/>
        </w:rPr>
        <w:t> </w:t>
      </w:r>
      <w:r>
        <w:rPr>
          <w:sz w:val="20"/>
        </w:rPr>
        <w:t>č.</w:t>
      </w:r>
      <w:r>
        <w:rPr>
          <w:spacing w:val="23"/>
          <w:sz w:val="20"/>
        </w:rPr>
        <w:t> </w:t>
      </w:r>
      <w:r>
        <w:rPr>
          <w:sz w:val="20"/>
        </w:rPr>
        <w:t>3/2022 k</w:t>
      </w:r>
      <w:r>
        <w:rPr>
          <w:spacing w:val="-3"/>
          <w:sz w:val="20"/>
        </w:rPr>
        <w:t> </w:t>
      </w:r>
      <w:r>
        <w:rPr>
          <w:sz w:val="20"/>
        </w:rPr>
        <w:t>předkládání žádostí o poskytnutí podpory v rámci Národního programu Životní prostředí, vydanou podle</w:t>
      </w:r>
      <w:r>
        <w:rPr>
          <w:spacing w:val="-14"/>
          <w:sz w:val="20"/>
        </w:rPr>
        <w:t> </w:t>
      </w:r>
      <w:r>
        <w:rPr>
          <w:sz w:val="20"/>
        </w:rPr>
        <w:t>článku</w:t>
      </w:r>
      <w:r>
        <w:rPr>
          <w:spacing w:val="-14"/>
          <w:sz w:val="20"/>
        </w:rPr>
        <w:t> </w:t>
      </w:r>
      <w:r>
        <w:rPr>
          <w:sz w:val="20"/>
        </w:rPr>
        <w:t>3</w:t>
      </w:r>
      <w:r>
        <w:rPr>
          <w:spacing w:val="-14"/>
          <w:sz w:val="20"/>
        </w:rPr>
        <w:t> </w:t>
      </w:r>
      <w:r>
        <w:rPr>
          <w:sz w:val="20"/>
        </w:rPr>
        <w:t>Směrnice</w:t>
      </w:r>
      <w:r>
        <w:rPr>
          <w:spacing w:val="-13"/>
          <w:sz w:val="20"/>
        </w:rPr>
        <w:t> </w:t>
      </w:r>
      <w:r>
        <w:rPr>
          <w:sz w:val="20"/>
        </w:rPr>
        <w:t>MŽP</w:t>
      </w:r>
      <w:r>
        <w:rPr>
          <w:spacing w:val="-14"/>
          <w:sz w:val="20"/>
        </w:rPr>
        <w:t> </w:t>
      </w:r>
      <w:r>
        <w:rPr>
          <w:sz w:val="20"/>
        </w:rPr>
        <w:t>(dále</w:t>
      </w:r>
      <w:r>
        <w:rPr>
          <w:spacing w:val="-14"/>
          <w:sz w:val="20"/>
        </w:rPr>
        <w:t> </w:t>
      </w:r>
      <w:r>
        <w:rPr>
          <w:sz w:val="20"/>
        </w:rPr>
        <w:t>jen</w:t>
      </w:r>
      <w:r>
        <w:rPr>
          <w:spacing w:val="-13"/>
          <w:sz w:val="20"/>
        </w:rPr>
        <w:t> </w:t>
      </w:r>
      <w:r>
        <w:rPr>
          <w:sz w:val="20"/>
        </w:rPr>
        <w:t>„Výzva“),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náležitosti</w:t>
      </w:r>
      <w:r>
        <w:rPr>
          <w:spacing w:val="-12"/>
          <w:sz w:val="20"/>
        </w:rPr>
        <w:t> </w:t>
      </w:r>
      <w:r>
        <w:rPr>
          <w:sz w:val="20"/>
        </w:rPr>
        <w:t>akce</w:t>
      </w:r>
      <w:r>
        <w:rPr>
          <w:spacing w:val="-14"/>
          <w:sz w:val="20"/>
        </w:rPr>
        <w:t> </w:t>
      </w:r>
      <w:r>
        <w:rPr>
          <w:sz w:val="20"/>
        </w:rPr>
        <w:t>odpovídají</w:t>
      </w:r>
      <w:r>
        <w:rPr>
          <w:spacing w:val="-14"/>
          <w:sz w:val="20"/>
        </w:rPr>
        <w:t> </w:t>
      </w:r>
      <w:r>
        <w:rPr>
          <w:sz w:val="20"/>
        </w:rPr>
        <w:t>podmínkám</w:t>
      </w:r>
      <w:r>
        <w:rPr>
          <w:spacing w:val="-13"/>
          <w:sz w:val="20"/>
        </w:rPr>
        <w:t> </w:t>
      </w:r>
      <w:r>
        <w:rPr>
          <w:sz w:val="20"/>
        </w:rPr>
        <w:t>stanoveným touto Směrnicí MŽP a Výzvou.</w:t>
      </w:r>
    </w:p>
    <w:p>
      <w:pPr>
        <w:spacing w:after="0" w:line="240" w:lineRule="auto"/>
        <w:jc w:val="both"/>
        <w:rPr>
          <w:sz w:val="20"/>
        </w:rPr>
        <w:sectPr>
          <w:footerReference w:type="default" r:id="rId5"/>
          <w:type w:val="continuous"/>
          <w:pgSz w:w="12240" w:h="15840"/>
          <w:pgMar w:footer="1460" w:header="0" w:top="1060" w:bottom="1660" w:left="1320" w:right="102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666" w:val="left" w:leader="none"/>
        </w:tabs>
        <w:spacing w:line="240" w:lineRule="auto" w:before="73" w:after="0"/>
        <w:ind w:left="665" w:right="0" w:hanging="284"/>
        <w:jc w:val="left"/>
        <w:rPr>
          <w:sz w:val="20"/>
        </w:rPr>
      </w:pPr>
      <w:r>
        <w:rPr>
          <w:sz w:val="20"/>
        </w:rPr>
        <w:t>Podpora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určena</w:t>
      </w:r>
      <w:r>
        <w:rPr>
          <w:spacing w:val="-6"/>
          <w:sz w:val="20"/>
        </w:rPr>
        <w:t> </w:t>
      </w:r>
      <w:r>
        <w:rPr>
          <w:sz w:val="20"/>
        </w:rPr>
        <w:t>výhradně</w:t>
      </w:r>
      <w:r>
        <w:rPr>
          <w:spacing w:val="-5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akci:</w:t>
      </w:r>
    </w:p>
    <w:p>
      <w:pPr>
        <w:pStyle w:val="Heading2"/>
        <w:spacing w:before="120"/>
        <w:ind w:left="1656"/>
        <w:jc w:val="left"/>
      </w:pPr>
      <w:r>
        <w:rPr/>
        <w:t>„pořízení</w:t>
      </w:r>
      <w:r>
        <w:rPr>
          <w:spacing w:val="-9"/>
        </w:rPr>
        <w:t> </w:t>
      </w:r>
      <w:r>
        <w:rPr/>
        <w:t>elektrovozů,</w:t>
      </w:r>
      <w:r>
        <w:rPr>
          <w:spacing w:val="-11"/>
        </w:rPr>
        <w:t> </w:t>
      </w:r>
      <w:r>
        <w:rPr/>
        <w:t>dobíjecích</w:t>
      </w:r>
      <w:r>
        <w:rPr>
          <w:spacing w:val="-8"/>
        </w:rPr>
        <w:t> </w:t>
      </w:r>
      <w:r>
        <w:rPr/>
        <w:t>stanic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elektrického</w:t>
      </w:r>
      <w:r>
        <w:rPr>
          <w:spacing w:val="-8"/>
        </w:rPr>
        <w:t> </w:t>
      </w:r>
      <w:r>
        <w:rPr/>
        <w:t>stavebního</w:t>
      </w:r>
      <w:r>
        <w:rPr>
          <w:spacing w:val="-9"/>
        </w:rPr>
        <w:t> </w:t>
      </w:r>
      <w:r>
        <w:rPr>
          <w:spacing w:val="-2"/>
        </w:rPr>
        <w:t>stroje“</w:t>
      </w:r>
    </w:p>
    <w:p>
      <w:pPr>
        <w:pStyle w:val="BodyText"/>
        <w:spacing w:before="121"/>
      </w:pPr>
      <w:r>
        <w:rPr/>
        <w:t>(dále</w:t>
      </w:r>
      <w:r>
        <w:rPr>
          <w:spacing w:val="-6"/>
        </w:rPr>
        <w:t> </w:t>
      </w:r>
      <w:r>
        <w:rPr/>
        <w:t>jen</w:t>
      </w:r>
      <w:r>
        <w:rPr>
          <w:spacing w:val="-5"/>
        </w:rPr>
        <w:t> </w:t>
      </w:r>
      <w:r>
        <w:rPr/>
        <w:t>„projekt“</w:t>
      </w:r>
      <w:r>
        <w:rPr>
          <w:spacing w:val="-6"/>
        </w:rPr>
        <w:t> </w:t>
      </w:r>
      <w:r>
        <w:rPr/>
        <w:t>nebo</w:t>
      </w:r>
      <w:r>
        <w:rPr>
          <w:spacing w:val="-3"/>
        </w:rPr>
        <w:t> </w:t>
      </w:r>
      <w:r>
        <w:rPr/>
        <w:t>„akce“)</w:t>
      </w:r>
      <w:r>
        <w:rPr>
          <w:spacing w:val="-6"/>
        </w:rPr>
        <w:t> </w:t>
      </w:r>
      <w:r>
        <w:rPr/>
        <w:t>realizovanou</w:t>
      </w:r>
      <w:r>
        <w:rPr>
          <w:spacing w:val="-5"/>
        </w:rPr>
        <w:t> </w:t>
      </w:r>
      <w:r>
        <w:rPr/>
        <w:t>v</w:t>
      </w:r>
      <w:r>
        <w:rPr>
          <w:spacing w:val="-4"/>
        </w:rPr>
        <w:t> </w:t>
      </w:r>
      <w:r>
        <w:rPr/>
        <w:t>letech</w:t>
      </w:r>
      <w:r>
        <w:rPr>
          <w:spacing w:val="-3"/>
        </w:rPr>
        <w:t> </w:t>
      </w:r>
      <w:r>
        <w:rPr/>
        <w:t>2024</w:t>
      </w:r>
      <w:r>
        <w:rPr>
          <w:spacing w:val="-4"/>
        </w:rPr>
        <w:t> </w:t>
      </w:r>
      <w:r>
        <w:rPr/>
        <w:t>až</w:t>
      </w:r>
      <w:r>
        <w:rPr>
          <w:spacing w:val="-5"/>
        </w:rPr>
        <w:t> </w:t>
      </w:r>
      <w:r>
        <w:rPr/>
        <w:t>2025.</w:t>
      </w:r>
      <w:r>
        <w:rPr>
          <w:spacing w:val="-5"/>
        </w:rPr>
        <w:t> </w:t>
      </w:r>
      <w:r>
        <w:rPr/>
        <w:t>Akce</w:t>
      </w:r>
      <w:r>
        <w:rPr>
          <w:spacing w:val="-5"/>
        </w:rPr>
        <w:t> </w:t>
      </w:r>
      <w:r>
        <w:rPr/>
        <w:t>je</w:t>
      </w:r>
      <w:r>
        <w:rPr>
          <w:spacing w:val="-6"/>
        </w:rPr>
        <w:t> </w:t>
      </w:r>
      <w:r>
        <w:rPr>
          <w:spacing w:val="-2"/>
        </w:rPr>
        <w:t>investiční.</w:t>
      </w:r>
    </w:p>
    <w:p>
      <w:pPr>
        <w:pStyle w:val="ListParagraph"/>
        <w:numPr>
          <w:ilvl w:val="0"/>
          <w:numId w:val="1"/>
        </w:numPr>
        <w:tabs>
          <w:tab w:pos="742" w:val="left" w:leader="none"/>
        </w:tabs>
        <w:spacing w:line="240" w:lineRule="auto" w:before="120" w:after="0"/>
        <w:ind w:left="742" w:right="0" w:hanging="360"/>
        <w:jc w:val="left"/>
        <w:rPr>
          <w:sz w:val="20"/>
        </w:rPr>
      </w:pPr>
      <w:r>
        <w:rPr>
          <w:sz w:val="20"/>
        </w:rPr>
        <w:t>Podpora</w:t>
      </w:r>
      <w:r>
        <w:rPr>
          <w:spacing w:val="6"/>
          <w:sz w:val="20"/>
        </w:rPr>
        <w:t> </w:t>
      </w:r>
      <w:r>
        <w:rPr>
          <w:sz w:val="20"/>
        </w:rPr>
        <w:t>podle</w:t>
      </w:r>
      <w:r>
        <w:rPr>
          <w:spacing w:val="6"/>
          <w:sz w:val="20"/>
        </w:rPr>
        <w:t> </w:t>
      </w:r>
      <w:r>
        <w:rPr>
          <w:sz w:val="20"/>
        </w:rPr>
        <w:t>této</w:t>
      </w:r>
      <w:r>
        <w:rPr>
          <w:spacing w:val="6"/>
          <w:sz w:val="20"/>
        </w:rPr>
        <w:t> </w:t>
      </w:r>
      <w:r>
        <w:rPr>
          <w:sz w:val="20"/>
        </w:rPr>
        <w:t>Smlouvy</w:t>
      </w:r>
      <w:r>
        <w:rPr>
          <w:spacing w:val="7"/>
          <w:sz w:val="20"/>
        </w:rPr>
        <w:t> </w:t>
      </w:r>
      <w:r>
        <w:rPr>
          <w:sz w:val="20"/>
        </w:rPr>
        <w:t>je</w:t>
      </w:r>
      <w:r>
        <w:rPr>
          <w:spacing w:val="4"/>
          <w:sz w:val="20"/>
        </w:rPr>
        <w:t> </w:t>
      </w:r>
      <w:r>
        <w:rPr>
          <w:sz w:val="20"/>
        </w:rPr>
        <w:t>poskytována</w:t>
      </w:r>
      <w:r>
        <w:rPr>
          <w:spacing w:val="6"/>
          <w:sz w:val="20"/>
        </w:rPr>
        <w:t> </w:t>
      </w:r>
      <w:r>
        <w:rPr>
          <w:sz w:val="20"/>
        </w:rPr>
        <w:t>v souladu</w:t>
      </w:r>
      <w:r>
        <w:rPr>
          <w:spacing w:val="6"/>
          <w:sz w:val="20"/>
        </w:rPr>
        <w:t> </w:t>
      </w:r>
      <w:r>
        <w:rPr>
          <w:sz w:val="20"/>
        </w:rPr>
        <w:t>s</w:t>
      </w:r>
      <w:r>
        <w:rPr>
          <w:spacing w:val="6"/>
          <w:sz w:val="20"/>
        </w:rPr>
        <w:t> </w:t>
      </w:r>
      <w:r>
        <w:rPr>
          <w:sz w:val="20"/>
        </w:rPr>
        <w:t>„Nařízením</w:t>
      </w:r>
      <w:r>
        <w:rPr>
          <w:spacing w:val="5"/>
          <w:sz w:val="20"/>
        </w:rPr>
        <w:t> </w:t>
      </w:r>
      <w:r>
        <w:rPr>
          <w:sz w:val="20"/>
        </w:rPr>
        <w:t>Komise</w:t>
      </w:r>
      <w:r>
        <w:rPr>
          <w:spacing w:val="4"/>
          <w:sz w:val="20"/>
        </w:rPr>
        <w:t> </w:t>
      </w:r>
      <w:r>
        <w:rPr>
          <w:sz w:val="20"/>
        </w:rPr>
        <w:t>(ES)</w:t>
      </w:r>
      <w:r>
        <w:rPr>
          <w:spacing w:val="8"/>
          <w:sz w:val="20"/>
        </w:rPr>
        <w:t> </w:t>
      </w:r>
      <w:r>
        <w:rPr>
          <w:sz w:val="20"/>
        </w:rPr>
        <w:t>č.</w:t>
      </w:r>
      <w:r>
        <w:rPr>
          <w:spacing w:val="6"/>
          <w:sz w:val="20"/>
        </w:rPr>
        <w:t> </w:t>
      </w:r>
      <w:r>
        <w:rPr>
          <w:sz w:val="20"/>
        </w:rPr>
        <w:t>1407/2013</w:t>
      </w:r>
      <w:r>
        <w:rPr>
          <w:spacing w:val="7"/>
          <w:sz w:val="20"/>
        </w:rPr>
        <w:t> </w:t>
      </w:r>
      <w:r>
        <w:rPr>
          <w:sz w:val="20"/>
        </w:rPr>
        <w:t>ze</w:t>
      </w:r>
      <w:r>
        <w:rPr>
          <w:spacing w:val="5"/>
          <w:sz w:val="20"/>
        </w:rPr>
        <w:t> </w:t>
      </w:r>
      <w:r>
        <w:rPr>
          <w:spacing w:val="-5"/>
          <w:sz w:val="20"/>
        </w:rPr>
        <w:t>dne</w:t>
      </w:r>
    </w:p>
    <w:p>
      <w:pPr>
        <w:pStyle w:val="BodyText"/>
        <w:spacing w:before="1"/>
        <w:ind w:left="741"/>
      </w:pPr>
      <w:r>
        <w:rPr/>
        <w:t>18.</w:t>
      </w:r>
      <w:r>
        <w:rPr>
          <w:spacing w:val="34"/>
        </w:rPr>
        <w:t> </w:t>
      </w:r>
      <w:r>
        <w:rPr/>
        <w:t>prosince</w:t>
      </w:r>
      <w:r>
        <w:rPr>
          <w:spacing w:val="33"/>
        </w:rPr>
        <w:t> </w:t>
      </w:r>
      <w:r>
        <w:rPr/>
        <w:t>2013</w:t>
      </w:r>
      <w:r>
        <w:rPr>
          <w:spacing w:val="35"/>
        </w:rPr>
        <w:t> </w:t>
      </w:r>
      <w:r>
        <w:rPr/>
        <w:t>o použití</w:t>
      </w:r>
      <w:r>
        <w:rPr>
          <w:spacing w:val="34"/>
        </w:rPr>
        <w:t> </w:t>
      </w:r>
      <w:r>
        <w:rPr/>
        <w:t>článků</w:t>
      </w:r>
      <w:r>
        <w:rPr>
          <w:spacing w:val="34"/>
        </w:rPr>
        <w:t> </w:t>
      </w:r>
      <w:r>
        <w:rPr/>
        <w:t>107</w:t>
      </w:r>
      <w:r>
        <w:rPr>
          <w:spacing w:val="35"/>
        </w:rPr>
        <w:t> </w:t>
      </w:r>
      <w:r>
        <w:rPr/>
        <w:t>a</w:t>
      </w:r>
      <w:r>
        <w:rPr>
          <w:spacing w:val="34"/>
        </w:rPr>
        <w:t> </w:t>
      </w:r>
      <w:r>
        <w:rPr/>
        <w:t>108</w:t>
      </w:r>
      <w:r>
        <w:rPr>
          <w:spacing w:val="35"/>
        </w:rPr>
        <w:t> </w:t>
      </w:r>
      <w:r>
        <w:rPr/>
        <w:t>Smlouvy</w:t>
      </w:r>
      <w:r>
        <w:rPr>
          <w:spacing w:val="34"/>
        </w:rPr>
        <w:t> </w:t>
      </w:r>
      <w:r>
        <w:rPr/>
        <w:t>o</w:t>
      </w:r>
      <w:r>
        <w:rPr>
          <w:spacing w:val="40"/>
        </w:rPr>
        <w:t> </w:t>
      </w:r>
      <w:r>
        <w:rPr/>
        <w:t>fungování</w:t>
      </w:r>
      <w:r>
        <w:rPr>
          <w:spacing w:val="34"/>
        </w:rPr>
        <w:t> </w:t>
      </w:r>
      <w:r>
        <w:rPr/>
        <w:t>Evropské</w:t>
      </w:r>
      <w:r>
        <w:rPr>
          <w:spacing w:val="35"/>
        </w:rPr>
        <w:t> </w:t>
      </w:r>
      <w:r>
        <w:rPr/>
        <w:t>unie</w:t>
      </w:r>
      <w:r>
        <w:rPr>
          <w:spacing w:val="33"/>
        </w:rPr>
        <w:t> </w:t>
      </w:r>
      <w:r>
        <w:rPr/>
        <w:t>na</w:t>
      </w:r>
      <w:r>
        <w:rPr>
          <w:spacing w:val="34"/>
        </w:rPr>
        <w:t> </w:t>
      </w:r>
      <w:r>
        <w:rPr/>
        <w:t>podporu</w:t>
      </w:r>
      <w:r>
        <w:rPr>
          <w:spacing w:val="35"/>
        </w:rPr>
        <w:t> </w:t>
      </w:r>
      <w:r>
        <w:rPr/>
        <w:t>de minimis.“, zveřejněném v Úředním věstníku EU dne 24. 12. 2013.</w:t>
      </w:r>
    </w:p>
    <w:p>
      <w:pPr>
        <w:pStyle w:val="BodyText"/>
        <w:spacing w:before="12"/>
        <w:ind w:left="0"/>
        <w:rPr>
          <w:sz w:val="35"/>
        </w:rPr>
      </w:pPr>
    </w:p>
    <w:p>
      <w:pPr>
        <w:pStyle w:val="Heading1"/>
      </w:pPr>
      <w:r>
        <w:rPr>
          <w:spacing w:val="-5"/>
        </w:rPr>
        <w:t>II.</w:t>
      </w:r>
    </w:p>
    <w:p>
      <w:pPr>
        <w:pStyle w:val="Heading2"/>
        <w:spacing w:before="1"/>
        <w:ind w:left="3413" w:right="3148"/>
      </w:pPr>
      <w:r>
        <w:rPr/>
        <w:t>Výše</w:t>
      </w:r>
      <w:r>
        <w:rPr>
          <w:spacing w:val="-6"/>
        </w:rPr>
        <w:t> </w:t>
      </w:r>
      <w:r>
        <w:rPr>
          <w:spacing w:val="-2"/>
        </w:rPr>
        <w:t>dotace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666" w:val="left" w:leader="none"/>
        </w:tabs>
        <w:spacing w:line="240" w:lineRule="auto" w:before="0" w:after="0"/>
        <w:ind w:left="665" w:right="111" w:hanging="284"/>
        <w:jc w:val="left"/>
        <w:rPr>
          <w:sz w:val="20"/>
        </w:rPr>
      </w:pPr>
      <w:r>
        <w:rPr>
          <w:sz w:val="20"/>
        </w:rPr>
        <w:t>Fond se</w:t>
      </w:r>
      <w:r>
        <w:rPr>
          <w:spacing w:val="-1"/>
          <w:sz w:val="20"/>
        </w:rPr>
        <w:t> </w:t>
      </w:r>
      <w:r>
        <w:rPr>
          <w:sz w:val="20"/>
        </w:rPr>
        <w:t>zavazuje</w:t>
      </w:r>
      <w:r>
        <w:rPr>
          <w:spacing w:val="-1"/>
          <w:sz w:val="20"/>
        </w:rPr>
        <w:t> </w:t>
      </w:r>
      <w:r>
        <w:rPr>
          <w:sz w:val="20"/>
        </w:rPr>
        <w:t>poskytnout příjemci podpory podporu formou dotace</w:t>
      </w:r>
      <w:r>
        <w:rPr>
          <w:spacing w:val="-1"/>
          <w:sz w:val="20"/>
        </w:rPr>
        <w:t> </w:t>
      </w:r>
      <w:r>
        <w:rPr>
          <w:sz w:val="20"/>
        </w:rPr>
        <w:t>ve výši </w:t>
      </w:r>
      <w:r>
        <w:rPr>
          <w:b/>
          <w:sz w:val="20"/>
        </w:rPr>
        <w:t>1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420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000,00 Kč </w:t>
      </w:r>
      <w:r>
        <w:rPr>
          <w:sz w:val="20"/>
        </w:rPr>
        <w:t>(slovy: jeden milion čtyři sta dvacet tisíc korun českých).</w:t>
      </w:r>
    </w:p>
    <w:p>
      <w:pPr>
        <w:pStyle w:val="ListParagraph"/>
        <w:numPr>
          <w:ilvl w:val="0"/>
          <w:numId w:val="2"/>
        </w:numPr>
        <w:tabs>
          <w:tab w:pos="666" w:val="left" w:leader="none"/>
        </w:tabs>
        <w:spacing w:line="240" w:lineRule="auto" w:before="121" w:after="0"/>
        <w:ind w:left="665" w:right="110" w:hanging="284"/>
        <w:jc w:val="left"/>
        <w:rPr>
          <w:sz w:val="20"/>
        </w:rPr>
      </w:pPr>
      <w:r>
        <w:rPr>
          <w:sz w:val="20"/>
        </w:rPr>
        <w:t>Podpora</w:t>
      </w:r>
      <w:r>
        <w:rPr>
          <w:spacing w:val="-4"/>
          <w:sz w:val="20"/>
        </w:rPr>
        <w:t> </w:t>
      </w:r>
      <w:r>
        <w:rPr>
          <w:sz w:val="20"/>
        </w:rPr>
        <w:t>je</w:t>
      </w:r>
      <w:r>
        <w:rPr>
          <w:spacing w:val="-4"/>
          <w:sz w:val="20"/>
        </w:rPr>
        <w:t> </w:t>
      </w:r>
      <w:r>
        <w:rPr>
          <w:sz w:val="20"/>
        </w:rPr>
        <w:t>stanovena</w:t>
      </w:r>
      <w:r>
        <w:rPr>
          <w:spacing w:val="-4"/>
          <w:sz w:val="20"/>
        </w:rPr>
        <w:t> </w:t>
      </w:r>
      <w:r>
        <w:rPr>
          <w:sz w:val="20"/>
        </w:rPr>
        <w:t>formou</w:t>
      </w:r>
      <w:r>
        <w:rPr>
          <w:spacing w:val="-3"/>
          <w:sz w:val="20"/>
        </w:rPr>
        <w:t> </w:t>
      </w:r>
      <w:r>
        <w:rPr>
          <w:sz w:val="20"/>
        </w:rPr>
        <w:t>fixní</w:t>
      </w:r>
      <w:r>
        <w:rPr>
          <w:spacing w:val="-4"/>
          <w:sz w:val="20"/>
        </w:rPr>
        <w:t> </w:t>
      </w:r>
      <w:r>
        <w:rPr>
          <w:sz w:val="20"/>
        </w:rPr>
        <w:t>dotace</w:t>
      </w:r>
      <w:r>
        <w:rPr>
          <w:spacing w:val="-4"/>
          <w:sz w:val="20"/>
        </w:rPr>
        <w:t> </w:t>
      </w:r>
      <w:r>
        <w:rPr>
          <w:sz w:val="20"/>
        </w:rPr>
        <w:t>podle</w:t>
      </w:r>
      <w:r>
        <w:rPr>
          <w:spacing w:val="-4"/>
          <w:sz w:val="20"/>
        </w:rPr>
        <w:t> </w:t>
      </w:r>
      <w:r>
        <w:rPr>
          <w:sz w:val="20"/>
        </w:rPr>
        <w:t>typu</w:t>
      </w:r>
      <w:r>
        <w:rPr>
          <w:spacing w:val="-3"/>
          <w:sz w:val="20"/>
        </w:rPr>
        <w:t> </w:t>
      </w:r>
      <w:r>
        <w:rPr>
          <w:sz w:val="20"/>
        </w:rPr>
        <w:t>vozidla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druhu</w:t>
      </w:r>
      <w:r>
        <w:rPr>
          <w:spacing w:val="-3"/>
          <w:sz w:val="20"/>
        </w:rPr>
        <w:t> </w:t>
      </w:r>
      <w:r>
        <w:rPr>
          <w:sz w:val="20"/>
        </w:rPr>
        <w:t>pohonu (popřípadě</w:t>
      </w:r>
      <w:r>
        <w:rPr>
          <w:spacing w:val="-3"/>
          <w:sz w:val="20"/>
        </w:rPr>
        <w:t> </w:t>
      </w:r>
      <w:r>
        <w:rPr>
          <w:sz w:val="20"/>
        </w:rPr>
        <w:t>též</w:t>
      </w:r>
      <w:r>
        <w:rPr>
          <w:spacing w:val="-2"/>
          <w:sz w:val="20"/>
        </w:rPr>
        <w:t> </w:t>
      </w:r>
      <w:r>
        <w:rPr>
          <w:sz w:val="20"/>
        </w:rPr>
        <w:t>neveřejné dobíjecí stanice, je-li to relevantní).</w:t>
      </w:r>
    </w:p>
    <w:p>
      <w:pPr>
        <w:pStyle w:val="ListParagraph"/>
        <w:numPr>
          <w:ilvl w:val="0"/>
          <w:numId w:val="2"/>
        </w:numPr>
        <w:tabs>
          <w:tab w:pos="666" w:val="left" w:leader="none"/>
        </w:tabs>
        <w:spacing w:line="240" w:lineRule="auto" w:before="119" w:after="0"/>
        <w:ind w:left="665" w:right="113" w:hanging="284"/>
        <w:jc w:val="left"/>
        <w:rPr>
          <w:sz w:val="20"/>
        </w:rPr>
      </w:pPr>
      <w:r>
        <w:rPr>
          <w:sz w:val="20"/>
        </w:rPr>
        <w:t>Skutečná</w:t>
      </w:r>
      <w:r>
        <w:rPr>
          <w:spacing w:val="40"/>
          <w:sz w:val="20"/>
        </w:rPr>
        <w:t> </w:t>
      </w:r>
      <w:r>
        <w:rPr>
          <w:sz w:val="20"/>
        </w:rPr>
        <w:t>výše</w:t>
      </w:r>
      <w:r>
        <w:rPr>
          <w:spacing w:val="40"/>
          <w:sz w:val="20"/>
        </w:rPr>
        <w:t> </w:t>
      </w:r>
      <w:r>
        <w:rPr>
          <w:sz w:val="20"/>
        </w:rPr>
        <w:t>podpory</w:t>
      </w:r>
      <w:r>
        <w:rPr>
          <w:spacing w:val="40"/>
          <w:sz w:val="20"/>
        </w:rPr>
        <w:t> </w:t>
      </w:r>
      <w:r>
        <w:rPr>
          <w:sz w:val="20"/>
        </w:rPr>
        <w:t>je</w:t>
      </w:r>
      <w:r>
        <w:rPr>
          <w:spacing w:val="40"/>
          <w:sz w:val="20"/>
        </w:rPr>
        <w:t> </w:t>
      </w:r>
      <w:r>
        <w:rPr>
          <w:sz w:val="20"/>
        </w:rPr>
        <w:t>limitována</w:t>
      </w:r>
      <w:r>
        <w:rPr>
          <w:spacing w:val="40"/>
          <w:sz w:val="20"/>
        </w:rPr>
        <w:t> </w:t>
      </w:r>
      <w:r>
        <w:rPr>
          <w:sz w:val="20"/>
        </w:rPr>
        <w:t>částkou</w:t>
      </w:r>
      <w:r>
        <w:rPr>
          <w:spacing w:val="40"/>
          <w:sz w:val="20"/>
        </w:rPr>
        <w:t> </w:t>
      </w:r>
      <w:r>
        <w:rPr>
          <w:sz w:val="20"/>
        </w:rPr>
        <w:t>uvedenou</w:t>
      </w:r>
      <w:r>
        <w:rPr>
          <w:spacing w:val="40"/>
          <w:sz w:val="20"/>
        </w:rPr>
        <w:t> </w:t>
      </w:r>
      <w:r>
        <w:rPr>
          <w:sz w:val="20"/>
        </w:rPr>
        <w:t>v</w:t>
      </w:r>
      <w:r>
        <w:rPr>
          <w:spacing w:val="40"/>
          <w:sz w:val="20"/>
        </w:rPr>
        <w:t> </w:t>
      </w:r>
      <w:r>
        <w:rPr>
          <w:sz w:val="20"/>
        </w:rPr>
        <w:t>bodu</w:t>
      </w:r>
      <w:r>
        <w:rPr>
          <w:spacing w:val="40"/>
          <w:sz w:val="20"/>
        </w:rPr>
        <w:t> </w:t>
      </w:r>
      <w:r>
        <w:rPr>
          <w:sz w:val="20"/>
        </w:rPr>
        <w:t>1.</w:t>
      </w:r>
      <w:r>
        <w:rPr>
          <w:spacing w:val="40"/>
          <w:sz w:val="20"/>
        </w:rPr>
        <w:t> </w:t>
      </w:r>
      <w:r>
        <w:rPr>
          <w:sz w:val="20"/>
        </w:rPr>
        <w:t>Případné</w:t>
      </w:r>
      <w:r>
        <w:rPr>
          <w:spacing w:val="40"/>
          <w:sz w:val="20"/>
        </w:rPr>
        <w:t> </w:t>
      </w:r>
      <w:r>
        <w:rPr>
          <w:sz w:val="20"/>
        </w:rPr>
        <w:t>zvýšení</w:t>
      </w:r>
      <w:r>
        <w:rPr>
          <w:spacing w:val="40"/>
          <w:sz w:val="20"/>
        </w:rPr>
        <w:t> </w:t>
      </w:r>
      <w:r>
        <w:rPr>
          <w:sz w:val="20"/>
        </w:rPr>
        <w:t>upřesněných rozpočtových nákladů hradí příjemce podpory z vlastních zdrojů.</w:t>
      </w:r>
    </w:p>
    <w:p>
      <w:pPr>
        <w:pStyle w:val="ListParagraph"/>
        <w:numPr>
          <w:ilvl w:val="0"/>
          <w:numId w:val="2"/>
        </w:numPr>
        <w:tabs>
          <w:tab w:pos="666" w:val="left" w:leader="none"/>
        </w:tabs>
        <w:spacing w:line="240" w:lineRule="auto" w:before="120" w:after="0"/>
        <w:ind w:left="665" w:right="113" w:hanging="284"/>
        <w:jc w:val="left"/>
        <w:rPr>
          <w:sz w:val="20"/>
        </w:rPr>
      </w:pPr>
      <w:r>
        <w:rPr>
          <w:sz w:val="20"/>
        </w:rPr>
        <w:t>Podporu je možno použít pouze na úhradu skutečných, účelných, efektivních, oprávněně a nezbytně</w:t>
      </w:r>
      <w:r>
        <w:rPr>
          <w:spacing w:val="80"/>
          <w:sz w:val="20"/>
        </w:rPr>
        <w:t> </w:t>
      </w:r>
      <w:r>
        <w:rPr>
          <w:sz w:val="20"/>
        </w:rPr>
        <w:t>vynaložených výdajů, které vznikly a byly uhrazeny v období od 1. února 2020.</w:t>
      </w:r>
    </w:p>
    <w:p>
      <w:pPr>
        <w:pStyle w:val="ListParagraph"/>
        <w:numPr>
          <w:ilvl w:val="0"/>
          <w:numId w:val="2"/>
        </w:numPr>
        <w:tabs>
          <w:tab w:pos="666" w:val="left" w:leader="none"/>
        </w:tabs>
        <w:spacing w:line="240" w:lineRule="auto" w:before="121" w:after="0"/>
        <w:ind w:left="665" w:right="0" w:hanging="284"/>
        <w:jc w:val="left"/>
        <w:rPr>
          <w:sz w:val="20"/>
        </w:rPr>
      </w:pPr>
      <w:r>
        <w:rPr>
          <w:sz w:val="20"/>
        </w:rPr>
        <w:t>Platby</w:t>
      </w:r>
      <w:r>
        <w:rPr>
          <w:spacing w:val="-7"/>
          <w:sz w:val="20"/>
        </w:rPr>
        <w:t> </w:t>
      </w:r>
      <w:r>
        <w:rPr>
          <w:sz w:val="20"/>
        </w:rPr>
        <w:t>dodavatelům</w:t>
      </w:r>
      <w:r>
        <w:rPr>
          <w:spacing w:val="-7"/>
          <w:sz w:val="20"/>
        </w:rPr>
        <w:t> </w:t>
      </w:r>
      <w:r>
        <w:rPr>
          <w:sz w:val="20"/>
        </w:rPr>
        <w:t>lze</w:t>
      </w:r>
      <w:r>
        <w:rPr>
          <w:spacing w:val="-6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poskytované</w:t>
      </w:r>
      <w:r>
        <w:rPr>
          <w:spacing w:val="-7"/>
          <w:sz w:val="20"/>
        </w:rPr>
        <w:t> </w:t>
      </w:r>
      <w:r>
        <w:rPr>
          <w:sz w:val="20"/>
        </w:rPr>
        <w:t>Fondem</w:t>
      </w:r>
      <w:r>
        <w:rPr>
          <w:spacing w:val="-7"/>
          <w:sz w:val="20"/>
        </w:rPr>
        <w:t> </w:t>
      </w:r>
      <w:r>
        <w:rPr>
          <w:sz w:val="20"/>
        </w:rPr>
        <w:t>hradit</w:t>
      </w:r>
      <w:r>
        <w:rPr>
          <w:spacing w:val="-7"/>
          <w:sz w:val="20"/>
        </w:rPr>
        <w:t> </w:t>
      </w:r>
      <w:r>
        <w:rPr>
          <w:sz w:val="20"/>
        </w:rPr>
        <w:t>pouze</w:t>
      </w:r>
      <w:r>
        <w:rPr>
          <w:spacing w:val="-6"/>
          <w:sz w:val="20"/>
        </w:rPr>
        <w:t> </w:t>
      </w:r>
      <w:r>
        <w:rPr>
          <w:sz w:val="20"/>
        </w:rPr>
        <w:t>za</w:t>
      </w:r>
      <w:r>
        <w:rPr>
          <w:spacing w:val="-4"/>
          <w:sz w:val="20"/>
        </w:rPr>
        <w:t> </w:t>
      </w:r>
      <w:r>
        <w:rPr>
          <w:sz w:val="20"/>
        </w:rPr>
        <w:t>dodávky</w:t>
      </w:r>
      <w:r>
        <w:rPr>
          <w:spacing w:val="-7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z w:val="20"/>
        </w:rPr>
        <w:t>realizaci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akce.</w:t>
      </w:r>
    </w:p>
    <w:p>
      <w:pPr>
        <w:pStyle w:val="ListParagraph"/>
        <w:numPr>
          <w:ilvl w:val="0"/>
          <w:numId w:val="2"/>
        </w:numPr>
        <w:tabs>
          <w:tab w:pos="666" w:val="left" w:leader="none"/>
        </w:tabs>
        <w:spacing w:line="237" w:lineRule="auto" w:before="123" w:after="0"/>
        <w:ind w:left="665" w:right="108" w:hanging="284"/>
        <w:jc w:val="left"/>
        <w:rPr>
          <w:sz w:val="20"/>
        </w:rPr>
      </w:pPr>
      <w:r>
        <w:rPr>
          <w:sz w:val="20"/>
        </w:rPr>
        <w:t>Při</w:t>
      </w:r>
      <w:r>
        <w:rPr>
          <w:spacing w:val="-14"/>
          <w:sz w:val="20"/>
        </w:rPr>
        <w:t> </w:t>
      </w:r>
      <w:r>
        <w:rPr>
          <w:sz w:val="20"/>
        </w:rPr>
        <w:t>určování</w:t>
      </w:r>
      <w:r>
        <w:rPr>
          <w:spacing w:val="-14"/>
          <w:sz w:val="20"/>
        </w:rPr>
        <w:t> </w:t>
      </w:r>
      <w:r>
        <w:rPr>
          <w:sz w:val="20"/>
        </w:rPr>
        <w:t>způsobilých</w:t>
      </w:r>
      <w:r>
        <w:rPr>
          <w:spacing w:val="-14"/>
          <w:sz w:val="20"/>
        </w:rPr>
        <w:t> </w:t>
      </w:r>
      <w:r>
        <w:rPr>
          <w:sz w:val="20"/>
        </w:rPr>
        <w:t>výdajů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5"/>
          <w:sz w:val="20"/>
        </w:rPr>
        <w:t> </w:t>
      </w:r>
      <w:r>
        <w:rPr>
          <w:sz w:val="20"/>
        </w:rPr>
        <w:t>z</w:t>
      </w:r>
      <w:r>
        <w:rPr>
          <w:spacing w:val="-13"/>
          <w:sz w:val="20"/>
        </w:rPr>
        <w:t> </w:t>
      </w:r>
      <w:r>
        <w:rPr>
          <w:sz w:val="20"/>
        </w:rPr>
        <w:t>nich</w:t>
      </w:r>
      <w:r>
        <w:rPr>
          <w:spacing w:val="-14"/>
          <w:sz w:val="20"/>
        </w:rPr>
        <w:t> </w:t>
      </w:r>
      <w:r>
        <w:rPr>
          <w:sz w:val="20"/>
        </w:rPr>
        <w:t>odvozené</w:t>
      </w:r>
      <w:r>
        <w:rPr>
          <w:spacing w:val="-15"/>
          <w:sz w:val="20"/>
        </w:rPr>
        <w:t> </w:t>
      </w:r>
      <w:r>
        <w:rPr>
          <w:sz w:val="20"/>
        </w:rPr>
        <w:t>výše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5"/>
          <w:sz w:val="20"/>
        </w:rPr>
        <w:t> </w:t>
      </w:r>
      <w:r>
        <w:rPr>
          <w:sz w:val="20"/>
        </w:rPr>
        <w:t>se</w:t>
      </w:r>
      <w:r>
        <w:rPr>
          <w:spacing w:val="-15"/>
          <w:sz w:val="20"/>
        </w:rPr>
        <w:t> </w:t>
      </w:r>
      <w:r>
        <w:rPr>
          <w:sz w:val="20"/>
        </w:rPr>
        <w:t>bude</w:t>
      </w:r>
      <w:r>
        <w:rPr>
          <w:spacing w:val="-15"/>
          <w:sz w:val="20"/>
        </w:rPr>
        <w:t> </w:t>
      </w:r>
      <w:r>
        <w:rPr>
          <w:sz w:val="20"/>
        </w:rPr>
        <w:t>vycházet</w:t>
      </w:r>
      <w:r>
        <w:rPr>
          <w:spacing w:val="-15"/>
          <w:sz w:val="20"/>
        </w:rPr>
        <w:t> </w:t>
      </w:r>
      <w:r>
        <w:rPr>
          <w:sz w:val="20"/>
        </w:rPr>
        <w:t>ze</w:t>
      </w:r>
      <w:r>
        <w:rPr>
          <w:spacing w:val="-14"/>
          <w:sz w:val="20"/>
        </w:rPr>
        <w:t> </w:t>
      </w:r>
      <w:r>
        <w:rPr>
          <w:sz w:val="20"/>
        </w:rPr>
        <w:t>znění</w:t>
      </w:r>
      <w:r>
        <w:rPr>
          <w:spacing w:val="-13"/>
          <w:sz w:val="20"/>
        </w:rPr>
        <w:t> </w:t>
      </w:r>
      <w:r>
        <w:rPr>
          <w:sz w:val="20"/>
        </w:rPr>
        <w:t>článků</w:t>
      </w:r>
      <w:r>
        <w:rPr>
          <w:spacing w:val="-14"/>
          <w:sz w:val="20"/>
        </w:rPr>
        <w:t> </w:t>
      </w:r>
      <w:r>
        <w:rPr>
          <w:sz w:val="20"/>
        </w:rPr>
        <w:t>10 a 11 Výzvy.</w:t>
      </w:r>
    </w:p>
    <w:p>
      <w:pPr>
        <w:pStyle w:val="BodyText"/>
        <w:spacing w:before="2"/>
        <w:ind w:left="0"/>
        <w:rPr>
          <w:sz w:val="36"/>
        </w:rPr>
      </w:pPr>
    </w:p>
    <w:p>
      <w:pPr>
        <w:pStyle w:val="Heading1"/>
        <w:ind w:left="3415"/>
      </w:pPr>
      <w:r>
        <w:rPr>
          <w:spacing w:val="-4"/>
        </w:rPr>
        <w:t>III.</w:t>
      </w:r>
    </w:p>
    <w:p>
      <w:pPr>
        <w:pStyle w:val="Heading2"/>
        <w:spacing w:before="1"/>
        <w:ind w:left="3412" w:right="3148"/>
      </w:pPr>
      <w:r>
        <w:rPr/>
        <w:t>Platební</w:t>
      </w:r>
      <w:r>
        <w:rPr>
          <w:spacing w:val="-9"/>
        </w:rPr>
        <w:t> </w:t>
      </w:r>
      <w:r>
        <w:rPr>
          <w:spacing w:val="-2"/>
        </w:rPr>
        <w:t>podmínky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0" w:after="0"/>
        <w:ind w:left="665" w:right="116" w:hanging="284"/>
        <w:jc w:val="left"/>
        <w:rPr>
          <w:sz w:val="20"/>
        </w:rPr>
      </w:pPr>
      <w:r>
        <w:rPr>
          <w:sz w:val="20"/>
        </w:rPr>
        <w:t>Podpora bude poskytnuta bankovním převodem peněžních prostředků z bankovního účtu Fondu na</w:t>
      </w:r>
      <w:r>
        <w:rPr>
          <w:spacing w:val="80"/>
          <w:sz w:val="20"/>
        </w:rPr>
        <w:t> </w:t>
      </w:r>
      <w:r>
        <w:rPr>
          <w:sz w:val="20"/>
        </w:rPr>
        <w:t>bankovní účet příjemce podpory.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21" w:after="0"/>
        <w:ind w:left="665" w:right="113" w:hanging="284"/>
        <w:jc w:val="left"/>
        <w:rPr>
          <w:sz w:val="20"/>
        </w:rPr>
      </w:pPr>
      <w:r>
        <w:rPr>
          <w:sz w:val="20"/>
        </w:rPr>
        <w:t>Fond poskytne</w:t>
      </w:r>
      <w:r>
        <w:rPr>
          <w:spacing w:val="-1"/>
          <w:sz w:val="20"/>
        </w:rPr>
        <w:t> </w:t>
      </w:r>
      <w:r>
        <w:rPr>
          <w:sz w:val="20"/>
        </w:rPr>
        <w:t>finanční</w:t>
      </w:r>
      <w:r>
        <w:rPr>
          <w:spacing w:val="-1"/>
          <w:sz w:val="20"/>
        </w:rPr>
        <w:t> </w:t>
      </w:r>
      <w:r>
        <w:rPr>
          <w:sz w:val="20"/>
        </w:rPr>
        <w:t>prostředky postupem</w:t>
      </w:r>
      <w:r>
        <w:rPr>
          <w:spacing w:val="-1"/>
          <w:sz w:val="20"/>
        </w:rPr>
        <w:t> </w:t>
      </w:r>
      <w:r>
        <w:rPr>
          <w:sz w:val="20"/>
        </w:rPr>
        <w:t>stanoveným touto Smlouvou tak, aby</w:t>
      </w:r>
      <w:r>
        <w:rPr>
          <w:spacing w:val="-1"/>
          <w:sz w:val="20"/>
        </w:rPr>
        <w:t> </w:t>
      </w:r>
      <w:r>
        <w:rPr>
          <w:sz w:val="20"/>
        </w:rPr>
        <w:t>byl</w:t>
      </w:r>
      <w:r>
        <w:rPr>
          <w:spacing w:val="-1"/>
          <w:sz w:val="20"/>
        </w:rPr>
        <w:t> </w:t>
      </w:r>
      <w:r>
        <w:rPr>
          <w:sz w:val="20"/>
        </w:rPr>
        <w:t>dodržen poměr podpory a vlastních zdrojů vyplývající z níže uvedených částek.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18" w:after="0"/>
        <w:ind w:left="665" w:right="0" w:hanging="284"/>
        <w:jc w:val="left"/>
        <w:rPr>
          <w:sz w:val="20"/>
        </w:rPr>
      </w:pPr>
      <w:r>
        <w:rPr>
          <w:sz w:val="20"/>
        </w:rPr>
        <w:t>Při</w:t>
      </w:r>
      <w:r>
        <w:rPr>
          <w:spacing w:val="-8"/>
          <w:sz w:val="20"/>
        </w:rPr>
        <w:t> </w:t>
      </w:r>
      <w:r>
        <w:rPr>
          <w:sz w:val="20"/>
        </w:rPr>
        <w:t>splnění</w:t>
      </w:r>
      <w:r>
        <w:rPr>
          <w:spacing w:val="-8"/>
          <w:sz w:val="20"/>
        </w:rPr>
        <w:t> </w:t>
      </w:r>
      <w:r>
        <w:rPr>
          <w:sz w:val="20"/>
        </w:rPr>
        <w:t>příslušných</w:t>
      </w:r>
      <w:r>
        <w:rPr>
          <w:spacing w:val="-7"/>
          <w:sz w:val="20"/>
        </w:rPr>
        <w:t> </w:t>
      </w:r>
      <w:r>
        <w:rPr>
          <w:sz w:val="20"/>
        </w:rPr>
        <w:t>podmínek</w:t>
      </w:r>
      <w:r>
        <w:rPr>
          <w:spacing w:val="-8"/>
          <w:sz w:val="20"/>
        </w:rPr>
        <w:t> </w:t>
      </w:r>
      <w:r>
        <w:rPr>
          <w:sz w:val="20"/>
        </w:rPr>
        <w:t>této</w:t>
      </w:r>
      <w:r>
        <w:rPr>
          <w:spacing w:val="-7"/>
          <w:sz w:val="20"/>
        </w:rPr>
        <w:t> </w:t>
      </w:r>
      <w:r>
        <w:rPr>
          <w:sz w:val="20"/>
        </w:rPr>
        <w:t>Smlouvy</w:t>
      </w:r>
      <w:r>
        <w:rPr>
          <w:spacing w:val="-8"/>
          <w:sz w:val="20"/>
        </w:rPr>
        <w:t> </w:t>
      </w:r>
      <w:r>
        <w:rPr>
          <w:sz w:val="20"/>
        </w:rPr>
        <w:t>poskytne</w:t>
      </w:r>
      <w:r>
        <w:rPr>
          <w:spacing w:val="-9"/>
          <w:sz w:val="20"/>
        </w:rPr>
        <w:t> </w:t>
      </w:r>
      <w:r>
        <w:rPr>
          <w:sz w:val="20"/>
        </w:rPr>
        <w:t>Fond</w:t>
      </w:r>
      <w:r>
        <w:rPr>
          <w:spacing w:val="-7"/>
          <w:sz w:val="20"/>
        </w:rPr>
        <w:t> </w:t>
      </w:r>
      <w:r>
        <w:rPr>
          <w:sz w:val="20"/>
        </w:rPr>
        <w:t>podporu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takto:</w:t>
      </w:r>
    </w:p>
    <w:p>
      <w:pPr>
        <w:pStyle w:val="BodyText"/>
        <w:spacing w:before="1"/>
        <w:ind w:left="0"/>
        <w:rPr>
          <w:sz w:val="9"/>
        </w:rPr>
      </w:pPr>
    </w:p>
    <w:tbl>
      <w:tblPr>
        <w:tblW w:w="0" w:type="auto"/>
        <w:jc w:val="lef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67"/>
        <w:gridCol w:w="4931"/>
      </w:tblGrid>
      <w:tr>
        <w:trPr>
          <w:trHeight w:val="505" w:hRule="atLeast"/>
        </w:trPr>
        <w:tc>
          <w:tcPr>
            <w:tcW w:w="4467" w:type="dxa"/>
          </w:tcPr>
          <w:p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roce</w:t>
            </w:r>
          </w:p>
        </w:tc>
        <w:tc>
          <w:tcPr>
            <w:tcW w:w="4931" w:type="dxa"/>
          </w:tcPr>
          <w:p>
            <w:pPr>
              <w:pStyle w:val="TableParagraph"/>
              <w:spacing w:before="122"/>
              <w:ind w:left="143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výši</w:t>
            </w:r>
            <w:r>
              <w:rPr>
                <w:spacing w:val="-4"/>
                <w:sz w:val="20"/>
              </w:rPr>
              <w:t> (Kč)</w:t>
            </w:r>
          </w:p>
        </w:tc>
      </w:tr>
      <w:tr>
        <w:trPr>
          <w:trHeight w:val="505" w:hRule="atLeast"/>
        </w:trPr>
        <w:tc>
          <w:tcPr>
            <w:tcW w:w="4467" w:type="dxa"/>
          </w:tcPr>
          <w:p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4931" w:type="dxa"/>
          </w:tcPr>
          <w:p>
            <w:pPr>
              <w:pStyle w:val="TableParagraph"/>
              <w:spacing w:before="122"/>
              <w:ind w:left="105"/>
              <w:rPr>
                <w:sz w:val="20"/>
              </w:rPr>
            </w:pPr>
            <w:r>
              <w:rPr>
                <w:sz w:val="20"/>
              </w:rPr>
              <w:t>741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656,05</w:t>
            </w:r>
          </w:p>
        </w:tc>
      </w:tr>
      <w:tr>
        <w:trPr>
          <w:trHeight w:val="508" w:hRule="atLeast"/>
        </w:trPr>
        <w:tc>
          <w:tcPr>
            <w:tcW w:w="4467" w:type="dxa"/>
          </w:tcPr>
          <w:p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4931" w:type="dxa"/>
          </w:tcPr>
          <w:p>
            <w:pPr>
              <w:pStyle w:val="TableParagraph"/>
              <w:spacing w:before="122"/>
              <w:ind w:left="105"/>
              <w:rPr>
                <w:sz w:val="20"/>
              </w:rPr>
            </w:pPr>
            <w:r>
              <w:rPr>
                <w:sz w:val="20"/>
              </w:rPr>
              <w:t>678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343,95</w:t>
            </w:r>
          </w:p>
        </w:tc>
      </w:tr>
    </w:tbl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20" w:after="0"/>
        <w:ind w:left="665" w:right="116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> </w:t>
      </w:r>
      <w:r>
        <w:rPr>
          <w:sz w:val="20"/>
        </w:rPr>
        <w:t>není</w:t>
      </w:r>
      <w:r>
        <w:rPr>
          <w:spacing w:val="-9"/>
          <w:sz w:val="20"/>
        </w:rPr>
        <w:t> </w:t>
      </w:r>
      <w:r>
        <w:rPr>
          <w:sz w:val="20"/>
        </w:rPr>
        <w:t>povinen</w:t>
      </w:r>
      <w:r>
        <w:rPr>
          <w:spacing w:val="-9"/>
          <w:sz w:val="20"/>
        </w:rPr>
        <w:t> </w:t>
      </w:r>
      <w:r>
        <w:rPr>
          <w:sz w:val="20"/>
        </w:rPr>
        <w:t>poskytnout</w:t>
      </w:r>
      <w:r>
        <w:rPr>
          <w:spacing w:val="-9"/>
          <w:sz w:val="20"/>
        </w:rPr>
        <w:t> </w:t>
      </w:r>
      <w:r>
        <w:rPr>
          <w:sz w:val="20"/>
        </w:rPr>
        <w:t>finanční</w:t>
      </w:r>
      <w:r>
        <w:rPr>
          <w:spacing w:val="-9"/>
          <w:sz w:val="20"/>
        </w:rPr>
        <w:t> </w:t>
      </w:r>
      <w:r>
        <w:rPr>
          <w:sz w:val="20"/>
        </w:rPr>
        <w:t>prostředky</w:t>
      </w:r>
      <w:r>
        <w:rPr>
          <w:spacing w:val="-9"/>
          <w:sz w:val="20"/>
        </w:rPr>
        <w:t> </w:t>
      </w:r>
      <w:r>
        <w:rPr>
          <w:sz w:val="20"/>
        </w:rPr>
        <w:t>dříve,</w:t>
      </w:r>
      <w:r>
        <w:rPr>
          <w:spacing w:val="-9"/>
          <w:sz w:val="20"/>
        </w:rPr>
        <w:t> </w:t>
      </w:r>
      <w:r>
        <w:rPr>
          <w:sz w:val="20"/>
        </w:rPr>
        <w:t>než</w:t>
      </w:r>
      <w:r>
        <w:rPr>
          <w:spacing w:val="-8"/>
          <w:sz w:val="20"/>
        </w:rPr>
        <w:t> </w:t>
      </w:r>
      <w:r>
        <w:rPr>
          <w:sz w:val="20"/>
        </w:rPr>
        <w:t>příjemce</w:t>
      </w:r>
      <w:r>
        <w:rPr>
          <w:spacing w:val="-10"/>
          <w:sz w:val="20"/>
        </w:rPr>
        <w:t> </w:t>
      </w:r>
      <w:r>
        <w:rPr>
          <w:sz w:val="20"/>
        </w:rPr>
        <w:t>podpory</w:t>
      </w:r>
      <w:r>
        <w:rPr>
          <w:spacing w:val="-9"/>
          <w:sz w:val="20"/>
        </w:rPr>
        <w:t> </w:t>
      </w:r>
      <w:r>
        <w:rPr>
          <w:sz w:val="20"/>
        </w:rPr>
        <w:t>předloží</w:t>
      </w:r>
      <w:r>
        <w:rPr>
          <w:spacing w:val="-9"/>
          <w:sz w:val="20"/>
        </w:rPr>
        <w:t> </w:t>
      </w:r>
      <w:r>
        <w:rPr>
          <w:sz w:val="20"/>
        </w:rPr>
        <w:t>prostřednictvím agendového informačního systému Státního fondu životního prostředí České republiky (dále jen „AIS SFŽP ČR“) s</w:t>
      </w:r>
      <w:r>
        <w:rPr>
          <w:spacing w:val="-3"/>
          <w:sz w:val="20"/>
        </w:rPr>
        <w:t> </w:t>
      </w:r>
      <w:r>
        <w:rPr>
          <w:sz w:val="20"/>
        </w:rPr>
        <w:t>každou žádostí o platbu (bod 11) příslušné doklady prokazující oprávněnost vynaložených finančních prostředků.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0" w:footer="1460" w:top="1060" w:bottom="1660" w:left="1320" w:right="1020"/>
        </w:sectPr>
      </w:pP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73" w:after="0"/>
        <w:ind w:left="665" w:right="121" w:hanging="284"/>
        <w:jc w:val="both"/>
        <w:rPr>
          <w:sz w:val="20"/>
        </w:rPr>
      </w:pPr>
      <w:r>
        <w:rPr>
          <w:sz w:val="20"/>
        </w:rPr>
        <w:t>O prostředky nevyčerpané v daném roce či vrácené se zvýší finanční objem následujícího roku, pokud Fond tento převod akceptuje.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21" w:after="0"/>
        <w:ind w:left="665" w:right="112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> </w:t>
      </w:r>
      <w:r>
        <w:rPr>
          <w:sz w:val="20"/>
        </w:rPr>
        <w:t>je</w:t>
      </w:r>
      <w:r>
        <w:rPr>
          <w:spacing w:val="-10"/>
          <w:sz w:val="20"/>
        </w:rPr>
        <w:t> </w:t>
      </w:r>
      <w:r>
        <w:rPr>
          <w:sz w:val="20"/>
        </w:rPr>
        <w:t>oprávněn</w:t>
      </w:r>
      <w:r>
        <w:rPr>
          <w:spacing w:val="-9"/>
          <w:sz w:val="20"/>
        </w:rPr>
        <w:t> </w:t>
      </w:r>
      <w:r>
        <w:rPr>
          <w:sz w:val="20"/>
        </w:rPr>
        <w:t>pozastavit</w:t>
      </w:r>
      <w:r>
        <w:rPr>
          <w:spacing w:val="-9"/>
          <w:sz w:val="20"/>
        </w:rPr>
        <w:t> </w:t>
      </w:r>
      <w:r>
        <w:rPr>
          <w:sz w:val="20"/>
        </w:rPr>
        <w:t>(či</w:t>
      </w:r>
      <w:r>
        <w:rPr>
          <w:spacing w:val="-9"/>
          <w:sz w:val="20"/>
        </w:rPr>
        <w:t> </w:t>
      </w:r>
      <w:r>
        <w:rPr>
          <w:sz w:val="20"/>
        </w:rPr>
        <w:t>nezahájit)</w:t>
      </w:r>
      <w:r>
        <w:rPr>
          <w:spacing w:val="-7"/>
          <w:sz w:val="20"/>
        </w:rPr>
        <w:t> </w:t>
      </w:r>
      <w:r>
        <w:rPr>
          <w:sz w:val="20"/>
        </w:rPr>
        <w:t>poskytování</w:t>
      </w:r>
      <w:r>
        <w:rPr>
          <w:spacing w:val="-7"/>
          <w:sz w:val="20"/>
        </w:rPr>
        <w:t> </w:t>
      </w:r>
      <w:r>
        <w:rPr>
          <w:sz w:val="20"/>
        </w:rPr>
        <w:t>podpory,</w:t>
      </w:r>
      <w:r>
        <w:rPr>
          <w:spacing w:val="-9"/>
          <w:sz w:val="20"/>
        </w:rPr>
        <w:t> </w:t>
      </w:r>
      <w:r>
        <w:rPr>
          <w:sz w:val="20"/>
        </w:rPr>
        <w:t>pokud</w:t>
      </w:r>
      <w:r>
        <w:rPr>
          <w:spacing w:val="-8"/>
          <w:sz w:val="20"/>
        </w:rPr>
        <w:t> </w:t>
      </w:r>
      <w:r>
        <w:rPr>
          <w:sz w:val="20"/>
        </w:rPr>
        <w:t>zjistí,</w:t>
      </w:r>
      <w:r>
        <w:rPr>
          <w:spacing w:val="-9"/>
          <w:sz w:val="20"/>
        </w:rPr>
        <w:t> </w:t>
      </w:r>
      <w:r>
        <w:rPr>
          <w:sz w:val="20"/>
        </w:rPr>
        <w:t>že</w:t>
      </w:r>
      <w:r>
        <w:rPr>
          <w:spacing w:val="-10"/>
          <w:sz w:val="20"/>
        </w:rPr>
        <w:t> </w:t>
      </w:r>
      <w:r>
        <w:rPr>
          <w:sz w:val="20"/>
        </w:rPr>
        <w:t>příjemce</w:t>
      </w:r>
      <w:r>
        <w:rPr>
          <w:spacing w:val="-10"/>
          <w:sz w:val="20"/>
        </w:rPr>
        <w:t> </w:t>
      </w:r>
      <w:r>
        <w:rPr>
          <w:sz w:val="20"/>
        </w:rPr>
        <w:t>podpory</w:t>
      </w:r>
      <w:r>
        <w:rPr>
          <w:spacing w:val="-9"/>
          <w:sz w:val="20"/>
        </w:rPr>
        <w:t> </w:t>
      </w:r>
      <w:r>
        <w:rPr>
          <w:sz w:val="20"/>
        </w:rPr>
        <w:t>neplní některou z povinností stanovených touto Smlouvou, či je</w:t>
      </w:r>
      <w:r>
        <w:rPr>
          <w:spacing w:val="-1"/>
          <w:sz w:val="20"/>
        </w:rPr>
        <w:t> </w:t>
      </w:r>
      <w:r>
        <w:rPr>
          <w:sz w:val="20"/>
        </w:rPr>
        <w:t>plnění některé povinnosti vážně ohroženo. To platí i pro případ, že příjemce podpory v průběhu realizace akce nehradí z vlastních zdrojů plně výdaje akce přesahující základ pro stanovení podpory. Ustanovení článku V bodu 1 tím není dotčeno.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19" w:after="0"/>
        <w:ind w:left="665" w:right="116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-14"/>
          <w:sz w:val="20"/>
        </w:rPr>
        <w:t> </w:t>
      </w:r>
      <w:r>
        <w:rPr>
          <w:sz w:val="20"/>
        </w:rPr>
        <w:t>má</w:t>
      </w:r>
      <w:r>
        <w:rPr>
          <w:spacing w:val="-14"/>
          <w:sz w:val="20"/>
        </w:rPr>
        <w:t> </w:t>
      </w:r>
      <w:r>
        <w:rPr>
          <w:sz w:val="20"/>
        </w:rPr>
        <w:t>právo</w:t>
      </w:r>
      <w:r>
        <w:rPr>
          <w:spacing w:val="-13"/>
          <w:sz w:val="20"/>
        </w:rPr>
        <w:t> </w:t>
      </w:r>
      <w:r>
        <w:rPr>
          <w:sz w:val="20"/>
        </w:rPr>
        <w:t>změnit</w:t>
      </w:r>
      <w:r>
        <w:rPr>
          <w:spacing w:val="-13"/>
          <w:sz w:val="20"/>
        </w:rPr>
        <w:t> </w:t>
      </w:r>
      <w:r>
        <w:rPr>
          <w:sz w:val="20"/>
        </w:rPr>
        <w:t>financování</w:t>
      </w:r>
      <w:r>
        <w:rPr>
          <w:spacing w:val="-14"/>
          <w:sz w:val="20"/>
        </w:rPr>
        <w:t> </w:t>
      </w:r>
      <w:r>
        <w:rPr>
          <w:sz w:val="20"/>
        </w:rPr>
        <w:t>akce,</w:t>
      </w:r>
      <w:r>
        <w:rPr>
          <w:spacing w:val="-14"/>
          <w:sz w:val="20"/>
        </w:rPr>
        <w:t> </w:t>
      </w:r>
      <w:r>
        <w:rPr>
          <w:sz w:val="20"/>
        </w:rPr>
        <w:t>zejména</w:t>
      </w:r>
      <w:r>
        <w:rPr>
          <w:spacing w:val="-14"/>
          <w:sz w:val="20"/>
        </w:rPr>
        <w:t> </w:t>
      </w:r>
      <w:r>
        <w:rPr>
          <w:sz w:val="20"/>
        </w:rPr>
        <w:t>změnit</w:t>
      </w:r>
      <w:r>
        <w:rPr>
          <w:spacing w:val="-13"/>
          <w:sz w:val="20"/>
        </w:rPr>
        <w:t> </w:t>
      </w:r>
      <w:r>
        <w:rPr>
          <w:sz w:val="20"/>
        </w:rPr>
        <w:t>výši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určené</w:t>
      </w:r>
      <w:r>
        <w:rPr>
          <w:spacing w:val="-13"/>
          <w:sz w:val="20"/>
        </w:rPr>
        <w:t> </w:t>
      </w:r>
      <w:r>
        <w:rPr>
          <w:sz w:val="20"/>
        </w:rPr>
        <w:t>na</w:t>
      </w:r>
      <w:r>
        <w:rPr>
          <w:spacing w:val="-14"/>
          <w:sz w:val="20"/>
        </w:rPr>
        <w:t> </w:t>
      </w:r>
      <w:r>
        <w:rPr>
          <w:sz w:val="20"/>
        </w:rPr>
        <w:t>jednotlivé</w:t>
      </w:r>
      <w:r>
        <w:rPr>
          <w:spacing w:val="-14"/>
          <w:sz w:val="20"/>
        </w:rPr>
        <w:t> </w:t>
      </w:r>
      <w:r>
        <w:rPr>
          <w:sz w:val="20"/>
        </w:rPr>
        <w:t>roky</w:t>
      </w:r>
      <w:r>
        <w:rPr>
          <w:spacing w:val="-13"/>
          <w:sz w:val="20"/>
        </w:rPr>
        <w:t> </w:t>
      </w:r>
      <w:r>
        <w:rPr>
          <w:sz w:val="20"/>
        </w:rPr>
        <w:t>realizace akce. V takovém případě Fond příjemci podpory umožní i odpovídající změnu termínů realizace akce.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21" w:after="0"/>
        <w:ind w:left="665" w:right="115" w:hanging="284"/>
        <w:jc w:val="both"/>
        <w:rPr>
          <w:sz w:val="20"/>
        </w:rPr>
      </w:pPr>
      <w:r>
        <w:rPr>
          <w:sz w:val="20"/>
        </w:rPr>
        <w:t>Příjemce podpory je povinen z vlastních zdrojů uhradit veškeré výdaje akce přesahující výši poskytnuté podpory včetně výdajů připadajících na nezpůsobilé výdaje projektu.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21" w:after="0"/>
        <w:ind w:left="665" w:right="116" w:hanging="284"/>
        <w:jc w:val="both"/>
        <w:rPr>
          <w:sz w:val="20"/>
        </w:rPr>
      </w:pPr>
      <w:r>
        <w:rPr>
          <w:sz w:val="20"/>
        </w:rPr>
        <w:t>Odlišnou výši financování z vlastních zdrojů příjemce podpory, které by znamenalo nižší podíl těchto vlastních zdrojů na celkových výdajích akce, může v jednotlivých letech povolit Fond v případě vážných důvodů na základě žádosti příjemce podpory.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19" w:after="0"/>
        <w:ind w:left="665" w:right="110" w:hanging="425"/>
        <w:jc w:val="both"/>
        <w:rPr>
          <w:sz w:val="20"/>
        </w:rPr>
      </w:pPr>
      <w:r>
        <w:rPr>
          <w:sz w:val="20"/>
        </w:rPr>
        <w:t>V</w:t>
      </w:r>
      <w:r>
        <w:rPr>
          <w:spacing w:val="-12"/>
          <w:sz w:val="20"/>
        </w:rPr>
        <w:t> </w:t>
      </w:r>
      <w:r>
        <w:rPr>
          <w:sz w:val="20"/>
        </w:rPr>
        <w:t>průběhu</w:t>
      </w:r>
      <w:r>
        <w:rPr>
          <w:spacing w:val="-13"/>
          <w:sz w:val="20"/>
        </w:rPr>
        <w:t> </w:t>
      </w:r>
      <w:r>
        <w:rPr>
          <w:sz w:val="20"/>
        </w:rPr>
        <w:t>roku</w:t>
      </w:r>
      <w:r>
        <w:rPr>
          <w:spacing w:val="-13"/>
          <w:sz w:val="20"/>
        </w:rPr>
        <w:t> </w:t>
      </w:r>
      <w:r>
        <w:rPr>
          <w:sz w:val="20"/>
        </w:rPr>
        <w:t>bude</w:t>
      </w:r>
      <w:r>
        <w:rPr>
          <w:spacing w:val="-13"/>
          <w:sz w:val="20"/>
        </w:rPr>
        <w:t> </w:t>
      </w:r>
      <w:r>
        <w:rPr>
          <w:sz w:val="20"/>
        </w:rPr>
        <w:t>Fond</w:t>
      </w:r>
      <w:r>
        <w:rPr>
          <w:spacing w:val="-10"/>
          <w:sz w:val="20"/>
        </w:rPr>
        <w:t> </w:t>
      </w:r>
      <w:r>
        <w:rPr>
          <w:sz w:val="20"/>
        </w:rPr>
        <w:t>poskytovat</w:t>
      </w:r>
      <w:r>
        <w:rPr>
          <w:spacing w:val="-11"/>
          <w:sz w:val="20"/>
        </w:rPr>
        <w:t> </w:t>
      </w:r>
      <w:r>
        <w:rPr>
          <w:sz w:val="20"/>
        </w:rPr>
        <w:t>podporu</w:t>
      </w:r>
      <w:r>
        <w:rPr>
          <w:spacing w:val="-12"/>
          <w:sz w:val="20"/>
        </w:rPr>
        <w:t> </w:t>
      </w:r>
      <w:r>
        <w:rPr>
          <w:sz w:val="20"/>
        </w:rPr>
        <w:t>v</w:t>
      </w:r>
      <w:r>
        <w:rPr>
          <w:spacing w:val="-12"/>
          <w:sz w:val="20"/>
        </w:rPr>
        <w:t> </w:t>
      </w:r>
      <w:r>
        <w:rPr>
          <w:sz w:val="20"/>
        </w:rPr>
        <w:t>závislosti</w:t>
      </w:r>
      <w:r>
        <w:rPr>
          <w:spacing w:val="-13"/>
          <w:sz w:val="20"/>
        </w:rPr>
        <w:t> </w:t>
      </w:r>
      <w:r>
        <w:rPr>
          <w:sz w:val="20"/>
        </w:rPr>
        <w:t>na</w:t>
      </w:r>
      <w:r>
        <w:rPr>
          <w:spacing w:val="-13"/>
          <w:sz w:val="20"/>
        </w:rPr>
        <w:t> </w:t>
      </w:r>
      <w:r>
        <w:rPr>
          <w:sz w:val="20"/>
        </w:rPr>
        <w:t>postupu</w:t>
      </w:r>
      <w:r>
        <w:rPr>
          <w:spacing w:val="-12"/>
          <w:sz w:val="20"/>
        </w:rPr>
        <w:t> </w:t>
      </w:r>
      <w:r>
        <w:rPr>
          <w:sz w:val="20"/>
        </w:rPr>
        <w:t>realizace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plnění</w:t>
      </w:r>
      <w:r>
        <w:rPr>
          <w:spacing w:val="-13"/>
          <w:sz w:val="20"/>
        </w:rPr>
        <w:t> </w:t>
      </w:r>
      <w:r>
        <w:rPr>
          <w:sz w:val="20"/>
        </w:rPr>
        <w:t>podmínek této Smlouvy. Konkrétní částky podpory budou poskytovány do úhrnné výše</w:t>
      </w:r>
      <w:r>
        <w:rPr>
          <w:spacing w:val="-1"/>
          <w:sz w:val="20"/>
        </w:rPr>
        <w:t> </w:t>
      </w:r>
      <w:r>
        <w:rPr>
          <w:sz w:val="20"/>
        </w:rPr>
        <w:t>určené Smlouvou na dané období dle Fondem akceptovaného finančně platebního kalendáře v AIS SFŽP ČR a na základě žádostí</w:t>
      </w:r>
      <w:r>
        <w:rPr>
          <w:spacing w:val="40"/>
          <w:sz w:val="20"/>
        </w:rPr>
        <w:t> </w:t>
      </w:r>
      <w:r>
        <w:rPr>
          <w:sz w:val="20"/>
        </w:rPr>
        <w:t>o platbu doručených Fondu příjemcem podpory prostřednictvím AIS SFŽP ČR.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21" w:after="0"/>
        <w:ind w:left="665" w:right="0" w:hanging="426"/>
        <w:jc w:val="both"/>
        <w:rPr>
          <w:sz w:val="20"/>
        </w:rPr>
      </w:pPr>
      <w:r>
        <w:rPr>
          <w:sz w:val="20"/>
        </w:rPr>
        <w:t>Žádost</w:t>
      </w:r>
      <w:r>
        <w:rPr>
          <w:spacing w:val="-6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platbu</w:t>
      </w:r>
      <w:r>
        <w:rPr>
          <w:spacing w:val="-4"/>
          <w:sz w:val="20"/>
        </w:rPr>
        <w:t> </w:t>
      </w:r>
      <w:r>
        <w:rPr>
          <w:sz w:val="20"/>
        </w:rPr>
        <w:t>bude</w:t>
      </w:r>
      <w:r>
        <w:rPr>
          <w:spacing w:val="-5"/>
          <w:sz w:val="20"/>
        </w:rPr>
        <w:t> </w:t>
      </w:r>
      <w:r>
        <w:rPr>
          <w:sz w:val="20"/>
        </w:rPr>
        <w:t>obsahovat</w:t>
      </w:r>
      <w:r>
        <w:rPr>
          <w:spacing w:val="-3"/>
          <w:sz w:val="20"/>
        </w:rPr>
        <w:t> </w:t>
      </w:r>
      <w:r>
        <w:rPr>
          <w:sz w:val="20"/>
        </w:rPr>
        <w:t>doklady</w:t>
      </w:r>
      <w:r>
        <w:rPr>
          <w:spacing w:val="-6"/>
          <w:sz w:val="20"/>
        </w:rPr>
        <w:t> </w:t>
      </w:r>
      <w:r>
        <w:rPr>
          <w:sz w:val="20"/>
        </w:rPr>
        <w:t>definované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čl.</w:t>
      </w:r>
      <w:r>
        <w:rPr>
          <w:spacing w:val="-5"/>
          <w:sz w:val="20"/>
        </w:rPr>
        <w:t> </w:t>
      </w:r>
      <w:r>
        <w:rPr>
          <w:sz w:val="20"/>
        </w:rPr>
        <w:t>15.3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Výzvy.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18" w:after="0"/>
        <w:ind w:left="665" w:right="111" w:hanging="425"/>
        <w:jc w:val="both"/>
        <w:rPr>
          <w:sz w:val="20"/>
        </w:rPr>
      </w:pPr>
      <w:r>
        <w:rPr>
          <w:sz w:val="20"/>
        </w:rPr>
        <w:t>Žádostí</w:t>
      </w:r>
      <w:r>
        <w:rPr>
          <w:spacing w:val="-12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platbu</w:t>
      </w:r>
      <w:r>
        <w:rPr>
          <w:spacing w:val="-11"/>
          <w:sz w:val="20"/>
        </w:rPr>
        <w:t> </w:t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předložením</w:t>
      </w:r>
      <w:r>
        <w:rPr>
          <w:spacing w:val="-11"/>
          <w:sz w:val="20"/>
        </w:rPr>
        <w:t> </w:t>
      </w:r>
      <w:r>
        <w:rPr>
          <w:sz w:val="20"/>
        </w:rPr>
        <w:t>účetních</w:t>
      </w:r>
      <w:r>
        <w:rPr>
          <w:spacing w:val="-11"/>
          <w:sz w:val="20"/>
        </w:rPr>
        <w:t> </w:t>
      </w:r>
      <w:r>
        <w:rPr>
          <w:sz w:val="20"/>
        </w:rPr>
        <w:t>dokladů,</w:t>
      </w:r>
      <w:r>
        <w:rPr>
          <w:spacing w:val="-12"/>
          <w:sz w:val="20"/>
        </w:rPr>
        <w:t> </w:t>
      </w:r>
      <w:r>
        <w:rPr>
          <w:sz w:val="20"/>
        </w:rPr>
        <w:t>zejména</w:t>
      </w:r>
      <w:r>
        <w:rPr>
          <w:spacing w:val="-10"/>
          <w:sz w:val="20"/>
        </w:rPr>
        <w:t> </w:t>
      </w:r>
      <w:r>
        <w:rPr>
          <w:sz w:val="20"/>
        </w:rPr>
        <w:t>kopií</w:t>
      </w:r>
      <w:r>
        <w:rPr>
          <w:spacing w:val="-11"/>
          <w:sz w:val="20"/>
        </w:rPr>
        <w:t> </w:t>
      </w:r>
      <w:r>
        <w:rPr>
          <w:sz w:val="20"/>
        </w:rPr>
        <w:t>uhrazených</w:t>
      </w:r>
      <w:r>
        <w:rPr>
          <w:spacing w:val="-11"/>
          <w:sz w:val="20"/>
        </w:rPr>
        <w:t> </w:t>
      </w:r>
      <w:r>
        <w:rPr>
          <w:sz w:val="20"/>
        </w:rPr>
        <w:t>faktur</w:t>
      </w:r>
      <w:r>
        <w:rPr>
          <w:spacing w:val="-9"/>
          <w:sz w:val="20"/>
        </w:rPr>
        <w:t> </w:t>
      </w:r>
      <w:r>
        <w:rPr>
          <w:sz w:val="20"/>
        </w:rPr>
        <w:t>příjemce</w:t>
      </w:r>
      <w:r>
        <w:rPr>
          <w:spacing w:val="-12"/>
          <w:sz w:val="20"/>
        </w:rPr>
        <w:t> </w:t>
      </w:r>
      <w:r>
        <w:rPr>
          <w:sz w:val="20"/>
        </w:rPr>
        <w:t>podpory</w:t>
      </w:r>
      <w:r>
        <w:rPr>
          <w:spacing w:val="-11"/>
          <w:sz w:val="20"/>
        </w:rPr>
        <w:t> </w:t>
      </w:r>
      <w:r>
        <w:rPr>
          <w:sz w:val="20"/>
        </w:rPr>
        <w:t>mj. potvrzuje,</w:t>
      </w:r>
      <w:r>
        <w:rPr>
          <w:spacing w:val="-11"/>
          <w:sz w:val="20"/>
        </w:rPr>
        <w:t> </w:t>
      </w:r>
      <w:r>
        <w:rPr>
          <w:sz w:val="20"/>
        </w:rPr>
        <w:t>že</w:t>
      </w:r>
      <w:r>
        <w:rPr>
          <w:spacing w:val="-12"/>
          <w:sz w:val="20"/>
        </w:rPr>
        <w:t> </w:t>
      </w:r>
      <w:r>
        <w:rPr>
          <w:sz w:val="20"/>
        </w:rPr>
        <w:t>předložené</w:t>
      </w:r>
      <w:r>
        <w:rPr>
          <w:spacing w:val="-12"/>
          <w:sz w:val="20"/>
        </w:rPr>
        <w:t> </w:t>
      </w:r>
      <w:r>
        <w:rPr>
          <w:sz w:val="20"/>
        </w:rPr>
        <w:t>faktury</w:t>
      </w:r>
      <w:r>
        <w:rPr>
          <w:spacing w:val="-12"/>
          <w:sz w:val="20"/>
        </w:rPr>
        <w:t> </w:t>
      </w:r>
      <w:r>
        <w:rPr>
          <w:sz w:val="20"/>
        </w:rPr>
        <w:t>odpovídají</w:t>
      </w:r>
      <w:r>
        <w:rPr>
          <w:spacing w:val="-12"/>
          <w:sz w:val="20"/>
        </w:rPr>
        <w:t> </w:t>
      </w:r>
      <w:r>
        <w:rPr>
          <w:sz w:val="20"/>
        </w:rPr>
        <w:t>skutečným,</w:t>
      </w:r>
      <w:r>
        <w:rPr>
          <w:spacing w:val="-9"/>
          <w:sz w:val="20"/>
        </w:rPr>
        <w:t> </w:t>
      </w:r>
      <w:r>
        <w:rPr>
          <w:sz w:val="20"/>
        </w:rPr>
        <w:t>účelně</w:t>
      </w:r>
      <w:r>
        <w:rPr>
          <w:spacing w:val="-12"/>
          <w:sz w:val="20"/>
        </w:rPr>
        <w:t> </w:t>
      </w:r>
      <w:r>
        <w:rPr>
          <w:sz w:val="20"/>
        </w:rPr>
        <w:t>vynaloženým</w:t>
      </w:r>
      <w:r>
        <w:rPr>
          <w:spacing w:val="-13"/>
          <w:sz w:val="20"/>
        </w:rPr>
        <w:t> </w:t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způsobilým</w:t>
      </w:r>
      <w:r>
        <w:rPr>
          <w:spacing w:val="-13"/>
          <w:sz w:val="20"/>
        </w:rPr>
        <w:t> </w:t>
      </w:r>
      <w:r>
        <w:rPr>
          <w:sz w:val="20"/>
        </w:rPr>
        <w:t>výdajům</w:t>
      </w:r>
      <w:r>
        <w:rPr>
          <w:spacing w:val="-13"/>
          <w:sz w:val="20"/>
        </w:rPr>
        <w:t> </w:t>
      </w:r>
      <w:r>
        <w:rPr>
          <w:sz w:val="20"/>
        </w:rPr>
        <w:t>akce.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21" w:after="0"/>
        <w:ind w:left="665" w:right="108" w:hanging="425"/>
        <w:jc w:val="both"/>
        <w:rPr>
          <w:sz w:val="20"/>
        </w:rPr>
      </w:pPr>
      <w:r>
        <w:rPr>
          <w:sz w:val="20"/>
        </w:rPr>
        <w:t>Fondu</w:t>
      </w:r>
      <w:r>
        <w:rPr>
          <w:spacing w:val="-6"/>
          <w:sz w:val="20"/>
        </w:rPr>
        <w:t> </w:t>
      </w:r>
      <w:r>
        <w:rPr>
          <w:sz w:val="20"/>
        </w:rPr>
        <w:t>mohou</w:t>
      </w:r>
      <w:r>
        <w:rPr>
          <w:spacing w:val="-6"/>
          <w:sz w:val="20"/>
        </w:rPr>
        <w:t> </w:t>
      </w:r>
      <w:r>
        <w:rPr>
          <w:sz w:val="20"/>
        </w:rPr>
        <w:t>být</w:t>
      </w:r>
      <w:r>
        <w:rPr>
          <w:spacing w:val="-7"/>
          <w:sz w:val="20"/>
        </w:rPr>
        <w:t> </w:t>
      </w:r>
      <w:r>
        <w:rPr>
          <w:sz w:val="20"/>
        </w:rPr>
        <w:t>předloženy</w:t>
      </w:r>
      <w:r>
        <w:rPr>
          <w:spacing w:val="-7"/>
          <w:sz w:val="20"/>
        </w:rPr>
        <w:t> </w:t>
      </w:r>
      <w:r>
        <w:rPr>
          <w:sz w:val="20"/>
        </w:rPr>
        <w:t>faktury</w:t>
      </w:r>
      <w:r>
        <w:rPr>
          <w:spacing w:val="-7"/>
          <w:sz w:val="20"/>
        </w:rPr>
        <w:t> </w:t>
      </w:r>
      <w:r>
        <w:rPr>
          <w:sz w:val="20"/>
        </w:rPr>
        <w:t>již</w:t>
      </w:r>
      <w:r>
        <w:rPr>
          <w:spacing w:val="-6"/>
          <w:sz w:val="20"/>
        </w:rPr>
        <w:t> </w:t>
      </w:r>
      <w:r>
        <w:rPr>
          <w:sz w:val="20"/>
        </w:rPr>
        <w:t>uhrazené.</w:t>
      </w:r>
      <w:r>
        <w:rPr>
          <w:spacing w:val="-6"/>
          <w:sz w:val="20"/>
        </w:rPr>
        <w:t> </w:t>
      </w:r>
      <w:r>
        <w:rPr>
          <w:sz w:val="20"/>
        </w:rPr>
        <w:t>Fond</w:t>
      </w:r>
      <w:r>
        <w:rPr>
          <w:spacing w:val="-6"/>
          <w:sz w:val="20"/>
        </w:rPr>
        <w:t> </w:t>
      </w:r>
      <w:r>
        <w:rPr>
          <w:sz w:val="20"/>
        </w:rPr>
        <w:t>akceptuje</w:t>
      </w:r>
      <w:r>
        <w:rPr>
          <w:spacing w:val="-7"/>
          <w:sz w:val="20"/>
        </w:rPr>
        <w:t> </w:t>
      </w:r>
      <w:r>
        <w:rPr>
          <w:sz w:val="20"/>
        </w:rPr>
        <w:t>předložení</w:t>
      </w:r>
      <w:r>
        <w:rPr>
          <w:spacing w:val="-7"/>
          <w:sz w:val="20"/>
        </w:rPr>
        <w:t> </w:t>
      </w:r>
      <w:r>
        <w:rPr>
          <w:sz w:val="20"/>
        </w:rPr>
        <w:t>uhrazených</w:t>
      </w:r>
      <w:r>
        <w:rPr>
          <w:spacing w:val="-6"/>
          <w:sz w:val="20"/>
        </w:rPr>
        <w:t> </w:t>
      </w:r>
      <w:r>
        <w:rPr>
          <w:sz w:val="20"/>
        </w:rPr>
        <w:t>faktur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z roku předcházejícího uvolnění podpory, pokud fakturace odpovídá termínům realizace akce.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21" w:after="0"/>
        <w:ind w:left="665" w:right="119" w:hanging="425"/>
        <w:jc w:val="both"/>
        <w:rPr>
          <w:sz w:val="20"/>
        </w:rPr>
      </w:pPr>
      <w:r>
        <w:rPr>
          <w:sz w:val="20"/>
        </w:rPr>
        <w:t>Fond je oprávněn vydat pokyny, které mohou uvedený výčet náležitostí změnit, popřípadě rozšířit. Příjemce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6"/>
          <w:sz w:val="20"/>
        </w:rPr>
        <w:t> </w:t>
      </w:r>
      <w:r>
        <w:rPr>
          <w:sz w:val="20"/>
        </w:rPr>
        <w:t>povinen</w:t>
      </w:r>
      <w:r>
        <w:rPr>
          <w:spacing w:val="-5"/>
          <w:sz w:val="20"/>
        </w:rPr>
        <w:t> </w:t>
      </w:r>
      <w:r>
        <w:rPr>
          <w:sz w:val="20"/>
        </w:rPr>
        <w:t>takové</w:t>
      </w:r>
      <w:r>
        <w:rPr>
          <w:spacing w:val="-6"/>
          <w:sz w:val="20"/>
        </w:rPr>
        <w:t> </w:t>
      </w:r>
      <w:r>
        <w:rPr>
          <w:sz w:val="20"/>
        </w:rPr>
        <w:t>pokyny</w:t>
      </w:r>
      <w:r>
        <w:rPr>
          <w:spacing w:val="-6"/>
          <w:sz w:val="20"/>
        </w:rPr>
        <w:t> </w:t>
      </w:r>
      <w:r>
        <w:rPr>
          <w:sz w:val="20"/>
        </w:rPr>
        <w:t>vydané</w:t>
      </w:r>
      <w:r>
        <w:rPr>
          <w:spacing w:val="-6"/>
          <w:sz w:val="20"/>
        </w:rPr>
        <w:t> </w:t>
      </w:r>
      <w:r>
        <w:rPr>
          <w:sz w:val="20"/>
        </w:rPr>
        <w:t>Fondem</w:t>
      </w:r>
      <w:r>
        <w:rPr>
          <w:spacing w:val="-7"/>
          <w:sz w:val="20"/>
        </w:rPr>
        <w:t> </w:t>
      </w:r>
      <w:r>
        <w:rPr>
          <w:sz w:val="20"/>
        </w:rPr>
        <w:t>splnit.</w:t>
      </w:r>
      <w:r>
        <w:rPr>
          <w:spacing w:val="-4"/>
          <w:sz w:val="20"/>
        </w:rPr>
        <w:t> </w:t>
      </w:r>
      <w:r>
        <w:rPr>
          <w:sz w:val="20"/>
        </w:rPr>
        <w:t>Tyto</w:t>
      </w:r>
      <w:r>
        <w:rPr>
          <w:spacing w:val="-5"/>
          <w:sz w:val="20"/>
        </w:rPr>
        <w:t> </w:t>
      </w:r>
      <w:r>
        <w:rPr>
          <w:sz w:val="20"/>
        </w:rPr>
        <w:t>pokyny</w:t>
      </w:r>
      <w:r>
        <w:rPr>
          <w:spacing w:val="-4"/>
          <w:sz w:val="20"/>
        </w:rPr>
        <w:t> </w:t>
      </w:r>
      <w:r>
        <w:rPr>
          <w:sz w:val="20"/>
        </w:rPr>
        <w:t>mohou</w:t>
      </w:r>
      <w:r>
        <w:rPr>
          <w:spacing w:val="-5"/>
          <w:sz w:val="20"/>
        </w:rPr>
        <w:t> </w:t>
      </w:r>
      <w:r>
        <w:rPr>
          <w:sz w:val="20"/>
        </w:rPr>
        <w:t>být</w:t>
      </w:r>
      <w:r>
        <w:rPr>
          <w:spacing w:val="-6"/>
          <w:sz w:val="20"/>
        </w:rPr>
        <w:t> </w:t>
      </w:r>
      <w:r>
        <w:rPr>
          <w:sz w:val="20"/>
        </w:rPr>
        <w:t>uvedeny</w:t>
      </w:r>
      <w:r>
        <w:rPr>
          <w:spacing w:val="-4"/>
          <w:sz w:val="20"/>
        </w:rPr>
        <w:t> </w:t>
      </w:r>
      <w:r>
        <w:rPr>
          <w:sz w:val="20"/>
        </w:rPr>
        <w:t>na formuláři finančně platebního kalendáře.</w:t>
      </w:r>
    </w:p>
    <w:p>
      <w:pPr>
        <w:pStyle w:val="ListParagraph"/>
        <w:numPr>
          <w:ilvl w:val="0"/>
          <w:numId w:val="3"/>
        </w:numPr>
        <w:tabs>
          <w:tab w:pos="666" w:val="left" w:leader="none"/>
        </w:tabs>
        <w:spacing w:line="240" w:lineRule="auto" w:before="119" w:after="0"/>
        <w:ind w:left="665" w:right="119" w:hanging="425"/>
        <w:jc w:val="both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případě, že příjemce podpory obdrží od zhotovitele storno nebo dobropis faktury, je povinen tyto doklady včetně zdůvodnění a kopie bankovního výpisu neprodleně po obdržení a provedení kontroly zaslat Fondu a splnit povinnost stanovenou v článku IV bodu 2 písm. c).</w:t>
      </w:r>
    </w:p>
    <w:p>
      <w:pPr>
        <w:pStyle w:val="BodyText"/>
        <w:spacing w:before="9"/>
        <w:ind w:left="0"/>
        <w:rPr>
          <w:sz w:val="28"/>
        </w:rPr>
      </w:pPr>
    </w:p>
    <w:p>
      <w:pPr>
        <w:pStyle w:val="Heading1"/>
        <w:spacing w:before="100"/>
        <w:ind w:left="3419"/>
      </w:pPr>
      <w:r>
        <w:rPr>
          <w:spacing w:val="-5"/>
        </w:rPr>
        <w:t>IV.</w:t>
      </w:r>
    </w:p>
    <w:p>
      <w:pPr>
        <w:pStyle w:val="Heading2"/>
        <w:ind w:left="1325" w:right="1061"/>
      </w:pPr>
      <w:r>
        <w:rPr/>
        <w:t>Základní</w:t>
      </w:r>
      <w:r>
        <w:rPr>
          <w:spacing w:val="-8"/>
        </w:rPr>
        <w:t> </w:t>
      </w:r>
      <w:r>
        <w:rPr/>
        <w:t>závazky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další</w:t>
      </w:r>
      <w:r>
        <w:rPr>
          <w:spacing w:val="-7"/>
        </w:rPr>
        <w:t> </w:t>
      </w:r>
      <w:r>
        <w:rPr/>
        <w:t>povinnosti</w:t>
      </w:r>
      <w:r>
        <w:rPr>
          <w:spacing w:val="-7"/>
        </w:rPr>
        <w:t> </w:t>
      </w:r>
      <w:r>
        <w:rPr/>
        <w:t>příjemce</w:t>
      </w:r>
      <w:r>
        <w:rPr>
          <w:spacing w:val="-5"/>
        </w:rPr>
        <w:t> </w:t>
      </w:r>
      <w:r>
        <w:rPr>
          <w:spacing w:val="-2"/>
        </w:rPr>
        <w:t>podpory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4"/>
        </w:numPr>
        <w:tabs>
          <w:tab w:pos="666" w:val="left" w:leader="none"/>
        </w:tabs>
        <w:spacing w:line="240" w:lineRule="auto" w:before="0" w:after="0"/>
        <w:ind w:left="665" w:right="0" w:hanging="284"/>
        <w:jc w:val="left"/>
        <w:rPr>
          <w:sz w:val="20"/>
        </w:rPr>
      </w:pPr>
      <w:r>
        <w:rPr>
          <w:sz w:val="20"/>
        </w:rPr>
        <w:t>Příjemce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podpory: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1" w:after="0"/>
        <w:ind w:left="948" w:right="0" w:hanging="284"/>
        <w:jc w:val="left"/>
        <w:rPr>
          <w:sz w:val="20"/>
        </w:rPr>
      </w:pPr>
      <w:r>
        <w:rPr>
          <w:sz w:val="20"/>
        </w:rPr>
        <w:t>se</w:t>
      </w:r>
      <w:r>
        <w:rPr>
          <w:spacing w:val="-7"/>
          <w:sz w:val="20"/>
        </w:rPr>
        <w:t> </w:t>
      </w:r>
      <w:r>
        <w:rPr>
          <w:sz w:val="20"/>
        </w:rPr>
        <w:t>zavazuje</w:t>
      </w:r>
      <w:r>
        <w:rPr>
          <w:spacing w:val="-5"/>
          <w:sz w:val="20"/>
        </w:rPr>
        <w:t> </w:t>
      </w:r>
      <w:r>
        <w:rPr>
          <w:sz w:val="20"/>
        </w:rPr>
        <w:t>splnit</w:t>
      </w:r>
      <w:r>
        <w:rPr>
          <w:spacing w:val="-5"/>
          <w:sz w:val="20"/>
        </w:rPr>
        <w:t> </w:t>
      </w:r>
      <w:r>
        <w:rPr>
          <w:sz w:val="20"/>
        </w:rPr>
        <w:t>účel</w:t>
      </w:r>
      <w:r>
        <w:rPr>
          <w:spacing w:val="-6"/>
          <w:sz w:val="20"/>
        </w:rPr>
        <w:t> </w:t>
      </w:r>
      <w:r>
        <w:rPr>
          <w:sz w:val="20"/>
        </w:rPr>
        <w:t>akce</w:t>
      </w:r>
      <w:r>
        <w:rPr>
          <w:spacing w:val="-4"/>
          <w:sz w:val="20"/>
        </w:rPr>
        <w:t> </w:t>
      </w:r>
      <w:r>
        <w:rPr>
          <w:sz w:val="20"/>
        </w:rPr>
        <w:t>tím,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že:</w:t>
      </w:r>
    </w:p>
    <w:p>
      <w:pPr>
        <w:pStyle w:val="ListParagraph"/>
        <w:numPr>
          <w:ilvl w:val="0"/>
          <w:numId w:val="5"/>
        </w:numPr>
        <w:tabs>
          <w:tab w:pos="741" w:val="left" w:leader="none"/>
          <w:tab w:pos="742" w:val="left" w:leader="none"/>
        </w:tabs>
        <w:spacing w:line="240" w:lineRule="auto" w:before="118" w:after="0"/>
        <w:ind w:left="741" w:right="111" w:hanging="360"/>
        <w:jc w:val="left"/>
        <w:rPr>
          <w:sz w:val="20"/>
        </w:rPr>
      </w:pPr>
      <w:r>
        <w:rPr>
          <w:sz w:val="20"/>
        </w:rPr>
        <w:t>akce</w:t>
      </w:r>
      <w:r>
        <w:rPr>
          <w:spacing w:val="-7"/>
          <w:sz w:val="20"/>
        </w:rPr>
        <w:t> </w:t>
      </w:r>
      <w:r>
        <w:rPr>
          <w:sz w:val="20"/>
        </w:rPr>
        <w:t>pořízení</w:t>
      </w:r>
      <w:r>
        <w:rPr>
          <w:spacing w:val="-5"/>
          <w:sz w:val="20"/>
        </w:rPr>
        <w:t> </w:t>
      </w:r>
      <w:r>
        <w:rPr>
          <w:sz w:val="20"/>
        </w:rPr>
        <w:t>elektrovozů,</w:t>
      </w:r>
      <w:r>
        <w:rPr>
          <w:spacing w:val="-4"/>
          <w:sz w:val="20"/>
        </w:rPr>
        <w:t> </w:t>
      </w:r>
      <w:r>
        <w:rPr>
          <w:sz w:val="20"/>
        </w:rPr>
        <w:t>dobíjecích</w:t>
      </w:r>
      <w:r>
        <w:rPr>
          <w:spacing w:val="-4"/>
          <w:sz w:val="20"/>
        </w:rPr>
        <w:t> </w:t>
      </w:r>
      <w:r>
        <w:rPr>
          <w:sz w:val="20"/>
        </w:rPr>
        <w:t>stanic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elektrického</w:t>
      </w:r>
      <w:r>
        <w:rPr>
          <w:spacing w:val="-6"/>
          <w:sz w:val="20"/>
        </w:rPr>
        <w:t> </w:t>
      </w:r>
      <w:r>
        <w:rPr>
          <w:sz w:val="20"/>
        </w:rPr>
        <w:t>stavebního</w:t>
      </w:r>
      <w:r>
        <w:rPr>
          <w:spacing w:val="-6"/>
          <w:sz w:val="20"/>
        </w:rPr>
        <w:t> </w:t>
      </w:r>
      <w:r>
        <w:rPr>
          <w:sz w:val="20"/>
        </w:rPr>
        <w:t>stroje</w:t>
      </w:r>
      <w:r>
        <w:rPr>
          <w:spacing w:val="-3"/>
          <w:sz w:val="20"/>
        </w:rPr>
        <w:t> </w:t>
      </w:r>
      <w:r>
        <w:rPr>
          <w:sz w:val="20"/>
        </w:rPr>
        <w:t>bude</w:t>
      </w:r>
      <w:r>
        <w:rPr>
          <w:spacing w:val="-5"/>
          <w:sz w:val="20"/>
        </w:rPr>
        <w:t> </w:t>
      </w:r>
      <w:r>
        <w:rPr>
          <w:sz w:val="20"/>
        </w:rPr>
        <w:t>provedena</w:t>
      </w:r>
      <w:r>
        <w:rPr>
          <w:spacing w:val="-7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souladu s Výzvou, žádostí o podporu a jejími přílohami a touto Smlouvou,</w:t>
      </w:r>
    </w:p>
    <w:p>
      <w:pPr>
        <w:pStyle w:val="ListParagraph"/>
        <w:numPr>
          <w:ilvl w:val="0"/>
          <w:numId w:val="5"/>
        </w:numPr>
        <w:tabs>
          <w:tab w:pos="741" w:val="left" w:leader="none"/>
          <w:tab w:pos="742" w:val="left" w:leader="none"/>
        </w:tabs>
        <w:spacing w:line="240" w:lineRule="auto" w:before="121" w:after="0"/>
        <w:ind w:left="742" w:right="0" w:hanging="360"/>
        <w:jc w:val="left"/>
        <w:rPr>
          <w:sz w:val="20"/>
        </w:rPr>
      </w:pPr>
      <w:r>
        <w:rPr>
          <w:sz w:val="20"/>
        </w:rPr>
        <w:t>nakoupí</w:t>
      </w:r>
      <w:r>
        <w:rPr>
          <w:spacing w:val="-5"/>
          <w:sz w:val="20"/>
        </w:rPr>
        <w:t> </w:t>
      </w:r>
      <w:r>
        <w:rPr>
          <w:sz w:val="20"/>
        </w:rPr>
        <w:t>3</w:t>
      </w:r>
      <w:r>
        <w:rPr>
          <w:spacing w:val="-3"/>
          <w:sz w:val="20"/>
        </w:rPr>
        <w:t> </w:t>
      </w:r>
      <w:r>
        <w:rPr>
          <w:sz w:val="20"/>
        </w:rPr>
        <w:t>ks</w:t>
      </w:r>
      <w:r>
        <w:rPr>
          <w:spacing w:val="-6"/>
          <w:sz w:val="20"/>
        </w:rPr>
        <w:t> </w:t>
      </w:r>
      <w:r>
        <w:rPr>
          <w:sz w:val="20"/>
        </w:rPr>
        <w:t>nových</w:t>
      </w:r>
      <w:r>
        <w:rPr>
          <w:spacing w:val="-4"/>
          <w:sz w:val="20"/>
        </w:rPr>
        <w:t> </w:t>
      </w:r>
      <w:r>
        <w:rPr>
          <w:sz w:val="20"/>
        </w:rPr>
        <w:t>vozidel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pořídí</w:t>
      </w:r>
      <w:r>
        <w:rPr>
          <w:spacing w:val="-2"/>
          <w:sz w:val="20"/>
        </w:rPr>
        <w:t> </w:t>
      </w:r>
      <w:r>
        <w:rPr>
          <w:sz w:val="20"/>
        </w:rPr>
        <w:t>2</w:t>
      </w:r>
      <w:r>
        <w:rPr>
          <w:spacing w:val="-4"/>
          <w:sz w:val="20"/>
        </w:rPr>
        <w:t> </w:t>
      </w:r>
      <w:r>
        <w:rPr>
          <w:sz w:val="20"/>
        </w:rPr>
        <w:t>ks</w:t>
      </w:r>
      <w:r>
        <w:rPr>
          <w:spacing w:val="-5"/>
          <w:sz w:val="20"/>
        </w:rPr>
        <w:t> </w:t>
      </w:r>
      <w:r>
        <w:rPr>
          <w:sz w:val="20"/>
        </w:rPr>
        <w:t>neveřejné</w:t>
      </w:r>
      <w:r>
        <w:rPr>
          <w:spacing w:val="-6"/>
          <w:sz w:val="20"/>
        </w:rPr>
        <w:t> </w:t>
      </w:r>
      <w:r>
        <w:rPr>
          <w:sz w:val="20"/>
        </w:rPr>
        <w:t>dobíjecí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stanice.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0" w:after="0"/>
        <w:ind w:left="948" w:right="0" w:hanging="284"/>
        <w:jc w:val="left"/>
        <w:rPr>
          <w:sz w:val="20"/>
        </w:rPr>
      </w:pPr>
      <w:r>
        <w:rPr>
          <w:sz w:val="20"/>
        </w:rPr>
        <w:t>se</w:t>
      </w:r>
      <w:r>
        <w:rPr>
          <w:spacing w:val="-6"/>
          <w:sz w:val="20"/>
        </w:rPr>
        <w:t> </w:t>
      </w:r>
      <w:r>
        <w:rPr>
          <w:sz w:val="20"/>
        </w:rPr>
        <w:t>zavazuje</w:t>
      </w:r>
      <w:r>
        <w:rPr>
          <w:spacing w:val="-5"/>
          <w:sz w:val="20"/>
        </w:rPr>
        <w:t> </w:t>
      </w:r>
      <w:r>
        <w:rPr>
          <w:sz w:val="20"/>
        </w:rPr>
        <w:t>k</w:t>
      </w:r>
      <w:r>
        <w:rPr>
          <w:spacing w:val="-4"/>
          <w:sz w:val="20"/>
        </w:rPr>
        <w:t> </w:t>
      </w:r>
      <w:r>
        <w:rPr>
          <w:sz w:val="20"/>
        </w:rPr>
        <w:t>tomu,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že:</w:t>
      </w:r>
    </w:p>
    <w:p>
      <w:pPr>
        <w:pStyle w:val="ListParagraph"/>
        <w:numPr>
          <w:ilvl w:val="0"/>
          <w:numId w:val="5"/>
        </w:numPr>
        <w:tabs>
          <w:tab w:pos="741" w:val="left" w:leader="none"/>
          <w:tab w:pos="742" w:val="left" w:leader="none"/>
        </w:tabs>
        <w:spacing w:line="240" w:lineRule="auto" w:before="121" w:after="0"/>
        <w:ind w:left="742" w:right="0" w:hanging="360"/>
        <w:jc w:val="left"/>
        <w:rPr>
          <w:sz w:val="20"/>
        </w:rPr>
      </w:pPr>
      <w:r>
        <w:rPr>
          <w:sz w:val="20"/>
        </w:rPr>
        <w:t>bude</w:t>
      </w:r>
      <w:r>
        <w:rPr>
          <w:spacing w:val="-7"/>
          <w:sz w:val="20"/>
        </w:rPr>
        <w:t> </w:t>
      </w:r>
      <w:r>
        <w:rPr>
          <w:sz w:val="20"/>
        </w:rPr>
        <w:t>dodržovat</w:t>
      </w:r>
      <w:r>
        <w:rPr>
          <w:spacing w:val="-6"/>
          <w:sz w:val="20"/>
        </w:rPr>
        <w:t> </w:t>
      </w:r>
      <w:r>
        <w:rPr>
          <w:sz w:val="20"/>
        </w:rPr>
        <w:t>ustanovení</w:t>
      </w:r>
      <w:r>
        <w:rPr>
          <w:spacing w:val="-3"/>
          <w:sz w:val="20"/>
        </w:rPr>
        <w:t> </w:t>
      </w:r>
      <w:r>
        <w:rPr>
          <w:sz w:val="20"/>
        </w:rPr>
        <w:t>Směrnice</w:t>
      </w:r>
      <w:r>
        <w:rPr>
          <w:spacing w:val="-6"/>
          <w:sz w:val="20"/>
        </w:rPr>
        <w:t> </w:t>
      </w:r>
      <w:r>
        <w:rPr>
          <w:sz w:val="20"/>
        </w:rPr>
        <w:t>MŽP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Výzvy,</w:t>
      </w:r>
    </w:p>
    <w:p>
      <w:pPr>
        <w:pStyle w:val="ListParagraph"/>
        <w:numPr>
          <w:ilvl w:val="0"/>
          <w:numId w:val="5"/>
        </w:numPr>
        <w:tabs>
          <w:tab w:pos="741" w:val="left" w:leader="none"/>
          <w:tab w:pos="742" w:val="left" w:leader="none"/>
        </w:tabs>
        <w:spacing w:line="240" w:lineRule="auto" w:before="120" w:after="0"/>
        <w:ind w:left="742" w:right="0" w:hanging="360"/>
        <w:jc w:val="left"/>
        <w:rPr>
          <w:sz w:val="20"/>
        </w:rPr>
      </w:pPr>
      <w:r>
        <w:rPr>
          <w:sz w:val="20"/>
        </w:rPr>
        <w:t>zabezpečí,</w:t>
      </w:r>
      <w:r>
        <w:rPr>
          <w:spacing w:val="-6"/>
          <w:sz w:val="20"/>
        </w:rPr>
        <w:t> </w:t>
      </w:r>
      <w:r>
        <w:rPr>
          <w:sz w:val="20"/>
        </w:rPr>
        <w:t>že</w:t>
      </w:r>
      <w:r>
        <w:rPr>
          <w:spacing w:val="-6"/>
          <w:sz w:val="20"/>
        </w:rPr>
        <w:t> </w:t>
      </w:r>
      <w:r>
        <w:rPr>
          <w:sz w:val="20"/>
        </w:rPr>
        <w:t>předmět</w:t>
      </w:r>
      <w:r>
        <w:rPr>
          <w:spacing w:val="-5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plnit</w:t>
      </w:r>
      <w:r>
        <w:rPr>
          <w:spacing w:val="-2"/>
          <w:sz w:val="20"/>
        </w:rPr>
        <w:t> </w:t>
      </w:r>
      <w:r>
        <w:rPr>
          <w:sz w:val="20"/>
        </w:rPr>
        <w:t>svoji</w:t>
      </w:r>
      <w:r>
        <w:rPr>
          <w:spacing w:val="-6"/>
          <w:sz w:val="20"/>
        </w:rPr>
        <w:t> </w:t>
      </w:r>
      <w:r>
        <w:rPr>
          <w:sz w:val="20"/>
        </w:rPr>
        <w:t>funkci</w:t>
      </w:r>
      <w:r>
        <w:rPr>
          <w:spacing w:val="-3"/>
          <w:sz w:val="20"/>
        </w:rPr>
        <w:t> </w:t>
      </w:r>
      <w:r>
        <w:rPr>
          <w:sz w:val="20"/>
        </w:rPr>
        <w:t>po</w:t>
      </w:r>
      <w:r>
        <w:rPr>
          <w:spacing w:val="-4"/>
          <w:sz w:val="20"/>
        </w:rPr>
        <w:t> </w:t>
      </w:r>
      <w:r>
        <w:rPr>
          <w:sz w:val="20"/>
        </w:rPr>
        <w:t>dobu</w:t>
      </w:r>
      <w:r>
        <w:rPr>
          <w:spacing w:val="1"/>
          <w:sz w:val="20"/>
        </w:rPr>
        <w:t> </w:t>
      </w:r>
      <w:r>
        <w:rPr>
          <w:sz w:val="20"/>
        </w:rPr>
        <w:t>3</w:t>
      </w:r>
      <w:r>
        <w:rPr>
          <w:spacing w:val="-4"/>
          <w:sz w:val="20"/>
        </w:rPr>
        <w:t> </w:t>
      </w:r>
      <w:r>
        <w:rPr>
          <w:sz w:val="20"/>
        </w:rPr>
        <w:t>let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5"/>
          <w:sz w:val="20"/>
        </w:rPr>
        <w:t> </w:t>
      </w:r>
      <w:r>
        <w:rPr>
          <w:sz w:val="20"/>
        </w:rPr>
        <w:t>ukončení</w:t>
      </w:r>
      <w:r>
        <w:rPr>
          <w:spacing w:val="-2"/>
          <w:sz w:val="20"/>
        </w:rPr>
        <w:t> projektu,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0" w:footer="1460" w:top="1060" w:bottom="1660" w:left="1320" w:right="1020"/>
        </w:sectPr>
      </w:pP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73" w:after="0"/>
        <w:ind w:left="742" w:right="0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-7"/>
          <w:sz w:val="20"/>
        </w:rPr>
        <w:t> </w:t>
      </w:r>
      <w:r>
        <w:rPr>
          <w:sz w:val="20"/>
        </w:rPr>
        <w:t>dodržovat</w:t>
      </w:r>
      <w:r>
        <w:rPr>
          <w:spacing w:val="-6"/>
          <w:sz w:val="20"/>
        </w:rPr>
        <w:t> </w:t>
      </w:r>
      <w:r>
        <w:rPr>
          <w:sz w:val="20"/>
        </w:rPr>
        <w:t>pravidla</w:t>
      </w:r>
      <w:r>
        <w:rPr>
          <w:spacing w:val="-6"/>
          <w:sz w:val="20"/>
        </w:rPr>
        <w:t> </w:t>
      </w:r>
      <w:r>
        <w:rPr>
          <w:sz w:val="20"/>
        </w:rPr>
        <w:t>pro</w:t>
      </w:r>
      <w:r>
        <w:rPr>
          <w:spacing w:val="-6"/>
          <w:sz w:val="20"/>
        </w:rPr>
        <w:t> </w:t>
      </w:r>
      <w:r>
        <w:rPr>
          <w:sz w:val="20"/>
        </w:rPr>
        <w:t>vlastnictví</w:t>
      </w:r>
      <w:r>
        <w:rPr>
          <w:spacing w:val="-5"/>
          <w:sz w:val="20"/>
        </w:rPr>
        <w:t> </w:t>
      </w:r>
      <w:r>
        <w:rPr>
          <w:sz w:val="20"/>
        </w:rPr>
        <w:t>předmětu</w:t>
      </w:r>
      <w:r>
        <w:rPr>
          <w:spacing w:val="-7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podle</w:t>
      </w:r>
      <w:r>
        <w:rPr>
          <w:spacing w:val="-6"/>
          <w:sz w:val="20"/>
        </w:rPr>
        <w:t> </w:t>
      </w:r>
      <w:r>
        <w:rPr>
          <w:sz w:val="20"/>
        </w:rPr>
        <w:t>čl.</w:t>
      </w:r>
      <w:r>
        <w:rPr>
          <w:spacing w:val="-7"/>
          <w:sz w:val="20"/>
        </w:rPr>
        <w:t> </w:t>
      </w:r>
      <w:r>
        <w:rPr>
          <w:sz w:val="20"/>
        </w:rPr>
        <w:t>13.1.</w:t>
      </w:r>
      <w:r>
        <w:rPr>
          <w:spacing w:val="-6"/>
          <w:sz w:val="20"/>
        </w:rPr>
        <w:t> </w:t>
      </w:r>
      <w:r>
        <w:rPr>
          <w:sz w:val="20"/>
        </w:rPr>
        <w:t>písm.</w:t>
      </w:r>
      <w:r>
        <w:rPr>
          <w:spacing w:val="-4"/>
          <w:sz w:val="20"/>
        </w:rPr>
        <w:t> </w:t>
      </w:r>
      <w:r>
        <w:rPr>
          <w:sz w:val="20"/>
        </w:rPr>
        <w:t>e)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Výzvy,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20" w:after="0"/>
        <w:ind w:left="741" w:right="109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40"/>
          <w:sz w:val="20"/>
        </w:rPr>
        <w:t> </w:t>
      </w:r>
      <w:r>
        <w:rPr>
          <w:sz w:val="20"/>
        </w:rPr>
        <w:t>veškeré</w:t>
      </w:r>
      <w:r>
        <w:rPr>
          <w:spacing w:val="40"/>
          <w:sz w:val="20"/>
        </w:rPr>
        <w:t> </w:t>
      </w:r>
      <w:r>
        <w:rPr>
          <w:sz w:val="20"/>
        </w:rPr>
        <w:t>výdaje</w:t>
      </w:r>
      <w:r>
        <w:rPr>
          <w:spacing w:val="40"/>
          <w:sz w:val="20"/>
        </w:rPr>
        <w:t> </w:t>
      </w:r>
      <w:r>
        <w:rPr>
          <w:sz w:val="20"/>
        </w:rPr>
        <w:t>akce</w:t>
      </w:r>
      <w:r>
        <w:rPr>
          <w:spacing w:val="40"/>
          <w:sz w:val="20"/>
        </w:rPr>
        <w:t> </w:t>
      </w:r>
      <w:r>
        <w:rPr>
          <w:sz w:val="20"/>
        </w:rPr>
        <w:t>vést</w:t>
      </w:r>
      <w:r>
        <w:rPr>
          <w:spacing w:val="40"/>
          <w:sz w:val="20"/>
        </w:rPr>
        <w:t> </w:t>
      </w:r>
      <w:r>
        <w:rPr>
          <w:sz w:val="20"/>
        </w:rPr>
        <w:t>v účetnictví</w:t>
      </w:r>
      <w:r>
        <w:rPr>
          <w:spacing w:val="40"/>
          <w:sz w:val="20"/>
        </w:rPr>
        <w:t> </w:t>
      </w:r>
      <w:r>
        <w:rPr>
          <w:sz w:val="20"/>
        </w:rPr>
        <w:t>(zákon</w:t>
      </w:r>
      <w:r>
        <w:rPr>
          <w:spacing w:val="40"/>
          <w:sz w:val="20"/>
        </w:rPr>
        <w:t> </w:t>
      </w:r>
      <w:r>
        <w:rPr>
          <w:sz w:val="20"/>
        </w:rPr>
        <w:t>č.</w:t>
      </w:r>
      <w:r>
        <w:rPr>
          <w:spacing w:val="40"/>
          <w:sz w:val="20"/>
        </w:rPr>
        <w:t> </w:t>
      </w:r>
      <w:r>
        <w:rPr>
          <w:sz w:val="20"/>
        </w:rPr>
        <w:t>563/1991</w:t>
      </w:r>
      <w:r>
        <w:rPr>
          <w:spacing w:val="40"/>
          <w:sz w:val="20"/>
        </w:rPr>
        <w:t> </w:t>
      </w:r>
      <w:r>
        <w:rPr>
          <w:sz w:val="20"/>
        </w:rPr>
        <w:t>Sb.,</w:t>
      </w:r>
      <w:r>
        <w:rPr>
          <w:spacing w:val="40"/>
          <w:sz w:val="20"/>
        </w:rPr>
        <w:t> </w:t>
      </w:r>
      <w:r>
        <w:rPr>
          <w:sz w:val="20"/>
        </w:rPr>
        <w:t>o účetnictví,</w:t>
      </w:r>
      <w:r>
        <w:rPr>
          <w:spacing w:val="40"/>
          <w:sz w:val="20"/>
        </w:rPr>
        <w:t> </w:t>
      </w:r>
      <w:r>
        <w:rPr>
          <w:sz w:val="20"/>
        </w:rPr>
        <w:t>v</w:t>
      </w:r>
      <w:r>
        <w:rPr>
          <w:spacing w:val="40"/>
          <w:sz w:val="20"/>
        </w:rPr>
        <w:t> </w:t>
      </w:r>
      <w:r>
        <w:rPr>
          <w:sz w:val="20"/>
        </w:rPr>
        <w:t>platném</w:t>
      </w:r>
      <w:r>
        <w:rPr>
          <w:spacing w:val="40"/>
          <w:sz w:val="20"/>
        </w:rPr>
        <w:t> </w:t>
      </w:r>
      <w:r>
        <w:rPr>
          <w:sz w:val="20"/>
        </w:rPr>
        <w:t>znění) či daňové evidenci (zákon č. 586/1992 Sb., o daních z příjmů, v</w:t>
      </w:r>
      <w:r>
        <w:rPr>
          <w:spacing w:val="-1"/>
          <w:sz w:val="20"/>
        </w:rPr>
        <w:t> </w:t>
      </w:r>
      <w:r>
        <w:rPr>
          <w:sz w:val="20"/>
        </w:rPr>
        <w:t>platném znění) podle pokynů v</w:t>
      </w:r>
      <w:r>
        <w:rPr>
          <w:spacing w:val="-1"/>
          <w:sz w:val="20"/>
        </w:rPr>
        <w:t> </w:t>
      </w:r>
      <w:r>
        <w:rPr>
          <w:sz w:val="20"/>
        </w:rPr>
        <w:t>čl. 12 písm. b) Výzvy,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22" w:after="0"/>
        <w:ind w:left="741" w:right="109" w:hanging="360"/>
        <w:jc w:val="both"/>
        <w:rPr>
          <w:sz w:val="20"/>
        </w:rPr>
      </w:pPr>
      <w:r>
        <w:rPr>
          <w:sz w:val="20"/>
        </w:rPr>
        <w:t>nebude čerpat na stejné způsobilé výdaje nebo jejich části jinou veřejnou podporu podle článku 107 odst.</w:t>
      </w:r>
      <w:r>
        <w:rPr>
          <w:spacing w:val="-10"/>
          <w:sz w:val="20"/>
        </w:rPr>
        <w:t> </w:t>
      </w:r>
      <w:r>
        <w:rPr>
          <w:sz w:val="20"/>
        </w:rPr>
        <w:t>1</w:t>
      </w:r>
      <w:r>
        <w:rPr>
          <w:spacing w:val="-9"/>
          <w:sz w:val="20"/>
        </w:rPr>
        <w:t> </w:t>
      </w:r>
      <w:r>
        <w:rPr>
          <w:sz w:val="20"/>
        </w:rPr>
        <w:t>Smlouvy</w:t>
      </w:r>
      <w:r>
        <w:rPr>
          <w:spacing w:val="-10"/>
          <w:sz w:val="20"/>
        </w:rPr>
        <w:t> </w:t>
      </w:r>
      <w:r>
        <w:rPr>
          <w:sz w:val="20"/>
        </w:rPr>
        <w:t>o</w:t>
      </w:r>
      <w:r>
        <w:rPr>
          <w:spacing w:val="-9"/>
          <w:sz w:val="20"/>
        </w:rPr>
        <w:t> </w:t>
      </w:r>
      <w:r>
        <w:rPr>
          <w:sz w:val="20"/>
        </w:rPr>
        <w:t>fungování</w:t>
      </w:r>
      <w:r>
        <w:rPr>
          <w:spacing w:val="-10"/>
          <w:sz w:val="20"/>
        </w:rPr>
        <w:t> </w:t>
      </w:r>
      <w:r>
        <w:rPr>
          <w:sz w:val="20"/>
        </w:rPr>
        <w:t>Evropské</w:t>
      </w:r>
      <w:r>
        <w:rPr>
          <w:spacing w:val="-9"/>
          <w:sz w:val="20"/>
        </w:rPr>
        <w:t> </w:t>
      </w:r>
      <w:r>
        <w:rPr>
          <w:sz w:val="20"/>
        </w:rPr>
        <w:t>unie,</w:t>
      </w:r>
      <w:r>
        <w:rPr>
          <w:spacing w:val="-9"/>
          <w:sz w:val="20"/>
        </w:rPr>
        <w:t> </w:t>
      </w:r>
      <w:r>
        <w:rPr>
          <w:sz w:val="20"/>
        </w:rPr>
        <w:t>podporu</w:t>
      </w:r>
      <w:r>
        <w:rPr>
          <w:spacing w:val="-9"/>
          <w:sz w:val="20"/>
        </w:rPr>
        <w:t> </w:t>
      </w:r>
      <w:r>
        <w:rPr>
          <w:sz w:val="20"/>
        </w:rPr>
        <w:t>z</w:t>
      </w:r>
      <w:r>
        <w:rPr>
          <w:spacing w:val="-8"/>
          <w:sz w:val="20"/>
        </w:rPr>
        <w:t> </w:t>
      </w:r>
      <w:r>
        <w:rPr>
          <w:sz w:val="20"/>
        </w:rPr>
        <w:t>prostředků</w:t>
      </w:r>
      <w:r>
        <w:rPr>
          <w:spacing w:val="-9"/>
          <w:sz w:val="20"/>
        </w:rPr>
        <w:t> </w:t>
      </w:r>
      <w:r>
        <w:rPr>
          <w:sz w:val="20"/>
        </w:rPr>
        <w:t>Unie,</w:t>
      </w:r>
      <w:r>
        <w:rPr>
          <w:spacing w:val="-9"/>
          <w:sz w:val="20"/>
        </w:rPr>
        <w:t> </w:t>
      </w:r>
      <w:r>
        <w:rPr>
          <w:sz w:val="20"/>
        </w:rPr>
        <w:t>které</w:t>
      </w:r>
      <w:r>
        <w:rPr>
          <w:spacing w:val="-10"/>
          <w:sz w:val="20"/>
        </w:rPr>
        <w:t> </w:t>
      </w:r>
      <w:r>
        <w:rPr>
          <w:sz w:val="20"/>
        </w:rPr>
        <w:t>centrálně</w:t>
      </w:r>
      <w:r>
        <w:rPr>
          <w:spacing w:val="-8"/>
          <w:sz w:val="20"/>
        </w:rPr>
        <w:t> </w:t>
      </w:r>
      <w:r>
        <w:rPr>
          <w:sz w:val="20"/>
        </w:rPr>
        <w:t>spravují</w:t>
      </w:r>
      <w:r>
        <w:rPr>
          <w:spacing w:val="-10"/>
          <w:sz w:val="20"/>
        </w:rPr>
        <w:t> </w:t>
      </w:r>
      <w:r>
        <w:rPr>
          <w:sz w:val="20"/>
        </w:rPr>
        <w:t>orgány, agentury,</w:t>
      </w:r>
      <w:r>
        <w:rPr>
          <w:spacing w:val="-4"/>
          <w:sz w:val="20"/>
        </w:rPr>
        <w:t> </w:t>
      </w:r>
      <w:r>
        <w:rPr>
          <w:sz w:val="20"/>
        </w:rPr>
        <w:t>společné</w:t>
      </w:r>
      <w:r>
        <w:rPr>
          <w:spacing w:val="-4"/>
          <w:sz w:val="20"/>
        </w:rPr>
        <w:t> </w:t>
      </w:r>
      <w:r>
        <w:rPr>
          <w:sz w:val="20"/>
        </w:rPr>
        <w:t>podniky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jiné</w:t>
      </w:r>
      <w:r>
        <w:rPr>
          <w:spacing w:val="-5"/>
          <w:sz w:val="20"/>
        </w:rPr>
        <w:t> </w:t>
      </w:r>
      <w:r>
        <w:rPr>
          <w:sz w:val="20"/>
        </w:rPr>
        <w:t>subjekty</w:t>
      </w:r>
      <w:r>
        <w:rPr>
          <w:spacing w:val="-4"/>
          <w:sz w:val="20"/>
        </w:rPr>
        <w:t> </w:t>
      </w:r>
      <w:r>
        <w:rPr>
          <w:sz w:val="20"/>
        </w:rPr>
        <w:t>EU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která</w:t>
      </w:r>
      <w:r>
        <w:rPr>
          <w:spacing w:val="-4"/>
          <w:sz w:val="20"/>
        </w:rPr>
        <w:t> </w:t>
      </w:r>
      <w:r>
        <w:rPr>
          <w:sz w:val="20"/>
        </w:rPr>
        <w:t>není</w:t>
      </w:r>
      <w:r>
        <w:rPr>
          <w:spacing w:val="-4"/>
          <w:sz w:val="20"/>
        </w:rPr>
        <w:t> </w:t>
      </w:r>
      <w:r>
        <w:rPr>
          <w:sz w:val="20"/>
        </w:rPr>
        <w:t>přímo</w:t>
      </w:r>
      <w:r>
        <w:rPr>
          <w:spacing w:val="-3"/>
          <w:sz w:val="20"/>
        </w:rPr>
        <w:t> </w:t>
      </w:r>
      <w:r>
        <w:rPr>
          <w:sz w:val="20"/>
        </w:rPr>
        <w:t>ani</w:t>
      </w:r>
      <w:r>
        <w:rPr>
          <w:spacing w:val="-4"/>
          <w:sz w:val="20"/>
        </w:rPr>
        <w:t> </w:t>
      </w:r>
      <w:r>
        <w:rPr>
          <w:sz w:val="20"/>
        </w:rPr>
        <w:t>nepřímo</w:t>
      </w:r>
      <w:r>
        <w:rPr>
          <w:spacing w:val="-3"/>
          <w:sz w:val="20"/>
        </w:rPr>
        <w:t> </w:t>
      </w:r>
      <w:r>
        <w:rPr>
          <w:sz w:val="20"/>
        </w:rPr>
        <w:t>pod kontrolou</w:t>
      </w:r>
      <w:r>
        <w:rPr>
          <w:spacing w:val="-3"/>
          <w:sz w:val="20"/>
        </w:rPr>
        <w:t> </w:t>
      </w:r>
      <w:r>
        <w:rPr>
          <w:sz w:val="20"/>
        </w:rPr>
        <w:t>členských států, podporu ze státního rozpočtu a dalších veřejných zdrojů a ani podporu v režimu de minimis,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19" w:after="0"/>
        <w:ind w:left="741" w:right="114" w:hanging="360"/>
        <w:jc w:val="both"/>
        <w:rPr>
          <w:sz w:val="20"/>
        </w:rPr>
      </w:pPr>
      <w:r>
        <w:rPr>
          <w:sz w:val="20"/>
        </w:rPr>
        <w:t>poskytne informace o přidělených podporách vyplývajících z čl. 22 Nařízení 2021/241 vč. jména zhotovitele, dodavatele nebo poskytovatele a subdodavatele, je-li konečným příjemcem finančních prostředků a jména, příjmení a data narození skutečného majitele nebo majitelů,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21" w:after="0"/>
        <w:ind w:left="741" w:right="116" w:hanging="360"/>
        <w:jc w:val="both"/>
        <w:rPr>
          <w:sz w:val="20"/>
        </w:rPr>
      </w:pPr>
      <w:r>
        <w:rPr>
          <w:sz w:val="20"/>
        </w:rPr>
        <w:t>bude dodržen čl. 12 písm. d) Výzvy, tj. realizací projektu nedojde k významnému poškození environmentálních cílů v souladu s článkem 17, nařízení Evropského parlamentu a Rady (EU) 2020/852 ze dne 18. června 2020 o zřízení rámce pro usnadnění udržitelných investic a o změně nařízení (EU) </w:t>
      </w:r>
      <w:r>
        <w:rPr>
          <w:spacing w:val="-2"/>
          <w:sz w:val="20"/>
        </w:rPr>
        <w:t>2019/2088,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20" w:after="0"/>
        <w:ind w:left="742" w:right="0" w:hanging="360"/>
        <w:jc w:val="both"/>
        <w:rPr>
          <w:sz w:val="20"/>
        </w:rPr>
      </w:pPr>
      <w:r>
        <w:rPr>
          <w:sz w:val="20"/>
        </w:rPr>
        <w:t>umožní</w:t>
      </w:r>
      <w:r>
        <w:rPr>
          <w:spacing w:val="-6"/>
          <w:sz w:val="20"/>
        </w:rPr>
        <w:t> </w:t>
      </w:r>
      <w:r>
        <w:rPr>
          <w:sz w:val="20"/>
        </w:rPr>
        <w:t>provádět</w:t>
      </w:r>
      <w:r>
        <w:rPr>
          <w:spacing w:val="-6"/>
          <w:sz w:val="20"/>
        </w:rPr>
        <w:t> </w:t>
      </w:r>
      <w:r>
        <w:rPr>
          <w:sz w:val="20"/>
        </w:rPr>
        <w:t>kontrolu</w:t>
      </w:r>
      <w:r>
        <w:rPr>
          <w:spacing w:val="-2"/>
          <w:sz w:val="20"/>
        </w:rPr>
        <w:t> </w:t>
      </w:r>
      <w:r>
        <w:rPr>
          <w:sz w:val="20"/>
        </w:rPr>
        <w:t>podle</w:t>
      </w:r>
      <w:r>
        <w:rPr>
          <w:spacing w:val="-6"/>
          <w:sz w:val="20"/>
        </w:rPr>
        <w:t> </w:t>
      </w:r>
      <w:r>
        <w:rPr>
          <w:sz w:val="20"/>
        </w:rPr>
        <w:t>čl.</w:t>
      </w:r>
      <w:r>
        <w:rPr>
          <w:spacing w:val="-6"/>
          <w:sz w:val="20"/>
        </w:rPr>
        <w:t> </w:t>
      </w:r>
      <w:r>
        <w:rPr>
          <w:sz w:val="20"/>
        </w:rPr>
        <w:t>12</w:t>
      </w:r>
      <w:r>
        <w:rPr>
          <w:spacing w:val="-4"/>
          <w:sz w:val="20"/>
        </w:rPr>
        <w:t> </w:t>
      </w:r>
      <w:r>
        <w:rPr>
          <w:sz w:val="20"/>
        </w:rPr>
        <w:t>písm.</w:t>
      </w:r>
      <w:r>
        <w:rPr>
          <w:spacing w:val="-5"/>
          <w:sz w:val="20"/>
        </w:rPr>
        <w:t> </w:t>
      </w:r>
      <w:r>
        <w:rPr>
          <w:sz w:val="20"/>
        </w:rPr>
        <w:t>i)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Výzvy,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20" w:after="0"/>
        <w:ind w:left="742" w:right="0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dodržovat</w:t>
      </w:r>
      <w:r>
        <w:rPr>
          <w:spacing w:val="-5"/>
          <w:sz w:val="20"/>
        </w:rPr>
        <w:t> </w:t>
      </w:r>
      <w:r>
        <w:rPr>
          <w:sz w:val="20"/>
        </w:rPr>
        <w:t>pravidla</w:t>
      </w:r>
      <w:r>
        <w:rPr>
          <w:spacing w:val="-5"/>
          <w:sz w:val="20"/>
        </w:rPr>
        <w:t> </w:t>
      </w:r>
      <w:r>
        <w:rPr>
          <w:sz w:val="20"/>
        </w:rPr>
        <w:t>publicity</w:t>
      </w:r>
      <w:r>
        <w:rPr>
          <w:spacing w:val="-6"/>
          <w:sz w:val="20"/>
        </w:rPr>
        <w:t> </w:t>
      </w:r>
      <w:r>
        <w:rPr>
          <w:sz w:val="20"/>
        </w:rPr>
        <w:t>dle</w:t>
      </w:r>
      <w:r>
        <w:rPr>
          <w:spacing w:val="-5"/>
          <w:sz w:val="20"/>
        </w:rPr>
        <w:t> </w:t>
      </w:r>
      <w:r>
        <w:rPr>
          <w:sz w:val="20"/>
        </w:rPr>
        <w:t>pokynů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čl.</w:t>
      </w:r>
      <w:r>
        <w:rPr>
          <w:spacing w:val="-4"/>
          <w:sz w:val="20"/>
        </w:rPr>
        <w:t> </w:t>
      </w:r>
      <w:r>
        <w:rPr>
          <w:sz w:val="20"/>
        </w:rPr>
        <w:t>18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Výzvy.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0" w:after="0"/>
        <w:ind w:left="948" w:right="0" w:hanging="284"/>
        <w:jc w:val="both"/>
        <w:rPr>
          <w:sz w:val="20"/>
        </w:rPr>
      </w:pPr>
      <w:r>
        <w:rPr>
          <w:sz w:val="20"/>
        </w:rPr>
        <w:t>se</w:t>
      </w:r>
      <w:r>
        <w:rPr>
          <w:spacing w:val="-8"/>
          <w:sz w:val="20"/>
        </w:rPr>
        <w:t> </w:t>
      </w:r>
      <w:r>
        <w:rPr>
          <w:sz w:val="20"/>
        </w:rPr>
        <w:t>zavazuje</w:t>
      </w:r>
      <w:r>
        <w:rPr>
          <w:spacing w:val="-7"/>
          <w:sz w:val="20"/>
        </w:rPr>
        <w:t> </w:t>
      </w:r>
      <w:r>
        <w:rPr>
          <w:sz w:val="20"/>
        </w:rPr>
        <w:t>dodržet</w:t>
      </w:r>
      <w:r>
        <w:rPr>
          <w:spacing w:val="-6"/>
          <w:sz w:val="20"/>
        </w:rPr>
        <w:t> </w:t>
      </w:r>
      <w:r>
        <w:rPr>
          <w:sz w:val="20"/>
        </w:rPr>
        <w:t>lhůty</w:t>
      </w:r>
      <w:r>
        <w:rPr>
          <w:spacing w:val="-7"/>
          <w:sz w:val="20"/>
        </w:rPr>
        <w:t> </w:t>
      </w:r>
      <w:r>
        <w:rPr>
          <w:sz w:val="20"/>
        </w:rPr>
        <w:t>realizace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takto:</w:t>
      </w:r>
    </w:p>
    <w:p>
      <w:pPr>
        <w:pStyle w:val="ListParagraph"/>
        <w:numPr>
          <w:ilvl w:val="0"/>
          <w:numId w:val="5"/>
        </w:numPr>
        <w:tabs>
          <w:tab w:pos="742" w:val="left" w:leader="none"/>
        </w:tabs>
        <w:spacing w:line="240" w:lineRule="auto" w:before="118" w:after="0"/>
        <w:ind w:left="741" w:right="110" w:hanging="360"/>
        <w:jc w:val="both"/>
        <w:rPr>
          <w:sz w:val="20"/>
        </w:rPr>
      </w:pPr>
      <w:r>
        <w:rPr>
          <w:sz w:val="20"/>
        </w:rPr>
        <w:t>termín dokončení akce do konce 06/2025 a o dodržení tohoto termínu Fond bez zbytečného odkladu informovat (za termín ukončení projektu se považuje datum předání/převzetí posledního vozidla dle příslušné kupní smlouvy). Přitom se konstatuje, že akce byla zahájena v 12/2023.</w:t>
      </w:r>
    </w:p>
    <w:p>
      <w:pPr>
        <w:pStyle w:val="ListParagraph"/>
        <w:numPr>
          <w:ilvl w:val="0"/>
          <w:numId w:val="4"/>
        </w:numPr>
        <w:tabs>
          <w:tab w:pos="666" w:val="left" w:leader="none"/>
        </w:tabs>
        <w:spacing w:line="240" w:lineRule="auto" w:before="122" w:after="0"/>
        <w:ind w:left="665" w:right="0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dále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povinen: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0" w:after="0"/>
        <w:ind w:left="948" w:right="113" w:hanging="284"/>
        <w:jc w:val="both"/>
        <w:rPr>
          <w:sz w:val="20"/>
        </w:rPr>
      </w:pPr>
      <w:r>
        <w:rPr>
          <w:sz w:val="20"/>
        </w:rPr>
        <w:t>poskytnuté finanční prostředky (podporu) použít výhradně k účelu podle této Smlouvy, nebo je nejpozději</w:t>
      </w:r>
      <w:r>
        <w:rPr>
          <w:spacing w:val="-14"/>
          <w:sz w:val="20"/>
        </w:rPr>
        <w:t> </w:t>
      </w:r>
      <w:r>
        <w:rPr>
          <w:sz w:val="20"/>
        </w:rPr>
        <w:t>do</w:t>
      </w:r>
      <w:r>
        <w:rPr>
          <w:spacing w:val="-14"/>
          <w:sz w:val="20"/>
        </w:rPr>
        <w:t> </w:t>
      </w:r>
      <w:r>
        <w:rPr>
          <w:sz w:val="20"/>
        </w:rPr>
        <w:t>30</w:t>
      </w:r>
      <w:r>
        <w:rPr>
          <w:spacing w:val="-14"/>
          <w:sz w:val="20"/>
        </w:rPr>
        <w:t> </w:t>
      </w:r>
      <w:r>
        <w:rPr>
          <w:sz w:val="20"/>
        </w:rPr>
        <w:t>dnů</w:t>
      </w:r>
      <w:r>
        <w:rPr>
          <w:spacing w:val="-13"/>
          <w:sz w:val="20"/>
        </w:rPr>
        <w:t> </w:t>
      </w:r>
      <w:r>
        <w:rPr>
          <w:sz w:val="20"/>
        </w:rPr>
        <w:t>ode</w:t>
      </w:r>
      <w:r>
        <w:rPr>
          <w:spacing w:val="-14"/>
          <w:sz w:val="20"/>
        </w:rPr>
        <w:t> </w:t>
      </w:r>
      <w:r>
        <w:rPr>
          <w:sz w:val="20"/>
        </w:rPr>
        <w:t>dne</w:t>
      </w:r>
      <w:r>
        <w:rPr>
          <w:spacing w:val="-14"/>
          <w:sz w:val="20"/>
        </w:rPr>
        <w:t> </w:t>
      </w:r>
      <w:r>
        <w:rPr>
          <w:sz w:val="20"/>
        </w:rPr>
        <w:t>jejich</w:t>
      </w:r>
      <w:r>
        <w:rPr>
          <w:spacing w:val="-13"/>
          <w:sz w:val="20"/>
        </w:rPr>
        <w:t> </w:t>
      </w:r>
      <w:r>
        <w:rPr>
          <w:sz w:val="20"/>
        </w:rPr>
        <w:t>odepsání</w:t>
      </w:r>
      <w:r>
        <w:rPr>
          <w:spacing w:val="-14"/>
          <w:sz w:val="20"/>
        </w:rPr>
        <w:t> </w:t>
      </w:r>
      <w:r>
        <w:rPr>
          <w:sz w:val="20"/>
        </w:rPr>
        <w:t>z</w:t>
      </w:r>
      <w:r>
        <w:rPr>
          <w:spacing w:val="-14"/>
          <w:sz w:val="20"/>
        </w:rPr>
        <w:t> </w:t>
      </w:r>
      <w:r>
        <w:rPr>
          <w:sz w:val="20"/>
        </w:rPr>
        <w:t>bankovního</w:t>
      </w:r>
      <w:r>
        <w:rPr>
          <w:spacing w:val="-13"/>
          <w:sz w:val="20"/>
        </w:rPr>
        <w:t> </w:t>
      </w:r>
      <w:r>
        <w:rPr>
          <w:sz w:val="20"/>
        </w:rPr>
        <w:t>účtu</w:t>
      </w:r>
      <w:r>
        <w:rPr>
          <w:spacing w:val="-14"/>
          <w:sz w:val="20"/>
        </w:rPr>
        <w:t> </w:t>
      </w:r>
      <w:r>
        <w:rPr>
          <w:sz w:val="20"/>
        </w:rPr>
        <w:t>Fondu</w:t>
      </w:r>
      <w:r>
        <w:rPr>
          <w:spacing w:val="-14"/>
          <w:sz w:val="20"/>
        </w:rPr>
        <w:t> </w:t>
      </w:r>
      <w:r>
        <w:rPr>
          <w:sz w:val="20"/>
        </w:rPr>
        <w:t>vrátit</w:t>
      </w:r>
      <w:r>
        <w:rPr>
          <w:spacing w:val="-14"/>
          <w:sz w:val="20"/>
        </w:rPr>
        <w:t> </w:t>
      </w:r>
      <w:r>
        <w:rPr>
          <w:sz w:val="20"/>
        </w:rPr>
        <w:t>na</w:t>
      </w:r>
      <w:r>
        <w:rPr>
          <w:spacing w:val="-13"/>
          <w:sz w:val="20"/>
        </w:rPr>
        <w:t> </w:t>
      </w:r>
      <w:r>
        <w:rPr>
          <w:sz w:val="20"/>
        </w:rPr>
        <w:t>bankovní</w:t>
      </w:r>
      <w:r>
        <w:rPr>
          <w:spacing w:val="-14"/>
          <w:sz w:val="20"/>
        </w:rPr>
        <w:t> </w:t>
      </w:r>
      <w:r>
        <w:rPr>
          <w:sz w:val="20"/>
        </w:rPr>
        <w:t>účet</w:t>
      </w:r>
      <w:r>
        <w:rPr>
          <w:spacing w:val="-14"/>
          <w:sz w:val="20"/>
        </w:rPr>
        <w:t> </w:t>
      </w:r>
      <w:r>
        <w:rPr>
          <w:sz w:val="20"/>
        </w:rPr>
        <w:t>Fondu; za použití prostředků poskytnutých Fondem se považuje příjemcem podpory již provedená platba,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19" w:after="0"/>
        <w:ind w:left="948" w:right="111" w:hanging="284"/>
        <w:jc w:val="both"/>
        <w:rPr>
          <w:sz w:val="20"/>
        </w:rPr>
      </w:pPr>
      <w:r>
        <w:rPr>
          <w:sz w:val="20"/>
        </w:rPr>
        <w:t>vést o použití poskytnutých prostředků samostatnou průkaznou evidenci v souladu s</w:t>
      </w:r>
      <w:r>
        <w:rPr>
          <w:spacing w:val="-2"/>
          <w:sz w:val="20"/>
        </w:rPr>
        <w:t> </w:t>
      </w:r>
      <w:r>
        <w:rPr>
          <w:sz w:val="20"/>
        </w:rPr>
        <w:t>právními </w:t>
      </w:r>
      <w:r>
        <w:rPr>
          <w:spacing w:val="-2"/>
          <w:sz w:val="20"/>
        </w:rPr>
        <w:t>předpisy,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1" w:after="0"/>
        <w:ind w:left="948" w:right="115" w:hanging="284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-4"/>
          <w:sz w:val="20"/>
        </w:rPr>
        <w:t> </w:t>
      </w:r>
      <w:r>
        <w:rPr>
          <w:sz w:val="20"/>
        </w:rPr>
        <w:t>poskytnuté</w:t>
      </w:r>
      <w:r>
        <w:rPr>
          <w:spacing w:val="-4"/>
          <w:sz w:val="20"/>
        </w:rPr>
        <w:t> </w:t>
      </w:r>
      <w:r>
        <w:rPr>
          <w:sz w:val="20"/>
        </w:rPr>
        <w:t>finanční</w:t>
      </w:r>
      <w:r>
        <w:rPr>
          <w:spacing w:val="-4"/>
          <w:sz w:val="20"/>
        </w:rPr>
        <w:t> </w:t>
      </w:r>
      <w:r>
        <w:rPr>
          <w:sz w:val="20"/>
        </w:rPr>
        <w:t>prostředky,</w:t>
      </w:r>
      <w:r>
        <w:rPr>
          <w:spacing w:val="-4"/>
          <w:sz w:val="20"/>
        </w:rPr>
        <w:t> </w:t>
      </w:r>
      <w:r>
        <w:rPr>
          <w:sz w:val="20"/>
        </w:rPr>
        <w:t>popřípadě</w:t>
      </w:r>
      <w:r>
        <w:rPr>
          <w:spacing w:val="-4"/>
          <w:sz w:val="20"/>
        </w:rPr>
        <w:t> </w:t>
      </w:r>
      <w:r>
        <w:rPr>
          <w:sz w:val="20"/>
        </w:rPr>
        <w:t>jejich</w:t>
      </w:r>
      <w:r>
        <w:rPr>
          <w:spacing w:val="-1"/>
          <w:sz w:val="20"/>
        </w:rPr>
        <w:t> </w:t>
      </w:r>
      <w:r>
        <w:rPr>
          <w:sz w:val="20"/>
        </w:rPr>
        <w:t>část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30 dnů</w:t>
      </w:r>
      <w:r>
        <w:rPr>
          <w:spacing w:val="-3"/>
          <w:sz w:val="20"/>
        </w:rPr>
        <w:t> </w:t>
      </w:r>
      <w:r>
        <w:rPr>
          <w:sz w:val="20"/>
        </w:rPr>
        <w:t>poté,</w:t>
      </w:r>
      <w:r>
        <w:rPr>
          <w:spacing w:val="-4"/>
          <w:sz w:val="20"/>
        </w:rPr>
        <w:t> </w:t>
      </w:r>
      <w:r>
        <w:rPr>
          <w:sz w:val="20"/>
        </w:rPr>
        <w:t>co</w:t>
      </w:r>
      <w:r>
        <w:rPr>
          <w:spacing w:val="-3"/>
          <w:sz w:val="20"/>
        </w:rPr>
        <w:t> </w:t>
      </w:r>
      <w:r>
        <w:rPr>
          <w:sz w:val="20"/>
        </w:rPr>
        <w:t>odpadl</w:t>
      </w:r>
      <w:r>
        <w:rPr>
          <w:spacing w:val="-4"/>
          <w:sz w:val="20"/>
        </w:rPr>
        <w:t> </w:t>
      </w:r>
      <w:r>
        <w:rPr>
          <w:sz w:val="20"/>
        </w:rPr>
        <w:t>účel</w:t>
      </w:r>
      <w:r>
        <w:rPr>
          <w:spacing w:val="-1"/>
          <w:sz w:val="20"/>
        </w:rPr>
        <w:t> </w:t>
      </w:r>
      <w:r>
        <w:rPr>
          <w:sz w:val="20"/>
        </w:rPr>
        <w:t>akce,</w:t>
      </w:r>
      <w:r>
        <w:rPr>
          <w:spacing w:val="-4"/>
          <w:sz w:val="20"/>
        </w:rPr>
        <w:t> </w:t>
      </w:r>
      <w:r>
        <w:rPr>
          <w:sz w:val="20"/>
        </w:rPr>
        <w:t>pro který</w:t>
      </w:r>
      <w:r>
        <w:rPr>
          <w:spacing w:val="-8"/>
          <w:sz w:val="20"/>
        </w:rPr>
        <w:t> </w:t>
      </w:r>
      <w:r>
        <w:rPr>
          <w:sz w:val="20"/>
        </w:rPr>
        <w:t>je</w:t>
      </w:r>
      <w:r>
        <w:rPr>
          <w:spacing w:val="-9"/>
          <w:sz w:val="20"/>
        </w:rPr>
        <w:t> </w:t>
      </w:r>
      <w:r>
        <w:rPr>
          <w:sz w:val="20"/>
        </w:rPr>
        <w:t>podpora</w:t>
      </w:r>
      <w:r>
        <w:rPr>
          <w:spacing w:val="-8"/>
          <w:sz w:val="20"/>
        </w:rPr>
        <w:t> </w:t>
      </w:r>
      <w:r>
        <w:rPr>
          <w:sz w:val="20"/>
        </w:rPr>
        <w:t>poskytována;</w:t>
      </w:r>
      <w:r>
        <w:rPr>
          <w:spacing w:val="-8"/>
          <w:sz w:val="20"/>
        </w:rPr>
        <w:t> </w:t>
      </w:r>
      <w:r>
        <w:rPr>
          <w:sz w:val="20"/>
        </w:rPr>
        <w:t>stejně</w:t>
      </w:r>
      <w:r>
        <w:rPr>
          <w:spacing w:val="-9"/>
          <w:sz w:val="20"/>
        </w:rPr>
        <w:t> </w:t>
      </w:r>
      <w:r>
        <w:rPr>
          <w:sz w:val="20"/>
        </w:rPr>
        <w:t>je</w:t>
      </w:r>
      <w:r>
        <w:rPr>
          <w:spacing w:val="-9"/>
          <w:sz w:val="20"/>
        </w:rPr>
        <w:t> </w:t>
      </w:r>
      <w:r>
        <w:rPr>
          <w:sz w:val="20"/>
        </w:rPr>
        <w:t>povinen</w:t>
      </w:r>
      <w:r>
        <w:rPr>
          <w:spacing w:val="-8"/>
          <w:sz w:val="20"/>
        </w:rPr>
        <w:t> </w:t>
      </w:r>
      <w:r>
        <w:rPr>
          <w:sz w:val="20"/>
        </w:rPr>
        <w:t>postupovat</w:t>
      </w:r>
      <w:r>
        <w:rPr>
          <w:spacing w:val="-8"/>
          <w:sz w:val="20"/>
        </w:rPr>
        <w:t> </w:t>
      </w:r>
      <w:r>
        <w:rPr>
          <w:sz w:val="20"/>
        </w:rPr>
        <w:t>i</w:t>
      </w:r>
      <w:r>
        <w:rPr>
          <w:spacing w:val="-8"/>
          <w:sz w:val="20"/>
        </w:rPr>
        <w:t> </w:t>
      </w:r>
      <w:r>
        <w:rPr>
          <w:sz w:val="20"/>
        </w:rPr>
        <w:t>v</w:t>
      </w:r>
      <w:r>
        <w:rPr>
          <w:spacing w:val="-7"/>
          <w:sz w:val="20"/>
        </w:rPr>
        <w:t> </w:t>
      </w:r>
      <w:r>
        <w:rPr>
          <w:sz w:val="20"/>
        </w:rPr>
        <w:t>případě,</w:t>
      </w:r>
      <w:r>
        <w:rPr>
          <w:spacing w:val="-8"/>
          <w:sz w:val="20"/>
        </w:rPr>
        <w:t> </w:t>
      </w:r>
      <w:r>
        <w:rPr>
          <w:sz w:val="20"/>
        </w:rPr>
        <w:t>že</w:t>
      </w:r>
      <w:r>
        <w:rPr>
          <w:spacing w:val="-9"/>
          <w:sz w:val="20"/>
        </w:rPr>
        <w:t> </w:t>
      </w:r>
      <w:r>
        <w:rPr>
          <w:sz w:val="20"/>
        </w:rPr>
        <w:t>oprávněná</w:t>
      </w:r>
      <w:r>
        <w:rPr>
          <w:spacing w:val="-8"/>
          <w:sz w:val="20"/>
        </w:rPr>
        <w:t> </w:t>
      </w:r>
      <w:r>
        <w:rPr>
          <w:sz w:val="20"/>
        </w:rPr>
        <w:t>potřeba</w:t>
      </w:r>
      <w:r>
        <w:rPr>
          <w:spacing w:val="-8"/>
          <w:sz w:val="20"/>
        </w:rPr>
        <w:t> </w:t>
      </w:r>
      <w:r>
        <w:rPr>
          <w:sz w:val="20"/>
        </w:rPr>
        <w:t>použít poskytnuté peněžní prostředky odpadne pouze na přechodnou dobu,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1" w:after="0"/>
        <w:ind w:left="948" w:right="113" w:hanging="284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40"/>
          <w:sz w:val="20"/>
        </w:rPr>
        <w:t> </w:t>
      </w:r>
      <w:r>
        <w:rPr>
          <w:sz w:val="20"/>
        </w:rPr>
        <w:t>odpovídající</w:t>
      </w:r>
      <w:r>
        <w:rPr>
          <w:spacing w:val="40"/>
          <w:sz w:val="20"/>
        </w:rPr>
        <w:t> </w:t>
      </w:r>
      <w:r>
        <w:rPr>
          <w:sz w:val="20"/>
        </w:rPr>
        <w:t>část</w:t>
      </w:r>
      <w:r>
        <w:rPr>
          <w:spacing w:val="40"/>
          <w:sz w:val="20"/>
        </w:rPr>
        <w:t> </w:t>
      </w:r>
      <w:r>
        <w:rPr>
          <w:sz w:val="20"/>
        </w:rPr>
        <w:t>podpory</w:t>
      </w:r>
      <w:r>
        <w:rPr>
          <w:spacing w:val="40"/>
          <w:sz w:val="20"/>
        </w:rPr>
        <w:t> </w:t>
      </w:r>
      <w:r>
        <w:rPr>
          <w:sz w:val="20"/>
        </w:rPr>
        <w:t>v</w:t>
      </w:r>
      <w:r>
        <w:rPr>
          <w:spacing w:val="40"/>
          <w:sz w:val="20"/>
        </w:rPr>
        <w:t> </w:t>
      </w:r>
      <w:r>
        <w:rPr>
          <w:sz w:val="20"/>
        </w:rPr>
        <w:t>případě,</w:t>
      </w:r>
      <w:r>
        <w:rPr>
          <w:spacing w:val="40"/>
          <w:sz w:val="20"/>
        </w:rPr>
        <w:t> </w:t>
      </w:r>
      <w:r>
        <w:rPr>
          <w:sz w:val="20"/>
        </w:rPr>
        <w:t>že</w:t>
      </w:r>
      <w:r>
        <w:rPr>
          <w:spacing w:val="40"/>
          <w:sz w:val="20"/>
        </w:rPr>
        <w:t> </w:t>
      </w:r>
      <w:r>
        <w:rPr>
          <w:sz w:val="20"/>
        </w:rPr>
        <w:t>DPH</w:t>
      </w:r>
      <w:r>
        <w:rPr>
          <w:spacing w:val="40"/>
          <w:sz w:val="20"/>
        </w:rPr>
        <w:t> </w:t>
      </w:r>
      <w:r>
        <w:rPr>
          <w:sz w:val="20"/>
        </w:rPr>
        <w:t>bude</w:t>
      </w:r>
      <w:r>
        <w:rPr>
          <w:spacing w:val="40"/>
          <w:sz w:val="20"/>
        </w:rPr>
        <w:t> </w:t>
      </w:r>
      <w:r>
        <w:rPr>
          <w:sz w:val="20"/>
        </w:rPr>
        <w:t>zahrnuta</w:t>
      </w:r>
      <w:r>
        <w:rPr>
          <w:spacing w:val="40"/>
          <w:sz w:val="20"/>
        </w:rPr>
        <w:t> </w:t>
      </w:r>
      <w:r>
        <w:rPr>
          <w:sz w:val="20"/>
        </w:rPr>
        <w:t>do</w:t>
      </w:r>
      <w:r>
        <w:rPr>
          <w:spacing w:val="40"/>
          <w:sz w:val="20"/>
        </w:rPr>
        <w:t> </w:t>
      </w:r>
      <w:r>
        <w:rPr>
          <w:sz w:val="20"/>
        </w:rPr>
        <w:t>způsobilých</w:t>
      </w:r>
      <w:r>
        <w:rPr>
          <w:spacing w:val="40"/>
          <w:sz w:val="20"/>
        </w:rPr>
        <w:t> </w:t>
      </w:r>
      <w:r>
        <w:rPr>
          <w:sz w:val="20"/>
        </w:rPr>
        <w:t>výdajů</w:t>
      </w:r>
      <w:r>
        <w:rPr>
          <w:spacing w:val="40"/>
          <w:sz w:val="20"/>
        </w:rPr>
        <w:t> </w:t>
      </w:r>
      <w:r>
        <w:rPr>
          <w:sz w:val="20"/>
        </w:rPr>
        <w:t>akce a</w:t>
      </w:r>
      <w:r>
        <w:rPr>
          <w:spacing w:val="-3"/>
          <w:sz w:val="20"/>
        </w:rPr>
        <w:t> </w:t>
      </w:r>
      <w:r>
        <w:rPr>
          <w:sz w:val="20"/>
        </w:rPr>
        <w:t>příjemce podpory má nebo mu vznikne nárok na odpočet DPH, a to bez ohledu na to, zda tento nárok</w:t>
      </w:r>
      <w:r>
        <w:rPr>
          <w:spacing w:val="-8"/>
          <w:sz w:val="20"/>
        </w:rPr>
        <w:t> </w:t>
      </w:r>
      <w:r>
        <w:rPr>
          <w:sz w:val="20"/>
        </w:rPr>
        <w:t>uplatní;</w:t>
      </w:r>
      <w:r>
        <w:rPr>
          <w:spacing w:val="-8"/>
          <w:sz w:val="20"/>
        </w:rPr>
        <w:t> </w:t>
      </w:r>
      <w:r>
        <w:rPr>
          <w:sz w:val="20"/>
        </w:rPr>
        <w:t>vrátit</w:t>
      </w:r>
      <w:r>
        <w:rPr>
          <w:spacing w:val="-8"/>
          <w:sz w:val="20"/>
        </w:rPr>
        <w:t> </w:t>
      </w:r>
      <w:r>
        <w:rPr>
          <w:sz w:val="20"/>
        </w:rPr>
        <w:t>odpovídající</w:t>
      </w:r>
      <w:r>
        <w:rPr>
          <w:spacing w:val="-8"/>
          <w:sz w:val="20"/>
        </w:rPr>
        <w:t> </w:t>
      </w:r>
      <w:r>
        <w:rPr>
          <w:sz w:val="20"/>
        </w:rPr>
        <w:t>část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8"/>
          <w:sz w:val="20"/>
        </w:rPr>
        <w:t> </w:t>
      </w:r>
      <w:r>
        <w:rPr>
          <w:sz w:val="20"/>
        </w:rPr>
        <w:t>je</w:t>
      </w:r>
      <w:r>
        <w:rPr>
          <w:spacing w:val="-8"/>
          <w:sz w:val="20"/>
        </w:rPr>
        <w:t> </w:t>
      </w: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8"/>
          <w:sz w:val="20"/>
        </w:rPr>
        <w:t> </w:t>
      </w:r>
      <w:r>
        <w:rPr>
          <w:sz w:val="20"/>
        </w:rPr>
        <w:t>povinen</w:t>
      </w:r>
      <w:r>
        <w:rPr>
          <w:spacing w:val="-8"/>
          <w:sz w:val="20"/>
        </w:rPr>
        <w:t> </w:t>
      </w:r>
      <w:r>
        <w:rPr>
          <w:sz w:val="20"/>
        </w:rPr>
        <w:t>nejpozději</w:t>
      </w:r>
      <w:r>
        <w:rPr>
          <w:spacing w:val="-8"/>
          <w:sz w:val="20"/>
        </w:rPr>
        <w:t> </w:t>
      </w:r>
      <w:r>
        <w:rPr>
          <w:sz w:val="20"/>
        </w:rPr>
        <w:t>do</w:t>
      </w:r>
      <w:r>
        <w:rPr>
          <w:spacing w:val="-7"/>
          <w:sz w:val="20"/>
        </w:rPr>
        <w:t> </w:t>
      </w:r>
      <w:r>
        <w:rPr>
          <w:sz w:val="20"/>
        </w:rPr>
        <w:t>30</w:t>
      </w:r>
      <w:r>
        <w:rPr>
          <w:spacing w:val="-7"/>
          <w:sz w:val="20"/>
        </w:rPr>
        <w:t> </w:t>
      </w:r>
      <w:r>
        <w:rPr>
          <w:sz w:val="20"/>
        </w:rPr>
        <w:t>dní</w:t>
      </w:r>
      <w:r>
        <w:rPr>
          <w:spacing w:val="-8"/>
          <w:sz w:val="20"/>
        </w:rPr>
        <w:t> </w:t>
      </w:r>
      <w:r>
        <w:rPr>
          <w:sz w:val="20"/>
        </w:rPr>
        <w:t>ode dne, kdy mu příslušný nárok na odpočet DPH vznikne,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19" w:after="0"/>
        <w:ind w:left="948" w:right="113" w:hanging="284"/>
        <w:jc w:val="both"/>
        <w:rPr>
          <w:sz w:val="20"/>
        </w:rPr>
      </w:pPr>
      <w:r>
        <w:rPr>
          <w:sz w:val="20"/>
        </w:rPr>
        <w:t>předkládat</w:t>
      </w:r>
      <w:r>
        <w:rPr>
          <w:spacing w:val="-7"/>
          <w:sz w:val="20"/>
        </w:rPr>
        <w:t> </w:t>
      </w:r>
      <w:r>
        <w:rPr>
          <w:sz w:val="20"/>
        </w:rPr>
        <w:t>Fondu</w:t>
      </w:r>
      <w:r>
        <w:rPr>
          <w:spacing w:val="-8"/>
          <w:sz w:val="20"/>
        </w:rPr>
        <w:t> </w:t>
      </w:r>
      <w:r>
        <w:rPr>
          <w:sz w:val="20"/>
        </w:rPr>
        <w:t>prostřednictvím</w:t>
      </w:r>
      <w:r>
        <w:rPr>
          <w:spacing w:val="-10"/>
          <w:sz w:val="20"/>
        </w:rPr>
        <w:t> </w:t>
      </w:r>
      <w:r>
        <w:rPr>
          <w:sz w:val="20"/>
        </w:rPr>
        <w:t>AIS</w:t>
      </w:r>
      <w:r>
        <w:rPr>
          <w:spacing w:val="-7"/>
          <w:sz w:val="20"/>
        </w:rPr>
        <w:t> </w:t>
      </w:r>
      <w:r>
        <w:rPr>
          <w:sz w:val="20"/>
        </w:rPr>
        <w:t>SFŽP</w:t>
      </w:r>
      <w:r>
        <w:rPr>
          <w:spacing w:val="-4"/>
          <w:sz w:val="20"/>
        </w:rPr>
        <w:t> </w:t>
      </w:r>
      <w:r>
        <w:rPr>
          <w:sz w:val="20"/>
        </w:rPr>
        <w:t>ČR</w:t>
      </w:r>
      <w:r>
        <w:rPr>
          <w:spacing w:val="-8"/>
          <w:sz w:val="20"/>
        </w:rPr>
        <w:t> </w:t>
      </w:r>
      <w:r>
        <w:rPr>
          <w:sz w:val="20"/>
        </w:rPr>
        <w:t>roční</w:t>
      </w:r>
      <w:r>
        <w:rPr>
          <w:spacing w:val="-7"/>
          <w:sz w:val="20"/>
        </w:rPr>
        <w:t> </w:t>
      </w:r>
      <w:r>
        <w:rPr>
          <w:sz w:val="20"/>
        </w:rPr>
        <w:t>finanční</w:t>
      </w:r>
      <w:r>
        <w:rPr>
          <w:spacing w:val="-9"/>
          <w:sz w:val="20"/>
        </w:rPr>
        <w:t> </w:t>
      </w:r>
      <w:r>
        <w:rPr>
          <w:sz w:val="20"/>
        </w:rPr>
        <w:t>vypořádání</w:t>
      </w:r>
      <w:r>
        <w:rPr>
          <w:spacing w:val="-10"/>
          <w:sz w:val="20"/>
        </w:rPr>
        <w:t> </w:t>
      </w:r>
      <w:r>
        <w:rPr>
          <w:sz w:val="20"/>
        </w:rPr>
        <w:t>vztahů</w:t>
      </w:r>
      <w:r>
        <w:rPr>
          <w:spacing w:val="-9"/>
          <w:sz w:val="20"/>
        </w:rPr>
        <w:t> </w:t>
      </w:r>
      <w:r>
        <w:rPr>
          <w:sz w:val="20"/>
        </w:rPr>
        <w:t>vzniklých</w:t>
      </w:r>
      <w:r>
        <w:rPr>
          <w:spacing w:val="-9"/>
          <w:sz w:val="20"/>
        </w:rPr>
        <w:t> </w:t>
      </w:r>
      <w:r>
        <w:rPr>
          <w:sz w:val="20"/>
        </w:rPr>
        <w:t>na</w:t>
      </w:r>
      <w:r>
        <w:rPr>
          <w:spacing w:val="-7"/>
          <w:sz w:val="20"/>
        </w:rPr>
        <w:t> </w:t>
      </w:r>
      <w:r>
        <w:rPr>
          <w:sz w:val="20"/>
        </w:rPr>
        <w:t>základě této Smlouvy, a to vždy nejpozději do 31. ledna následujícího kalendářního roku; k obsahu ročního finančního vypořádání může Fond vydat příjemci podpory závazné pokyny,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0" w:after="0"/>
        <w:ind w:left="948" w:right="110" w:hanging="284"/>
        <w:jc w:val="both"/>
        <w:rPr>
          <w:sz w:val="20"/>
        </w:rPr>
      </w:pPr>
      <w:r>
        <w:rPr>
          <w:sz w:val="20"/>
        </w:rPr>
        <w:t>umožnit</w:t>
      </w:r>
      <w:r>
        <w:rPr>
          <w:spacing w:val="-14"/>
          <w:sz w:val="20"/>
        </w:rPr>
        <w:t> </w:t>
      </w:r>
      <w:r>
        <w:rPr>
          <w:sz w:val="20"/>
        </w:rPr>
        <w:t>osobám</w:t>
      </w:r>
      <w:r>
        <w:rPr>
          <w:spacing w:val="-14"/>
          <w:sz w:val="20"/>
        </w:rPr>
        <w:t> </w:t>
      </w:r>
      <w:r>
        <w:rPr>
          <w:sz w:val="20"/>
        </w:rPr>
        <w:t>pověřeným</w:t>
      </w:r>
      <w:r>
        <w:rPr>
          <w:spacing w:val="-14"/>
          <w:sz w:val="20"/>
        </w:rPr>
        <w:t> </w:t>
      </w:r>
      <w:r>
        <w:rPr>
          <w:sz w:val="20"/>
        </w:rPr>
        <w:t>Fondem</w:t>
      </w:r>
      <w:r>
        <w:rPr>
          <w:spacing w:val="-13"/>
          <w:sz w:val="20"/>
        </w:rPr>
        <w:t> </w:t>
      </w:r>
      <w:r>
        <w:rPr>
          <w:sz w:val="20"/>
        </w:rPr>
        <w:t>provádět</w:t>
      </w:r>
      <w:r>
        <w:rPr>
          <w:spacing w:val="-14"/>
          <w:sz w:val="20"/>
        </w:rPr>
        <w:t> </w:t>
      </w:r>
      <w:r>
        <w:rPr>
          <w:sz w:val="20"/>
        </w:rPr>
        <w:t>věcnou,</w:t>
      </w:r>
      <w:r>
        <w:rPr>
          <w:spacing w:val="-14"/>
          <w:sz w:val="20"/>
        </w:rPr>
        <w:t> </w:t>
      </w:r>
      <w:r>
        <w:rPr>
          <w:sz w:val="20"/>
        </w:rPr>
        <w:t>finanční</w:t>
      </w:r>
      <w:r>
        <w:rPr>
          <w:spacing w:val="-13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účetní</w:t>
      </w:r>
      <w:r>
        <w:rPr>
          <w:spacing w:val="-14"/>
          <w:sz w:val="20"/>
        </w:rPr>
        <w:t> </w:t>
      </w:r>
      <w:r>
        <w:rPr>
          <w:sz w:val="20"/>
        </w:rPr>
        <w:t>kontrolu</w:t>
      </w:r>
      <w:r>
        <w:rPr>
          <w:spacing w:val="-13"/>
          <w:sz w:val="20"/>
        </w:rPr>
        <w:t> </w:t>
      </w:r>
      <w:r>
        <w:rPr>
          <w:sz w:val="20"/>
        </w:rPr>
        <w:t>v</w:t>
      </w:r>
      <w:r>
        <w:rPr>
          <w:spacing w:val="-11"/>
          <w:sz w:val="20"/>
        </w:rPr>
        <w:t> </w:t>
      </w:r>
      <w:r>
        <w:rPr>
          <w:sz w:val="20"/>
        </w:rPr>
        <w:t>průběhu</w:t>
      </w:r>
      <w:r>
        <w:rPr>
          <w:spacing w:val="-14"/>
          <w:sz w:val="20"/>
        </w:rPr>
        <w:t> </w:t>
      </w:r>
      <w:r>
        <w:rPr>
          <w:sz w:val="20"/>
        </w:rPr>
        <w:t>realizace akce</w:t>
      </w:r>
      <w:r>
        <w:rPr>
          <w:spacing w:val="-10"/>
          <w:sz w:val="20"/>
        </w:rPr>
        <w:t> </w:t>
      </w:r>
      <w:r>
        <w:rPr>
          <w:sz w:val="20"/>
        </w:rPr>
        <w:t>i</w:t>
      </w:r>
      <w:r>
        <w:rPr>
          <w:spacing w:val="-9"/>
          <w:sz w:val="20"/>
        </w:rPr>
        <w:t> </w:t>
      </w:r>
      <w:r>
        <w:rPr>
          <w:sz w:val="20"/>
        </w:rPr>
        <w:t>po</w:t>
      </w:r>
      <w:r>
        <w:rPr>
          <w:spacing w:val="-8"/>
          <w:sz w:val="20"/>
        </w:rPr>
        <w:t> </w:t>
      </w:r>
      <w:r>
        <w:rPr>
          <w:sz w:val="20"/>
        </w:rPr>
        <w:t>jejím</w:t>
      </w:r>
      <w:r>
        <w:rPr>
          <w:spacing w:val="-10"/>
          <w:sz w:val="20"/>
        </w:rPr>
        <w:t> </w:t>
      </w:r>
      <w:r>
        <w:rPr>
          <w:sz w:val="20"/>
        </w:rPr>
        <w:t>dokončení,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to</w:t>
      </w:r>
      <w:r>
        <w:rPr>
          <w:spacing w:val="-8"/>
          <w:sz w:val="20"/>
        </w:rPr>
        <w:t> </w:t>
      </w:r>
      <w:r>
        <w:rPr>
          <w:sz w:val="20"/>
        </w:rPr>
        <w:t>v</w:t>
      </w:r>
      <w:r>
        <w:rPr>
          <w:spacing w:val="-10"/>
          <w:sz w:val="20"/>
        </w:rPr>
        <w:t> </w:t>
      </w:r>
      <w:r>
        <w:rPr>
          <w:sz w:val="20"/>
        </w:rPr>
        <w:t>takovém</w:t>
      </w:r>
      <w:r>
        <w:rPr>
          <w:spacing w:val="-10"/>
          <w:sz w:val="20"/>
        </w:rPr>
        <w:t> </w:t>
      </w:r>
      <w:r>
        <w:rPr>
          <w:sz w:val="20"/>
        </w:rPr>
        <w:t>rozsahu</w:t>
      </w:r>
      <w:r>
        <w:rPr>
          <w:spacing w:val="-9"/>
          <w:sz w:val="20"/>
        </w:rPr>
        <w:t> </w:t>
      </w:r>
      <w:r>
        <w:rPr>
          <w:sz w:val="20"/>
        </w:rPr>
        <w:t>(i</w:t>
      </w:r>
      <w:r>
        <w:rPr>
          <w:spacing w:val="-7"/>
          <w:sz w:val="20"/>
        </w:rPr>
        <w:t> </w:t>
      </w:r>
      <w:r>
        <w:rPr>
          <w:sz w:val="20"/>
        </w:rPr>
        <w:t>pokud</w:t>
      </w:r>
      <w:r>
        <w:rPr>
          <w:spacing w:val="-8"/>
          <w:sz w:val="20"/>
        </w:rPr>
        <w:t> </w:t>
      </w:r>
      <w:r>
        <w:rPr>
          <w:sz w:val="20"/>
        </w:rPr>
        <w:t>jde</w:t>
      </w:r>
      <w:r>
        <w:rPr>
          <w:spacing w:val="-10"/>
          <w:sz w:val="20"/>
        </w:rPr>
        <w:t> </w:t>
      </w:r>
      <w:r>
        <w:rPr>
          <w:sz w:val="20"/>
        </w:rPr>
        <w:t>o</w:t>
      </w:r>
      <w:r>
        <w:rPr>
          <w:spacing w:val="-8"/>
          <w:sz w:val="20"/>
        </w:rPr>
        <w:t> </w:t>
      </w:r>
      <w:r>
        <w:rPr>
          <w:sz w:val="20"/>
        </w:rPr>
        <w:t>poskytnutí</w:t>
      </w:r>
      <w:r>
        <w:rPr>
          <w:spacing w:val="-9"/>
          <w:sz w:val="20"/>
        </w:rPr>
        <w:t> </w:t>
      </w:r>
      <w:r>
        <w:rPr>
          <w:sz w:val="20"/>
        </w:rPr>
        <w:t>příslušných</w:t>
      </w:r>
      <w:r>
        <w:rPr>
          <w:spacing w:val="-9"/>
          <w:sz w:val="20"/>
        </w:rPr>
        <w:t> </w:t>
      </w:r>
      <w:r>
        <w:rPr>
          <w:sz w:val="20"/>
        </w:rPr>
        <w:t>dokladů),</w:t>
      </w:r>
      <w:r>
        <w:rPr>
          <w:spacing w:val="-9"/>
          <w:sz w:val="20"/>
        </w:rPr>
        <w:t> </w:t>
      </w:r>
      <w:r>
        <w:rPr>
          <w:sz w:val="20"/>
        </w:rPr>
        <w:t>aby mohly být objasněny všechny okolnosti, týkající se této Smlouvy,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0" w:footer="1460" w:top="1060" w:bottom="1660" w:left="1320" w:right="1020"/>
        </w:sectPr>
      </w:pP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73" w:after="0"/>
        <w:ind w:left="948" w:right="114" w:hanging="284"/>
        <w:jc w:val="both"/>
        <w:rPr>
          <w:sz w:val="20"/>
        </w:rPr>
      </w:pPr>
      <w:r>
        <w:rPr>
          <w:sz w:val="20"/>
        </w:rPr>
        <w:t>bez</w:t>
      </w:r>
      <w:r>
        <w:rPr>
          <w:spacing w:val="40"/>
          <w:sz w:val="20"/>
        </w:rPr>
        <w:t> </w:t>
      </w:r>
      <w:r>
        <w:rPr>
          <w:sz w:val="20"/>
        </w:rPr>
        <w:t>zbytečného</w:t>
      </w:r>
      <w:r>
        <w:rPr>
          <w:spacing w:val="40"/>
          <w:sz w:val="20"/>
        </w:rPr>
        <w:t> </w:t>
      </w:r>
      <w:r>
        <w:rPr>
          <w:sz w:val="20"/>
        </w:rPr>
        <w:t>odkladu</w:t>
      </w:r>
      <w:r>
        <w:rPr>
          <w:spacing w:val="39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před</w:t>
      </w:r>
      <w:r>
        <w:rPr>
          <w:spacing w:val="39"/>
          <w:sz w:val="20"/>
        </w:rPr>
        <w:t> </w:t>
      </w:r>
      <w:r>
        <w:rPr>
          <w:sz w:val="20"/>
        </w:rPr>
        <w:t>uplynutím</w:t>
      </w:r>
      <w:r>
        <w:rPr>
          <w:spacing w:val="38"/>
          <w:sz w:val="20"/>
        </w:rPr>
        <w:t> </w:t>
      </w:r>
      <w:r>
        <w:rPr>
          <w:sz w:val="20"/>
        </w:rPr>
        <w:t>smluvního</w:t>
      </w:r>
      <w:r>
        <w:rPr>
          <w:spacing w:val="40"/>
          <w:sz w:val="20"/>
        </w:rPr>
        <w:t> </w:t>
      </w:r>
      <w:r>
        <w:rPr>
          <w:sz w:val="20"/>
        </w:rPr>
        <w:t>termínu</w:t>
      </w:r>
      <w:r>
        <w:rPr>
          <w:spacing w:val="39"/>
          <w:sz w:val="20"/>
        </w:rPr>
        <w:t> </w:t>
      </w:r>
      <w:r>
        <w:rPr>
          <w:sz w:val="20"/>
        </w:rPr>
        <w:t>požádat</w:t>
      </w:r>
      <w:r>
        <w:rPr>
          <w:spacing w:val="39"/>
          <w:sz w:val="20"/>
        </w:rPr>
        <w:t> </w:t>
      </w:r>
      <w:r>
        <w:rPr>
          <w:sz w:val="20"/>
        </w:rPr>
        <w:t>Fond</w:t>
      </w:r>
      <w:r>
        <w:rPr>
          <w:spacing w:val="40"/>
          <w:sz w:val="20"/>
        </w:rPr>
        <w:t> </w:t>
      </w:r>
      <w:r>
        <w:rPr>
          <w:sz w:val="20"/>
        </w:rPr>
        <w:t>o</w:t>
      </w:r>
      <w:r>
        <w:rPr>
          <w:spacing w:val="40"/>
          <w:sz w:val="20"/>
        </w:rPr>
        <w:t> </w:t>
      </w:r>
      <w:r>
        <w:rPr>
          <w:sz w:val="20"/>
        </w:rPr>
        <w:t>změnu</w:t>
      </w:r>
      <w:r>
        <w:rPr>
          <w:spacing w:val="39"/>
          <w:sz w:val="20"/>
        </w:rPr>
        <w:t> </w:t>
      </w:r>
      <w:r>
        <w:rPr>
          <w:sz w:val="20"/>
        </w:rPr>
        <w:t>Smlouvy v</w:t>
      </w:r>
      <w:r>
        <w:rPr>
          <w:spacing w:val="-2"/>
          <w:sz w:val="20"/>
        </w:rPr>
        <w:t> </w:t>
      </w:r>
      <w:r>
        <w:rPr>
          <w:sz w:val="20"/>
        </w:rPr>
        <w:t>případě takových změn skutečností či podmínek předpokládaných ve Smlouvě, které by příjemci podpory</w:t>
      </w:r>
      <w:r>
        <w:rPr>
          <w:spacing w:val="-5"/>
          <w:sz w:val="20"/>
        </w:rPr>
        <w:t> </w:t>
      </w:r>
      <w:r>
        <w:rPr>
          <w:sz w:val="20"/>
        </w:rPr>
        <w:t>znemožnily</w:t>
      </w:r>
      <w:r>
        <w:rPr>
          <w:spacing w:val="-5"/>
          <w:sz w:val="20"/>
        </w:rPr>
        <w:t> </w:t>
      </w:r>
      <w:r>
        <w:rPr>
          <w:sz w:val="20"/>
        </w:rPr>
        <w:t>dodržet</w:t>
      </w:r>
      <w:r>
        <w:rPr>
          <w:spacing w:val="-5"/>
          <w:sz w:val="20"/>
        </w:rPr>
        <w:t> </w:t>
      </w:r>
      <w:r>
        <w:rPr>
          <w:sz w:val="20"/>
        </w:rPr>
        <w:t>podmínky</w:t>
      </w:r>
      <w:r>
        <w:rPr>
          <w:spacing w:val="-2"/>
          <w:sz w:val="20"/>
        </w:rPr>
        <w:t> </w:t>
      </w:r>
      <w:r>
        <w:rPr>
          <w:sz w:val="20"/>
        </w:rPr>
        <w:t>Smlouvy</w:t>
      </w:r>
      <w:r>
        <w:rPr>
          <w:spacing w:val="-5"/>
          <w:sz w:val="20"/>
        </w:rPr>
        <w:t> </w:t>
      </w:r>
      <w:r>
        <w:rPr>
          <w:sz w:val="20"/>
        </w:rPr>
        <w:t>(splnit</w:t>
      </w:r>
      <w:r>
        <w:rPr>
          <w:spacing w:val="-5"/>
          <w:sz w:val="20"/>
        </w:rPr>
        <w:t> </w:t>
      </w:r>
      <w:r>
        <w:rPr>
          <w:sz w:val="20"/>
        </w:rPr>
        <w:t>jeho</w:t>
      </w:r>
      <w:r>
        <w:rPr>
          <w:spacing w:val="-3"/>
          <w:sz w:val="20"/>
        </w:rPr>
        <w:t> </w:t>
      </w:r>
      <w:r>
        <w:rPr>
          <w:sz w:val="20"/>
        </w:rPr>
        <w:t>povinnosti</w:t>
      </w:r>
      <w:r>
        <w:rPr>
          <w:spacing w:val="-5"/>
          <w:sz w:val="20"/>
        </w:rPr>
        <w:t> </w:t>
      </w:r>
      <w:r>
        <w:rPr>
          <w:sz w:val="20"/>
        </w:rPr>
        <w:t>stanovené</w:t>
      </w:r>
      <w:r>
        <w:rPr>
          <w:spacing w:val="-3"/>
          <w:sz w:val="20"/>
        </w:rPr>
        <w:t> </w:t>
      </w:r>
      <w:r>
        <w:rPr>
          <w:sz w:val="20"/>
        </w:rPr>
        <w:t>touto</w:t>
      </w:r>
      <w:r>
        <w:rPr>
          <w:spacing w:val="-3"/>
          <w:sz w:val="20"/>
        </w:rPr>
        <w:t> </w:t>
      </w:r>
      <w:r>
        <w:rPr>
          <w:sz w:val="20"/>
        </w:rPr>
        <w:t>Smlouvou),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1" w:after="0"/>
        <w:ind w:left="948" w:right="116" w:hanging="284"/>
        <w:jc w:val="both"/>
        <w:rPr>
          <w:sz w:val="20"/>
        </w:rPr>
      </w:pPr>
      <w:r>
        <w:rPr>
          <w:sz w:val="20"/>
        </w:rPr>
        <w:t>informovat</w:t>
      </w:r>
      <w:r>
        <w:rPr>
          <w:spacing w:val="-6"/>
          <w:sz w:val="20"/>
        </w:rPr>
        <w:t> </w:t>
      </w:r>
      <w:r>
        <w:rPr>
          <w:sz w:val="20"/>
        </w:rPr>
        <w:t>Fond</w:t>
      </w:r>
      <w:r>
        <w:rPr>
          <w:spacing w:val="-6"/>
          <w:sz w:val="20"/>
        </w:rPr>
        <w:t> </w:t>
      </w:r>
      <w:r>
        <w:rPr>
          <w:sz w:val="20"/>
        </w:rPr>
        <w:t>o</w:t>
      </w:r>
      <w:r>
        <w:rPr>
          <w:spacing w:val="-6"/>
          <w:sz w:val="20"/>
        </w:rPr>
        <w:t> </w:t>
      </w:r>
      <w:r>
        <w:rPr>
          <w:sz w:val="20"/>
        </w:rPr>
        <w:t>všech</w:t>
      </w:r>
      <w:r>
        <w:rPr>
          <w:spacing w:val="-6"/>
          <w:sz w:val="20"/>
        </w:rPr>
        <w:t> </w:t>
      </w:r>
      <w:r>
        <w:rPr>
          <w:sz w:val="20"/>
        </w:rPr>
        <w:t>změnách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dalších</w:t>
      </w:r>
      <w:r>
        <w:rPr>
          <w:spacing w:val="-6"/>
          <w:sz w:val="20"/>
        </w:rPr>
        <w:t> </w:t>
      </w:r>
      <w:r>
        <w:rPr>
          <w:sz w:val="20"/>
        </w:rPr>
        <w:t>okolnostech,</w:t>
      </w:r>
      <w:r>
        <w:rPr>
          <w:spacing w:val="-6"/>
          <w:sz w:val="20"/>
        </w:rPr>
        <w:t> </w:t>
      </w:r>
      <w:r>
        <w:rPr>
          <w:sz w:val="20"/>
        </w:rPr>
        <w:t>které</w:t>
      </w:r>
      <w:r>
        <w:rPr>
          <w:spacing w:val="-5"/>
          <w:sz w:val="20"/>
        </w:rPr>
        <w:t> </w:t>
      </w:r>
      <w:r>
        <w:rPr>
          <w:sz w:val="20"/>
        </w:rPr>
        <w:t>mají</w:t>
      </w:r>
      <w:r>
        <w:rPr>
          <w:spacing w:val="-6"/>
          <w:sz w:val="20"/>
        </w:rPr>
        <w:t> </w:t>
      </w:r>
      <w:r>
        <w:rPr>
          <w:sz w:val="20"/>
        </w:rPr>
        <w:t>nebo</w:t>
      </w:r>
      <w:r>
        <w:rPr>
          <w:spacing w:val="-5"/>
          <w:sz w:val="20"/>
        </w:rPr>
        <w:t> </w:t>
      </w:r>
      <w:r>
        <w:rPr>
          <w:sz w:val="20"/>
        </w:rPr>
        <w:t>by</w:t>
      </w:r>
      <w:r>
        <w:rPr>
          <w:spacing w:val="-6"/>
          <w:sz w:val="20"/>
        </w:rPr>
        <w:t> </w:t>
      </w:r>
      <w:r>
        <w:rPr>
          <w:sz w:val="20"/>
        </w:rPr>
        <w:t>mohly</w:t>
      </w:r>
      <w:r>
        <w:rPr>
          <w:spacing w:val="-6"/>
          <w:sz w:val="20"/>
        </w:rPr>
        <w:t> </w:t>
      </w:r>
      <w:r>
        <w:rPr>
          <w:sz w:val="20"/>
        </w:rPr>
        <w:t>mít</w:t>
      </w:r>
      <w:r>
        <w:rPr>
          <w:spacing w:val="-6"/>
          <w:sz w:val="20"/>
        </w:rPr>
        <w:t> </w:t>
      </w:r>
      <w:r>
        <w:rPr>
          <w:sz w:val="20"/>
        </w:rPr>
        <w:t>vliv</w:t>
      </w:r>
      <w:r>
        <w:rPr>
          <w:spacing w:val="-6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z w:val="20"/>
        </w:rPr>
        <w:t>plnění povinností příjemce podpory podle této Smlouvy,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1" w:after="0"/>
        <w:ind w:left="948" w:right="111" w:hanging="284"/>
        <w:jc w:val="both"/>
        <w:rPr>
          <w:sz w:val="20"/>
        </w:rPr>
      </w:pPr>
      <w:r>
        <w:rPr>
          <w:sz w:val="20"/>
        </w:rPr>
        <w:t>uvádět</w:t>
      </w:r>
      <w:r>
        <w:rPr>
          <w:spacing w:val="-13"/>
          <w:sz w:val="20"/>
        </w:rPr>
        <w:t> </w:t>
      </w:r>
      <w:r>
        <w:rPr>
          <w:sz w:val="20"/>
        </w:rPr>
        <w:t>pouze</w:t>
      </w:r>
      <w:r>
        <w:rPr>
          <w:spacing w:val="-14"/>
          <w:sz w:val="20"/>
        </w:rPr>
        <w:t> </w:t>
      </w:r>
      <w:r>
        <w:rPr>
          <w:sz w:val="20"/>
        </w:rPr>
        <w:t>pravdivé,</w:t>
      </w:r>
      <w:r>
        <w:rPr>
          <w:spacing w:val="-12"/>
          <w:sz w:val="20"/>
        </w:rPr>
        <w:t> </w:t>
      </w:r>
      <w:r>
        <w:rPr>
          <w:sz w:val="20"/>
        </w:rPr>
        <w:t>nezkreslené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úplné</w:t>
      </w:r>
      <w:r>
        <w:rPr>
          <w:spacing w:val="-12"/>
          <w:sz w:val="20"/>
        </w:rPr>
        <w:t> </w:t>
      </w:r>
      <w:r>
        <w:rPr>
          <w:sz w:val="20"/>
        </w:rPr>
        <w:t>informace</w:t>
      </w:r>
      <w:r>
        <w:rPr>
          <w:spacing w:val="-11"/>
          <w:sz w:val="20"/>
        </w:rPr>
        <w:t> </w:t>
      </w:r>
      <w:r>
        <w:rPr>
          <w:sz w:val="20"/>
        </w:rPr>
        <w:t>týkající</w:t>
      </w:r>
      <w:r>
        <w:rPr>
          <w:spacing w:val="-11"/>
          <w:sz w:val="20"/>
        </w:rPr>
        <w:t> </w:t>
      </w:r>
      <w:r>
        <w:rPr>
          <w:sz w:val="20"/>
        </w:rPr>
        <w:t>se</w:t>
      </w:r>
      <w:r>
        <w:rPr>
          <w:spacing w:val="-12"/>
          <w:sz w:val="20"/>
        </w:rPr>
        <w:t> </w:t>
      </w:r>
      <w:r>
        <w:rPr>
          <w:sz w:val="20"/>
        </w:rPr>
        <w:t>skutečností,</w:t>
      </w:r>
      <w:r>
        <w:rPr>
          <w:spacing w:val="-13"/>
          <w:sz w:val="20"/>
        </w:rPr>
        <w:t> </w:t>
      </w:r>
      <w:r>
        <w:rPr>
          <w:sz w:val="20"/>
        </w:rPr>
        <w:t>kterými</w:t>
      </w:r>
      <w:r>
        <w:rPr>
          <w:spacing w:val="-13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tato</w:t>
      </w:r>
      <w:r>
        <w:rPr>
          <w:spacing w:val="-11"/>
          <w:sz w:val="20"/>
        </w:rPr>
        <w:t> </w:t>
      </w:r>
      <w:r>
        <w:rPr>
          <w:sz w:val="20"/>
        </w:rPr>
        <w:t>Smlouva zabývá.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této</w:t>
      </w:r>
      <w:r>
        <w:rPr>
          <w:spacing w:val="-14"/>
          <w:sz w:val="20"/>
        </w:rPr>
        <w:t> </w:t>
      </w:r>
      <w:r>
        <w:rPr>
          <w:sz w:val="20"/>
        </w:rPr>
        <w:t>souvislosti</w:t>
      </w:r>
      <w:r>
        <w:rPr>
          <w:spacing w:val="-13"/>
          <w:sz w:val="20"/>
        </w:rPr>
        <w:t> </w:t>
      </w:r>
      <w:r>
        <w:rPr>
          <w:sz w:val="20"/>
        </w:rPr>
        <w:t>příjemce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prohlašuje,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rovněž</w:t>
      </w:r>
      <w:r>
        <w:rPr>
          <w:spacing w:val="-14"/>
          <w:sz w:val="20"/>
        </w:rPr>
        <w:t> </w:t>
      </w:r>
      <w:r>
        <w:rPr>
          <w:sz w:val="20"/>
        </w:rPr>
        <w:t>veškeré</w:t>
      </w:r>
      <w:r>
        <w:rPr>
          <w:spacing w:val="-13"/>
          <w:sz w:val="20"/>
        </w:rPr>
        <w:t> </w:t>
      </w:r>
      <w:r>
        <w:rPr>
          <w:sz w:val="20"/>
        </w:rPr>
        <w:t>podklady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informace,</w:t>
      </w:r>
      <w:r>
        <w:rPr>
          <w:spacing w:val="-14"/>
          <w:sz w:val="20"/>
        </w:rPr>
        <w:t> </w:t>
      </w:r>
      <w:r>
        <w:rPr>
          <w:sz w:val="20"/>
        </w:rPr>
        <w:t>které Fondu poskytl před uzavřením této Smlouvy, byly pravdivé, nezkreslené a úplné. Příjemce podpory přitom bere na vědomí, že pokud kterékoliv jeho prohlášení nebo tvrzení (popřípadě oboustranné konstatování vycházející z jím podané informace) uvedené v této Smlouvě není pravdivé, bude považováno za porušení jeho povinnosti stanovené touto Smlouvou,</w:t>
      </w:r>
    </w:p>
    <w:p>
      <w:pPr>
        <w:pStyle w:val="ListParagraph"/>
        <w:numPr>
          <w:ilvl w:val="1"/>
          <w:numId w:val="4"/>
        </w:numPr>
        <w:tabs>
          <w:tab w:pos="949" w:val="left" w:leader="none"/>
        </w:tabs>
        <w:spacing w:line="240" w:lineRule="auto" w:before="120" w:after="0"/>
        <w:ind w:left="948" w:right="111" w:hanging="284"/>
        <w:jc w:val="both"/>
        <w:rPr>
          <w:sz w:val="20"/>
        </w:rPr>
      </w:pPr>
      <w:r>
        <w:rPr>
          <w:sz w:val="20"/>
        </w:rPr>
        <w:t>dodržovat</w:t>
      </w:r>
      <w:r>
        <w:rPr>
          <w:spacing w:val="-9"/>
          <w:sz w:val="20"/>
        </w:rPr>
        <w:t> </w:t>
      </w:r>
      <w:r>
        <w:rPr>
          <w:sz w:val="20"/>
        </w:rPr>
        <w:t>pravidla</w:t>
      </w:r>
      <w:r>
        <w:rPr>
          <w:spacing w:val="-9"/>
          <w:sz w:val="20"/>
        </w:rPr>
        <w:t> </w:t>
      </w:r>
      <w:r>
        <w:rPr>
          <w:sz w:val="20"/>
        </w:rPr>
        <w:t>pro</w:t>
      </w:r>
      <w:r>
        <w:rPr>
          <w:spacing w:val="-8"/>
          <w:sz w:val="20"/>
        </w:rPr>
        <w:t> </w:t>
      </w:r>
      <w:r>
        <w:rPr>
          <w:sz w:val="20"/>
        </w:rPr>
        <w:t>zadávání</w:t>
      </w:r>
      <w:r>
        <w:rPr>
          <w:spacing w:val="-9"/>
          <w:sz w:val="20"/>
        </w:rPr>
        <w:t> </w:t>
      </w:r>
      <w:r>
        <w:rPr>
          <w:sz w:val="20"/>
        </w:rPr>
        <w:t>veřejných</w:t>
      </w:r>
      <w:r>
        <w:rPr>
          <w:spacing w:val="-9"/>
          <w:sz w:val="20"/>
        </w:rPr>
        <w:t> </w:t>
      </w:r>
      <w:r>
        <w:rPr>
          <w:sz w:val="20"/>
        </w:rPr>
        <w:t>zakázek,</w:t>
      </w:r>
      <w:r>
        <w:rPr>
          <w:spacing w:val="-9"/>
          <w:sz w:val="20"/>
        </w:rPr>
        <w:t> </w:t>
      </w:r>
      <w:r>
        <w:rPr>
          <w:sz w:val="20"/>
        </w:rPr>
        <w:t>stanovená</w:t>
      </w:r>
      <w:r>
        <w:rPr>
          <w:spacing w:val="-9"/>
          <w:sz w:val="20"/>
        </w:rPr>
        <w:t> </w:t>
      </w:r>
      <w:r>
        <w:rPr>
          <w:sz w:val="20"/>
        </w:rPr>
        <w:t>v čl.</w:t>
      </w:r>
      <w:r>
        <w:rPr>
          <w:spacing w:val="-9"/>
          <w:sz w:val="20"/>
        </w:rPr>
        <w:t> </w:t>
      </w:r>
      <w:r>
        <w:rPr>
          <w:sz w:val="20"/>
        </w:rPr>
        <w:t>12</w:t>
      </w:r>
      <w:r>
        <w:rPr>
          <w:spacing w:val="-8"/>
          <w:sz w:val="20"/>
        </w:rPr>
        <w:t> </w:t>
      </w:r>
      <w:r>
        <w:rPr>
          <w:sz w:val="20"/>
        </w:rPr>
        <w:t>písm.</w:t>
      </w:r>
      <w:r>
        <w:rPr>
          <w:spacing w:val="-9"/>
          <w:sz w:val="20"/>
        </w:rPr>
        <w:t> </w:t>
      </w:r>
      <w:r>
        <w:rPr>
          <w:sz w:val="20"/>
        </w:rPr>
        <w:t>a)</w:t>
      </w:r>
      <w:r>
        <w:rPr>
          <w:spacing w:val="-9"/>
          <w:sz w:val="20"/>
        </w:rPr>
        <w:t> </w:t>
      </w:r>
      <w:r>
        <w:rPr>
          <w:sz w:val="20"/>
        </w:rPr>
        <w:t>Výzvy,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9"/>
          <w:sz w:val="20"/>
        </w:rPr>
        <w:t> </w:t>
      </w:r>
      <w:r>
        <w:rPr>
          <w:sz w:val="20"/>
        </w:rPr>
        <w:t>to</w:t>
      </w:r>
      <w:r>
        <w:rPr>
          <w:spacing w:val="-8"/>
          <w:sz w:val="20"/>
        </w:rPr>
        <w:t> </w:t>
      </w:r>
      <w:r>
        <w:rPr>
          <w:sz w:val="20"/>
        </w:rPr>
        <w:t>i</w:t>
      </w:r>
      <w:r>
        <w:rPr>
          <w:spacing w:val="-9"/>
          <w:sz w:val="20"/>
        </w:rPr>
        <w:t> </w:t>
      </w:r>
      <w:r>
        <w:rPr>
          <w:sz w:val="20"/>
        </w:rPr>
        <w:t>v</w:t>
      </w:r>
      <w:r>
        <w:rPr>
          <w:spacing w:val="-5"/>
          <w:sz w:val="20"/>
        </w:rPr>
        <w:t> </w:t>
      </w:r>
      <w:r>
        <w:rPr>
          <w:sz w:val="20"/>
        </w:rPr>
        <w:t>průběhu realizace akce. V této souvislosti příjemce podpory prohlašuje, že uvedená pravidla byla dodržena.</w:t>
      </w:r>
    </w:p>
    <w:p>
      <w:pPr>
        <w:pStyle w:val="BodyText"/>
        <w:ind w:left="0"/>
        <w:rPr>
          <w:sz w:val="36"/>
        </w:rPr>
      </w:pPr>
    </w:p>
    <w:p>
      <w:pPr>
        <w:pStyle w:val="Heading1"/>
        <w:ind w:left="3414"/>
      </w:pPr>
      <w:r>
        <w:rPr>
          <w:spacing w:val="-5"/>
        </w:rPr>
        <w:t>V.</w:t>
      </w:r>
    </w:p>
    <w:p>
      <w:pPr>
        <w:pStyle w:val="Heading2"/>
        <w:ind w:left="1325" w:right="1060"/>
      </w:pPr>
      <w:r>
        <w:rPr/>
        <w:t>Porušení</w:t>
      </w:r>
      <w:r>
        <w:rPr>
          <w:spacing w:val="-8"/>
        </w:rPr>
        <w:t> </w:t>
      </w:r>
      <w:r>
        <w:rPr/>
        <w:t>smluvních</w:t>
      </w:r>
      <w:r>
        <w:rPr>
          <w:spacing w:val="-5"/>
        </w:rPr>
        <w:t> </w:t>
      </w:r>
      <w:r>
        <w:rPr/>
        <w:t>podmínek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sankce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6"/>
        </w:numPr>
        <w:tabs>
          <w:tab w:pos="666" w:val="left" w:leader="none"/>
        </w:tabs>
        <w:spacing w:line="240" w:lineRule="auto" w:before="0" w:after="0"/>
        <w:ind w:left="665" w:right="119" w:hanging="284"/>
        <w:jc w:val="both"/>
        <w:rPr>
          <w:sz w:val="20"/>
        </w:rPr>
      </w:pPr>
      <w:r>
        <w:rPr>
          <w:sz w:val="20"/>
        </w:rPr>
        <w:t>Jestliže příjemce podpory nesplní některý ze závazků stanovených touto Smlouvou, bude Fond postupovat</w:t>
      </w:r>
      <w:r>
        <w:rPr>
          <w:spacing w:val="55"/>
          <w:sz w:val="20"/>
        </w:rPr>
        <w:t> </w:t>
      </w:r>
      <w:r>
        <w:rPr>
          <w:sz w:val="20"/>
        </w:rPr>
        <w:t>ve</w:t>
      </w:r>
      <w:r>
        <w:rPr>
          <w:spacing w:val="54"/>
          <w:sz w:val="20"/>
        </w:rPr>
        <w:t> </w:t>
      </w:r>
      <w:r>
        <w:rPr>
          <w:sz w:val="20"/>
        </w:rPr>
        <w:t>smyslu</w:t>
      </w:r>
      <w:r>
        <w:rPr>
          <w:spacing w:val="55"/>
          <w:sz w:val="20"/>
        </w:rPr>
        <w:t> </w:t>
      </w:r>
      <w:r>
        <w:rPr>
          <w:sz w:val="20"/>
        </w:rPr>
        <w:t>příslušných</w:t>
      </w:r>
      <w:r>
        <w:rPr>
          <w:spacing w:val="55"/>
          <w:sz w:val="20"/>
        </w:rPr>
        <w:t> </w:t>
      </w:r>
      <w:r>
        <w:rPr>
          <w:sz w:val="20"/>
        </w:rPr>
        <w:t>ustanovení</w:t>
      </w:r>
      <w:r>
        <w:rPr>
          <w:spacing w:val="55"/>
          <w:sz w:val="20"/>
        </w:rPr>
        <w:t> </w:t>
      </w:r>
      <w:r>
        <w:rPr>
          <w:sz w:val="20"/>
        </w:rPr>
        <w:t>zákona</w:t>
      </w:r>
      <w:r>
        <w:rPr>
          <w:spacing w:val="55"/>
          <w:sz w:val="20"/>
        </w:rPr>
        <w:t> </w:t>
      </w:r>
      <w:r>
        <w:rPr>
          <w:sz w:val="20"/>
        </w:rPr>
        <w:t>č.</w:t>
      </w:r>
      <w:r>
        <w:rPr>
          <w:spacing w:val="55"/>
          <w:sz w:val="20"/>
        </w:rPr>
        <w:t> </w:t>
      </w:r>
      <w:r>
        <w:rPr>
          <w:sz w:val="20"/>
        </w:rPr>
        <w:t>218/2000</w:t>
      </w:r>
      <w:r>
        <w:rPr>
          <w:spacing w:val="55"/>
          <w:sz w:val="20"/>
        </w:rPr>
        <w:t> </w:t>
      </w:r>
      <w:r>
        <w:rPr>
          <w:sz w:val="20"/>
        </w:rPr>
        <w:t>Sb.,</w:t>
      </w:r>
      <w:r>
        <w:rPr>
          <w:spacing w:val="55"/>
          <w:sz w:val="20"/>
        </w:rPr>
        <w:t> </w:t>
      </w:r>
      <w:r>
        <w:rPr>
          <w:sz w:val="20"/>
        </w:rPr>
        <w:t>o</w:t>
      </w:r>
      <w:r>
        <w:rPr>
          <w:spacing w:val="55"/>
          <w:sz w:val="20"/>
        </w:rPr>
        <w:t> </w:t>
      </w:r>
      <w:r>
        <w:rPr>
          <w:sz w:val="20"/>
        </w:rPr>
        <w:t>rozpočtových</w:t>
      </w:r>
      <w:r>
        <w:rPr>
          <w:spacing w:val="55"/>
          <w:sz w:val="20"/>
        </w:rPr>
        <w:t> </w:t>
      </w:r>
      <w:r>
        <w:rPr>
          <w:sz w:val="20"/>
        </w:rPr>
        <w:t>pravidlech a o změně některých souvisejících zákonů (rozpočtová pravidla), v platném znění.</w:t>
      </w:r>
    </w:p>
    <w:p>
      <w:pPr>
        <w:pStyle w:val="ListParagraph"/>
        <w:numPr>
          <w:ilvl w:val="0"/>
          <w:numId w:val="6"/>
        </w:numPr>
        <w:tabs>
          <w:tab w:pos="666" w:val="left" w:leader="none"/>
        </w:tabs>
        <w:spacing w:line="240" w:lineRule="auto" w:before="119" w:after="0"/>
        <w:ind w:left="665" w:right="111" w:hanging="284"/>
        <w:jc w:val="both"/>
        <w:rPr>
          <w:sz w:val="20"/>
        </w:rPr>
      </w:pPr>
      <w:r>
        <w:rPr>
          <w:sz w:val="20"/>
        </w:rPr>
        <w:t>Porušení povinností podle článku II bodů 4 nebo 5, podle článku IV bodu</w:t>
      </w:r>
      <w:r>
        <w:rPr>
          <w:spacing w:val="-2"/>
          <w:sz w:val="20"/>
        </w:rPr>
        <w:t> </w:t>
      </w:r>
      <w:r>
        <w:rPr>
          <w:sz w:val="20"/>
        </w:rPr>
        <w:t>1 písm.</w:t>
      </w:r>
      <w:r>
        <w:rPr>
          <w:spacing w:val="-1"/>
          <w:sz w:val="20"/>
        </w:rPr>
        <w:t> </w:t>
      </w:r>
      <w:r>
        <w:rPr>
          <w:sz w:val="20"/>
        </w:rPr>
        <w:t>b) za první, druhou nebo třetí odrážkou nebo podle článku IV bodu 2 písm. a), c) nebo d) bude postiženo odvodem ve výši odpovídající neoprávněně použitým prostředkům.</w:t>
      </w:r>
    </w:p>
    <w:p>
      <w:pPr>
        <w:pStyle w:val="ListParagraph"/>
        <w:numPr>
          <w:ilvl w:val="0"/>
          <w:numId w:val="6"/>
        </w:numPr>
        <w:tabs>
          <w:tab w:pos="666" w:val="left" w:leader="none"/>
        </w:tabs>
        <w:spacing w:line="240" w:lineRule="auto" w:before="121" w:after="0"/>
        <w:ind w:left="665" w:right="111" w:hanging="284"/>
        <w:jc w:val="both"/>
        <w:rPr>
          <w:sz w:val="20"/>
        </w:rPr>
      </w:pPr>
      <w:r>
        <w:rPr>
          <w:sz w:val="20"/>
        </w:rPr>
        <w:t>Dojde-li k</w:t>
      </w:r>
      <w:r>
        <w:rPr>
          <w:spacing w:val="-2"/>
          <w:sz w:val="20"/>
        </w:rPr>
        <w:t> </w:t>
      </w:r>
      <w:r>
        <w:rPr>
          <w:sz w:val="20"/>
        </w:rPr>
        <w:t>porušení povinností uvedených v článku IV bodu 1 písm. a) za první odrážkou, bude toto porušení postiženo odvodem ve výši 100 % z poskytnuté podpory. Dojde-li k</w:t>
      </w:r>
      <w:r>
        <w:rPr>
          <w:spacing w:val="-2"/>
          <w:sz w:val="20"/>
        </w:rPr>
        <w:t> </w:t>
      </w:r>
      <w:r>
        <w:rPr>
          <w:sz w:val="20"/>
        </w:rPr>
        <w:t>porušení povinností uvedených v</w:t>
      </w:r>
      <w:r>
        <w:rPr>
          <w:spacing w:val="-1"/>
          <w:sz w:val="20"/>
        </w:rPr>
        <w:t> </w:t>
      </w:r>
      <w:r>
        <w:rPr>
          <w:sz w:val="20"/>
        </w:rPr>
        <w:t>článku IV bodu 1 písm. a) za druhou odrážkou, bude toto porušení postiženo odvodem</w:t>
      </w:r>
      <w:r>
        <w:rPr>
          <w:spacing w:val="-1"/>
          <w:sz w:val="20"/>
        </w:rPr>
        <w:t> </w:t>
      </w:r>
      <w:r>
        <w:rPr>
          <w:sz w:val="20"/>
        </w:rPr>
        <w:t>ve výši 100 % z poskytnuté podpory, byl – li naplněn účel akce podle citovaného ustanovení na méně než 50</w:t>
      </w:r>
      <w:r>
        <w:rPr>
          <w:spacing w:val="-7"/>
          <w:sz w:val="20"/>
        </w:rPr>
        <w:t> </w:t>
      </w:r>
      <w:r>
        <w:rPr>
          <w:sz w:val="20"/>
        </w:rPr>
        <w:t>%</w:t>
      </w:r>
      <w:r>
        <w:rPr>
          <w:spacing w:val="-8"/>
          <w:sz w:val="20"/>
        </w:rPr>
        <w:t> </w:t>
      </w:r>
      <w:r>
        <w:rPr>
          <w:sz w:val="20"/>
        </w:rPr>
        <w:t>stanovených</w:t>
      </w:r>
      <w:r>
        <w:rPr>
          <w:spacing w:val="-8"/>
          <w:sz w:val="20"/>
        </w:rPr>
        <w:t> </w:t>
      </w:r>
      <w:r>
        <w:rPr>
          <w:sz w:val="20"/>
        </w:rPr>
        <w:t>indikátorů.</w:t>
      </w:r>
      <w:r>
        <w:rPr>
          <w:spacing w:val="-8"/>
          <w:sz w:val="20"/>
        </w:rPr>
        <w:t> </w:t>
      </w:r>
      <w:r>
        <w:rPr>
          <w:sz w:val="20"/>
        </w:rPr>
        <w:t>V</w:t>
      </w:r>
      <w:r>
        <w:rPr>
          <w:spacing w:val="-7"/>
          <w:sz w:val="20"/>
        </w:rPr>
        <w:t> </w:t>
      </w:r>
      <w:r>
        <w:rPr>
          <w:sz w:val="20"/>
        </w:rPr>
        <w:t>případě</w:t>
      </w:r>
      <w:r>
        <w:rPr>
          <w:spacing w:val="-9"/>
          <w:sz w:val="20"/>
        </w:rPr>
        <w:t> </w:t>
      </w:r>
      <w:r>
        <w:rPr>
          <w:sz w:val="20"/>
        </w:rPr>
        <w:t>plnění</w:t>
      </w:r>
      <w:r>
        <w:rPr>
          <w:spacing w:val="-8"/>
          <w:sz w:val="20"/>
        </w:rPr>
        <w:t> </w:t>
      </w:r>
      <w:r>
        <w:rPr>
          <w:sz w:val="20"/>
        </w:rPr>
        <w:t>účelu</w:t>
      </w:r>
      <w:r>
        <w:rPr>
          <w:spacing w:val="-8"/>
          <w:sz w:val="20"/>
        </w:rPr>
        <w:t> </w:t>
      </w:r>
      <w:r>
        <w:rPr>
          <w:sz w:val="20"/>
        </w:rPr>
        <w:t>akce</w:t>
      </w:r>
      <w:r>
        <w:rPr>
          <w:spacing w:val="-9"/>
          <w:sz w:val="20"/>
        </w:rPr>
        <w:t> </w:t>
      </w:r>
      <w:r>
        <w:rPr>
          <w:sz w:val="20"/>
        </w:rPr>
        <w:t>podle</w:t>
      </w:r>
      <w:r>
        <w:rPr>
          <w:spacing w:val="-9"/>
          <w:sz w:val="20"/>
        </w:rPr>
        <w:t> </w:t>
      </w:r>
      <w:r>
        <w:rPr>
          <w:sz w:val="20"/>
        </w:rPr>
        <w:t>v předchozí</w:t>
      </w:r>
      <w:r>
        <w:rPr>
          <w:spacing w:val="-8"/>
          <w:sz w:val="20"/>
        </w:rPr>
        <w:t> </w:t>
      </w:r>
      <w:r>
        <w:rPr>
          <w:sz w:val="20"/>
        </w:rPr>
        <w:t>větě</w:t>
      </w:r>
      <w:r>
        <w:rPr>
          <w:spacing w:val="-9"/>
          <w:sz w:val="20"/>
        </w:rPr>
        <w:t> </w:t>
      </w:r>
      <w:r>
        <w:rPr>
          <w:sz w:val="20"/>
        </w:rPr>
        <w:t>citovaného</w:t>
      </w:r>
      <w:r>
        <w:rPr>
          <w:spacing w:val="-7"/>
          <w:sz w:val="20"/>
        </w:rPr>
        <w:t> </w:t>
      </w:r>
      <w:r>
        <w:rPr>
          <w:sz w:val="20"/>
        </w:rPr>
        <w:t>ustanovení v</w:t>
      </w:r>
      <w:r>
        <w:rPr>
          <w:spacing w:val="-2"/>
          <w:sz w:val="20"/>
        </w:rPr>
        <w:t> </w:t>
      </w:r>
      <w:r>
        <w:rPr>
          <w:sz w:val="20"/>
        </w:rPr>
        <w:t>rozmezí</w:t>
      </w:r>
      <w:r>
        <w:rPr>
          <w:spacing w:val="40"/>
          <w:sz w:val="20"/>
        </w:rPr>
        <w:t> </w:t>
      </w:r>
      <w:r>
        <w:rPr>
          <w:sz w:val="20"/>
        </w:rPr>
        <w:t>51</w:t>
      </w:r>
      <w:r>
        <w:rPr>
          <w:spacing w:val="40"/>
          <w:sz w:val="20"/>
        </w:rPr>
        <w:t> </w:t>
      </w:r>
      <w:r>
        <w:rPr>
          <w:sz w:val="20"/>
        </w:rPr>
        <w:t>-</w:t>
      </w:r>
      <w:r>
        <w:rPr>
          <w:spacing w:val="40"/>
          <w:sz w:val="20"/>
        </w:rPr>
        <w:t> </w:t>
      </w:r>
      <w:r>
        <w:rPr>
          <w:sz w:val="20"/>
        </w:rPr>
        <w:t>99</w:t>
      </w:r>
      <w:r>
        <w:rPr>
          <w:spacing w:val="40"/>
          <w:sz w:val="20"/>
        </w:rPr>
        <w:t> </w:t>
      </w:r>
      <w:r>
        <w:rPr>
          <w:sz w:val="20"/>
        </w:rPr>
        <w:t>%</w:t>
      </w:r>
      <w:r>
        <w:rPr>
          <w:spacing w:val="40"/>
          <w:sz w:val="20"/>
        </w:rPr>
        <w:t> </w:t>
      </w:r>
      <w:r>
        <w:rPr>
          <w:sz w:val="20"/>
        </w:rPr>
        <w:t>stanovených</w:t>
      </w:r>
      <w:r>
        <w:rPr>
          <w:spacing w:val="40"/>
          <w:sz w:val="20"/>
        </w:rPr>
        <w:t> </w:t>
      </w:r>
      <w:r>
        <w:rPr>
          <w:sz w:val="20"/>
        </w:rPr>
        <w:t>indikátorů,</w:t>
      </w:r>
      <w:r>
        <w:rPr>
          <w:spacing w:val="40"/>
          <w:sz w:val="20"/>
        </w:rPr>
        <w:t> </w:t>
      </w:r>
      <w:r>
        <w:rPr>
          <w:sz w:val="20"/>
        </w:rPr>
        <w:t>bude</w:t>
      </w:r>
      <w:r>
        <w:rPr>
          <w:spacing w:val="40"/>
          <w:sz w:val="20"/>
        </w:rPr>
        <w:t> </w:t>
      </w:r>
      <w:r>
        <w:rPr>
          <w:sz w:val="20"/>
        </w:rPr>
        <w:t>toto</w:t>
      </w:r>
      <w:r>
        <w:rPr>
          <w:spacing w:val="40"/>
          <w:sz w:val="20"/>
        </w:rPr>
        <w:t> </w:t>
      </w:r>
      <w:r>
        <w:rPr>
          <w:sz w:val="20"/>
        </w:rPr>
        <w:t>porušení</w:t>
      </w:r>
      <w:r>
        <w:rPr>
          <w:spacing w:val="40"/>
          <w:sz w:val="20"/>
        </w:rPr>
        <w:t> </w:t>
      </w:r>
      <w:r>
        <w:rPr>
          <w:sz w:val="20"/>
        </w:rPr>
        <w:t>postiženo</w:t>
      </w:r>
      <w:r>
        <w:rPr>
          <w:spacing w:val="40"/>
          <w:sz w:val="20"/>
        </w:rPr>
        <w:t> </w:t>
      </w:r>
      <w:r>
        <w:rPr>
          <w:sz w:val="20"/>
        </w:rPr>
        <w:t>odvodem</w:t>
      </w:r>
      <w:r>
        <w:rPr>
          <w:spacing w:val="40"/>
          <w:sz w:val="20"/>
        </w:rPr>
        <w:t> </w:t>
      </w:r>
      <w:r>
        <w:rPr>
          <w:sz w:val="20"/>
        </w:rPr>
        <w:t>v rozmezí</w:t>
      </w:r>
      <w:r>
        <w:rPr>
          <w:spacing w:val="40"/>
          <w:sz w:val="20"/>
        </w:rPr>
        <w:t> </w:t>
      </w:r>
      <w:r>
        <w:rPr>
          <w:sz w:val="20"/>
        </w:rPr>
        <w:t>0,1 – 49 % z poskytnuté podpory, v závislosti na míře porušení stanovených indikátorů účelu akce.</w:t>
      </w:r>
    </w:p>
    <w:p>
      <w:pPr>
        <w:pStyle w:val="ListParagraph"/>
        <w:numPr>
          <w:ilvl w:val="0"/>
          <w:numId w:val="6"/>
        </w:numPr>
        <w:tabs>
          <w:tab w:pos="666" w:val="left" w:leader="none"/>
        </w:tabs>
        <w:spacing w:line="240" w:lineRule="auto" w:before="121" w:after="0"/>
        <w:ind w:left="665" w:right="110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10"/>
          <w:sz w:val="20"/>
        </w:rPr>
        <w:t> </w:t>
      </w:r>
      <w:r>
        <w:rPr>
          <w:sz w:val="20"/>
        </w:rPr>
        <w:t>povinností</w:t>
      </w:r>
      <w:r>
        <w:rPr>
          <w:spacing w:val="-11"/>
          <w:sz w:val="20"/>
        </w:rPr>
        <w:t> </w:t>
      </w:r>
      <w:r>
        <w:rPr>
          <w:sz w:val="20"/>
        </w:rPr>
        <w:t>podle</w:t>
      </w:r>
      <w:r>
        <w:rPr>
          <w:spacing w:val="-10"/>
          <w:sz w:val="20"/>
        </w:rPr>
        <w:t> </w:t>
      </w:r>
      <w:r>
        <w:rPr>
          <w:sz w:val="20"/>
        </w:rPr>
        <w:t>článku</w:t>
      </w:r>
      <w:r>
        <w:rPr>
          <w:spacing w:val="-11"/>
          <w:sz w:val="20"/>
        </w:rPr>
        <w:t> </w:t>
      </w:r>
      <w:r>
        <w:rPr>
          <w:sz w:val="20"/>
        </w:rPr>
        <w:t>IV</w:t>
      </w:r>
      <w:r>
        <w:rPr>
          <w:spacing w:val="-9"/>
          <w:sz w:val="20"/>
        </w:rPr>
        <w:t> </w:t>
      </w:r>
      <w:r>
        <w:rPr>
          <w:sz w:val="20"/>
        </w:rPr>
        <w:t>bodu</w:t>
      </w:r>
      <w:r>
        <w:rPr>
          <w:spacing w:val="-10"/>
          <w:sz w:val="20"/>
        </w:rPr>
        <w:t> </w:t>
      </w:r>
      <w:r>
        <w:rPr>
          <w:sz w:val="20"/>
        </w:rPr>
        <w:t>1</w:t>
      </w:r>
      <w:r>
        <w:rPr>
          <w:spacing w:val="-10"/>
          <w:sz w:val="20"/>
        </w:rPr>
        <w:t> </w:t>
      </w:r>
      <w:r>
        <w:rPr>
          <w:sz w:val="20"/>
        </w:rPr>
        <w:t>písm.</w:t>
      </w:r>
      <w:r>
        <w:rPr>
          <w:spacing w:val="-10"/>
          <w:sz w:val="20"/>
        </w:rPr>
        <w:t> </w:t>
      </w:r>
      <w:r>
        <w:rPr>
          <w:sz w:val="20"/>
        </w:rPr>
        <w:t>c)</w:t>
      </w:r>
      <w:r>
        <w:rPr>
          <w:spacing w:val="-10"/>
          <w:sz w:val="20"/>
        </w:rPr>
        <w:t> </w:t>
      </w:r>
      <w:r>
        <w:rPr>
          <w:sz w:val="20"/>
        </w:rPr>
        <w:t>bude</w:t>
      </w:r>
      <w:r>
        <w:rPr>
          <w:spacing w:val="-11"/>
          <w:sz w:val="20"/>
        </w:rPr>
        <w:t> </w:t>
      </w:r>
      <w:r>
        <w:rPr>
          <w:sz w:val="20"/>
        </w:rPr>
        <w:t>postiženo</w:t>
      </w:r>
      <w:r>
        <w:rPr>
          <w:spacing w:val="-9"/>
          <w:sz w:val="20"/>
        </w:rPr>
        <w:t> </w:t>
      </w:r>
      <w:r>
        <w:rPr>
          <w:sz w:val="20"/>
        </w:rPr>
        <w:t>odvodem</w:t>
      </w:r>
      <w:r>
        <w:rPr>
          <w:spacing w:val="-12"/>
          <w:sz w:val="20"/>
        </w:rPr>
        <w:t> </w:t>
      </w:r>
      <w:r>
        <w:rPr>
          <w:sz w:val="20"/>
        </w:rPr>
        <w:t>ve</w:t>
      </w:r>
      <w:r>
        <w:rPr>
          <w:spacing w:val="-11"/>
          <w:sz w:val="20"/>
        </w:rPr>
        <w:t> </w:t>
      </w:r>
      <w:r>
        <w:rPr>
          <w:sz w:val="20"/>
        </w:rPr>
        <w:t>výši</w:t>
      </w:r>
      <w:r>
        <w:rPr>
          <w:spacing w:val="-11"/>
          <w:sz w:val="20"/>
        </w:rPr>
        <w:t> </w:t>
      </w:r>
      <w:r>
        <w:rPr>
          <w:sz w:val="20"/>
        </w:rPr>
        <w:t>0,5</w:t>
      </w:r>
      <w:r>
        <w:rPr>
          <w:spacing w:val="-10"/>
          <w:sz w:val="20"/>
        </w:rPr>
        <w:t> </w:t>
      </w:r>
      <w:r>
        <w:rPr>
          <w:sz w:val="20"/>
        </w:rPr>
        <w:t>%</w:t>
      </w:r>
      <w:r>
        <w:rPr>
          <w:spacing w:val="-10"/>
          <w:sz w:val="20"/>
        </w:rPr>
        <w:t> </w:t>
      </w:r>
      <w:r>
        <w:rPr>
          <w:sz w:val="20"/>
        </w:rPr>
        <w:t>z poskytnuté podpory za každý započatý měsíc prodlení. Porušení těchto povinností nepřesahující lhůtu 10 kalendářních dnů nebude postiženo a nebude tak považováno za porušení podmínek poskytnutí </w:t>
      </w:r>
      <w:r>
        <w:rPr>
          <w:spacing w:val="-2"/>
          <w:sz w:val="20"/>
        </w:rPr>
        <w:t>podpory.</w:t>
      </w:r>
    </w:p>
    <w:p>
      <w:pPr>
        <w:pStyle w:val="ListParagraph"/>
        <w:numPr>
          <w:ilvl w:val="0"/>
          <w:numId w:val="6"/>
        </w:numPr>
        <w:tabs>
          <w:tab w:pos="666" w:val="left" w:leader="none"/>
        </w:tabs>
        <w:spacing w:line="240" w:lineRule="auto" w:before="119" w:after="0"/>
        <w:ind w:left="665" w:right="109" w:hanging="284"/>
        <w:jc w:val="both"/>
        <w:rPr>
          <w:sz w:val="20"/>
        </w:rPr>
      </w:pPr>
      <w:r>
        <w:rPr>
          <w:sz w:val="20"/>
        </w:rPr>
        <w:t>V případě, že</w:t>
      </w:r>
      <w:r>
        <w:rPr>
          <w:spacing w:val="-1"/>
          <w:sz w:val="20"/>
        </w:rPr>
        <w:t> </w:t>
      </w:r>
      <w:r>
        <w:rPr>
          <w:sz w:val="20"/>
        </w:rPr>
        <w:t>dojde</w:t>
      </w:r>
      <w:r>
        <w:rPr>
          <w:spacing w:val="-1"/>
          <w:sz w:val="20"/>
        </w:rPr>
        <w:t> </w:t>
      </w:r>
      <w:r>
        <w:rPr>
          <w:sz w:val="20"/>
        </w:rPr>
        <w:t>k</w:t>
      </w:r>
      <w:r>
        <w:rPr>
          <w:spacing w:val="-1"/>
          <w:sz w:val="20"/>
        </w:rPr>
        <w:t> </w:t>
      </w:r>
      <w:r>
        <w:rPr>
          <w:sz w:val="20"/>
        </w:rPr>
        <w:t>porušení povinností uvedených v článku IV bodu 2 písm. j), bude</w:t>
      </w:r>
      <w:r>
        <w:rPr>
          <w:spacing w:val="-1"/>
          <w:sz w:val="20"/>
        </w:rPr>
        <w:t> </w:t>
      </w:r>
      <w:r>
        <w:rPr>
          <w:sz w:val="20"/>
        </w:rPr>
        <w:t>stanoven odvod podle přílohy č. 1 této Smlouvy.</w:t>
      </w:r>
    </w:p>
    <w:p>
      <w:pPr>
        <w:pStyle w:val="ListParagraph"/>
        <w:numPr>
          <w:ilvl w:val="0"/>
          <w:numId w:val="6"/>
        </w:numPr>
        <w:tabs>
          <w:tab w:pos="666" w:val="left" w:leader="none"/>
        </w:tabs>
        <w:spacing w:line="240" w:lineRule="auto" w:before="121" w:after="0"/>
        <w:ind w:left="665" w:right="108" w:hanging="284"/>
        <w:jc w:val="both"/>
        <w:rPr>
          <w:sz w:val="20"/>
        </w:rPr>
      </w:pPr>
      <w:r>
        <w:rPr>
          <w:sz w:val="20"/>
        </w:rPr>
        <w:t>Porušení ostatních povinností podle této Smlouvy bude postiženo odvodem ve výši 1 % z poskytnuté </w:t>
      </w:r>
      <w:r>
        <w:rPr>
          <w:spacing w:val="-2"/>
          <w:sz w:val="20"/>
        </w:rPr>
        <w:t>podpory.</w:t>
      </w:r>
    </w:p>
    <w:p>
      <w:pPr>
        <w:spacing w:after="0" w:line="240" w:lineRule="auto"/>
        <w:jc w:val="both"/>
        <w:rPr>
          <w:sz w:val="20"/>
        </w:rPr>
        <w:sectPr>
          <w:pgSz w:w="12240" w:h="15840"/>
          <w:pgMar w:header="0" w:footer="1460" w:top="1060" w:bottom="1660" w:left="1320" w:right="1020"/>
        </w:sectPr>
      </w:pPr>
    </w:p>
    <w:p>
      <w:pPr>
        <w:pStyle w:val="Heading1"/>
        <w:spacing w:before="73"/>
        <w:ind w:left="3417"/>
      </w:pPr>
      <w:r>
        <w:rPr>
          <w:spacing w:val="-5"/>
        </w:rPr>
        <w:t>VI.</w:t>
      </w:r>
    </w:p>
    <w:p>
      <w:pPr>
        <w:pStyle w:val="Heading2"/>
        <w:ind w:left="3414" w:right="3148"/>
      </w:pPr>
      <w:r>
        <w:rPr/>
        <w:t>Závěrečná</w:t>
      </w:r>
      <w:r>
        <w:rPr>
          <w:spacing w:val="-9"/>
        </w:rPr>
        <w:t> </w:t>
      </w:r>
      <w:r>
        <w:rPr>
          <w:spacing w:val="-2"/>
        </w:rPr>
        <w:t>ustanovení</w:t>
      </w:r>
    </w:p>
    <w:p>
      <w:pPr>
        <w:pStyle w:val="BodyText"/>
        <w:spacing w:before="1"/>
        <w:ind w:left="0"/>
        <w:rPr>
          <w:b/>
          <w:sz w:val="18"/>
        </w:rPr>
      </w:pP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0" w:after="0"/>
        <w:ind w:left="665" w:right="116" w:hanging="284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 této Smlouvy, uzavřou smluvní strany k této Smlouvě dodatek, kterým bude zajištěn její soulad s obecně závaznými předpisy a Směrnicí MŽP. V případě neuzavření takového dodatku má Fond právo uplatnit postup podle článku V bodu 1.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120" w:after="0"/>
        <w:ind w:left="665" w:right="120" w:hanging="284"/>
        <w:jc w:val="both"/>
        <w:rPr>
          <w:sz w:val="20"/>
        </w:rPr>
      </w:pPr>
      <w:r>
        <w:rPr>
          <w:sz w:val="20"/>
        </w:rPr>
        <w:t>Pro snazší identifikaci budou smluvní strany při veškeré korespondenci (včetně elektronické) týkající se akce, uvádět vždy číslo této Smlouvy, a to již v označení věci, které se daná korespondence bude týkat.</w:t>
      </w:r>
    </w:p>
    <w:p>
      <w:pPr>
        <w:pStyle w:val="BodyText"/>
        <w:spacing w:before="1"/>
        <w:ind w:left="0"/>
        <w:rPr>
          <w:sz w:val="38"/>
        </w:rPr>
      </w:pP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0" w:after="0"/>
        <w:ind w:left="665" w:right="117" w:hanging="284"/>
        <w:jc w:val="both"/>
        <w:rPr>
          <w:sz w:val="20"/>
        </w:rPr>
      </w:pPr>
      <w:r>
        <w:rPr>
          <w:sz w:val="20"/>
        </w:rPr>
        <w:t>Tato Smlouva může</w:t>
      </w:r>
      <w:r>
        <w:rPr>
          <w:spacing w:val="-1"/>
          <w:sz w:val="20"/>
        </w:rPr>
        <w:t> </w:t>
      </w:r>
      <w:r>
        <w:rPr>
          <w:sz w:val="20"/>
        </w:rPr>
        <w:t>být měněna nebo zrušena pouze</w:t>
      </w:r>
      <w:r>
        <w:rPr>
          <w:spacing w:val="-1"/>
          <w:sz w:val="20"/>
        </w:rPr>
        <w:t> </w:t>
      </w:r>
      <w:r>
        <w:rPr>
          <w:sz w:val="20"/>
        </w:rPr>
        <w:t>dohodou obou smluvních stran v písemné formě. Změnu Smlouvy může Fond podmínit krácením nebo nepřiznáním nároku na zbývající část podpory podle článku III, a to zejména tehdy, kdy bude docíleno nižších přínosů (nebo dojde k jejich opoždění), než jak tato Smlouva původně předpokládala.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120" w:after="0"/>
        <w:ind w:left="665" w:right="116" w:hanging="284"/>
        <w:jc w:val="both"/>
        <w:rPr>
          <w:sz w:val="20"/>
        </w:rPr>
      </w:pPr>
      <w:r>
        <w:rPr>
          <w:sz w:val="20"/>
        </w:rPr>
        <w:t>Jednostranně je možno tuto Smlouvu vypovědět pouze za podmínek stanovených zákonem či touto </w:t>
      </w:r>
      <w:r>
        <w:rPr>
          <w:spacing w:val="-2"/>
          <w:sz w:val="20"/>
        </w:rPr>
        <w:t>Smlouvou.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121" w:after="0"/>
        <w:ind w:left="665" w:right="114" w:hanging="284"/>
        <w:jc w:val="both"/>
        <w:rPr>
          <w:sz w:val="20"/>
        </w:rPr>
      </w:pPr>
      <w:r>
        <w:rPr>
          <w:sz w:val="20"/>
        </w:rPr>
        <w:t>Vztahy</w:t>
      </w:r>
      <w:r>
        <w:rPr>
          <w:spacing w:val="-14"/>
          <w:sz w:val="20"/>
        </w:rPr>
        <w:t> </w:t>
      </w:r>
      <w:r>
        <w:rPr>
          <w:sz w:val="20"/>
        </w:rPr>
        <w:t>dle</w:t>
      </w:r>
      <w:r>
        <w:rPr>
          <w:spacing w:val="-14"/>
          <w:sz w:val="20"/>
        </w:rPr>
        <w:t> </w:t>
      </w:r>
      <w:r>
        <w:rPr>
          <w:sz w:val="20"/>
        </w:rPr>
        <w:t>této</w:t>
      </w:r>
      <w:r>
        <w:rPr>
          <w:spacing w:val="-13"/>
          <w:sz w:val="20"/>
        </w:rPr>
        <w:t> </w:t>
      </w:r>
      <w:r>
        <w:rPr>
          <w:sz w:val="20"/>
        </w:rPr>
        <w:t>Smlouvy</w:t>
      </w:r>
      <w:r>
        <w:rPr>
          <w:spacing w:val="-13"/>
          <w:sz w:val="20"/>
        </w:rPr>
        <w:t> </w:t>
      </w:r>
      <w:r>
        <w:rPr>
          <w:sz w:val="20"/>
        </w:rPr>
        <w:t>neupravené</w:t>
      </w:r>
      <w:r>
        <w:rPr>
          <w:spacing w:val="-14"/>
          <w:sz w:val="20"/>
        </w:rPr>
        <w:t> </w:t>
      </w:r>
      <w:r>
        <w:rPr>
          <w:sz w:val="20"/>
        </w:rPr>
        <w:t>veřejnoprávními</w:t>
      </w:r>
      <w:r>
        <w:rPr>
          <w:spacing w:val="-13"/>
          <w:sz w:val="20"/>
        </w:rPr>
        <w:t> </w:t>
      </w:r>
      <w:r>
        <w:rPr>
          <w:sz w:val="20"/>
        </w:rPr>
        <w:t>předpisy</w:t>
      </w:r>
      <w:r>
        <w:rPr>
          <w:spacing w:val="-12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řídí</w:t>
      </w:r>
      <w:r>
        <w:rPr>
          <w:spacing w:val="-13"/>
          <w:sz w:val="20"/>
        </w:rPr>
        <w:t> </w:t>
      </w:r>
      <w:r>
        <w:rPr>
          <w:sz w:val="20"/>
        </w:rPr>
        <w:t>příslušnými</w:t>
      </w:r>
      <w:r>
        <w:rPr>
          <w:spacing w:val="-14"/>
          <w:sz w:val="20"/>
        </w:rPr>
        <w:t> </w:t>
      </w:r>
      <w:r>
        <w:rPr>
          <w:sz w:val="20"/>
        </w:rPr>
        <w:t>ustanoveními</w:t>
      </w:r>
      <w:r>
        <w:rPr>
          <w:spacing w:val="-13"/>
          <w:sz w:val="20"/>
        </w:rPr>
        <w:t> </w:t>
      </w:r>
      <w:r>
        <w:rPr>
          <w:sz w:val="20"/>
        </w:rPr>
        <w:t>platného občanského zákoníku, zejména jeho části čtvrté.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121" w:after="0"/>
        <w:ind w:left="665" w:right="0" w:hanging="284"/>
        <w:jc w:val="both"/>
        <w:rPr>
          <w:sz w:val="20"/>
        </w:rPr>
      </w:pPr>
      <w:r>
        <w:rPr>
          <w:sz w:val="20"/>
        </w:rPr>
        <w:t>Pro</w:t>
      </w:r>
      <w:r>
        <w:rPr>
          <w:spacing w:val="-6"/>
          <w:sz w:val="20"/>
        </w:rPr>
        <w:t> </w:t>
      </w:r>
      <w:r>
        <w:rPr>
          <w:sz w:val="20"/>
        </w:rPr>
        <w:t>účely</w:t>
      </w:r>
      <w:r>
        <w:rPr>
          <w:spacing w:val="-8"/>
          <w:sz w:val="20"/>
        </w:rPr>
        <w:t> </w:t>
      </w:r>
      <w:r>
        <w:rPr>
          <w:sz w:val="20"/>
        </w:rPr>
        <w:t>této</w:t>
      </w:r>
      <w:r>
        <w:rPr>
          <w:spacing w:val="-5"/>
          <w:sz w:val="20"/>
        </w:rPr>
        <w:t> </w:t>
      </w:r>
      <w:r>
        <w:rPr>
          <w:sz w:val="20"/>
        </w:rPr>
        <w:t>Smlouvy</w:t>
      </w:r>
      <w:r>
        <w:rPr>
          <w:spacing w:val="-5"/>
          <w:sz w:val="20"/>
        </w:rPr>
        <w:t> </w:t>
      </w:r>
      <w:r>
        <w:rPr>
          <w:sz w:val="20"/>
        </w:rPr>
        <w:t>má</w:t>
      </w:r>
      <w:r>
        <w:rPr>
          <w:spacing w:val="-5"/>
          <w:sz w:val="20"/>
        </w:rPr>
        <w:t> </w:t>
      </w:r>
      <w:r>
        <w:rPr>
          <w:sz w:val="20"/>
        </w:rPr>
        <w:t>povinnost</w:t>
      </w:r>
      <w:r>
        <w:rPr>
          <w:spacing w:val="-7"/>
          <w:sz w:val="20"/>
        </w:rPr>
        <w:t> </w:t>
      </w: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8"/>
          <w:sz w:val="20"/>
        </w:rPr>
        <w:t> </w:t>
      </w:r>
      <w:r>
        <w:rPr>
          <w:sz w:val="20"/>
        </w:rPr>
        <w:t>stejný</w:t>
      </w:r>
      <w:r>
        <w:rPr>
          <w:spacing w:val="-7"/>
          <w:sz w:val="20"/>
        </w:rPr>
        <w:t> </w:t>
      </w:r>
      <w:r>
        <w:rPr>
          <w:sz w:val="20"/>
        </w:rPr>
        <w:t>význam</w:t>
      </w:r>
      <w:r>
        <w:rPr>
          <w:spacing w:val="-9"/>
          <w:sz w:val="20"/>
        </w:rPr>
        <w:t> </w:t>
      </w:r>
      <w:r>
        <w:rPr>
          <w:sz w:val="20"/>
        </w:rPr>
        <w:t>jako</w:t>
      </w:r>
      <w:r>
        <w:rPr>
          <w:spacing w:val="-6"/>
          <w:sz w:val="20"/>
        </w:rPr>
        <w:t> </w:t>
      </w:r>
      <w:r>
        <w:rPr>
          <w:sz w:val="20"/>
        </w:rPr>
        <w:t>závazek</w:t>
      </w:r>
      <w:r>
        <w:rPr>
          <w:spacing w:val="-8"/>
          <w:sz w:val="20"/>
        </w:rPr>
        <w:t> </w:t>
      </w: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podpory.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118" w:after="0"/>
        <w:ind w:left="665" w:right="108" w:hanging="284"/>
        <w:jc w:val="both"/>
        <w:rPr>
          <w:sz w:val="20"/>
        </w:rPr>
      </w:pPr>
      <w:r>
        <w:rPr>
          <w:sz w:val="20"/>
        </w:rPr>
        <w:t>Pro</w:t>
      </w:r>
      <w:r>
        <w:rPr>
          <w:spacing w:val="17"/>
          <w:sz w:val="20"/>
        </w:rPr>
        <w:t> </w:t>
      </w:r>
      <w:r>
        <w:rPr>
          <w:sz w:val="20"/>
        </w:rPr>
        <w:t>účely</w:t>
      </w:r>
      <w:r>
        <w:rPr>
          <w:spacing w:val="19"/>
          <w:sz w:val="20"/>
        </w:rPr>
        <w:t> </w:t>
      </w:r>
      <w:r>
        <w:rPr>
          <w:sz w:val="20"/>
        </w:rPr>
        <w:t>této</w:t>
      </w:r>
      <w:r>
        <w:rPr>
          <w:spacing w:val="19"/>
          <w:sz w:val="20"/>
        </w:rPr>
        <w:t> </w:t>
      </w:r>
      <w:r>
        <w:rPr>
          <w:sz w:val="20"/>
        </w:rPr>
        <w:t>Smlouvy</w:t>
      </w:r>
      <w:r>
        <w:rPr>
          <w:spacing w:val="15"/>
          <w:sz w:val="20"/>
        </w:rPr>
        <w:t> </w:t>
      </w:r>
      <w:r>
        <w:rPr>
          <w:sz w:val="20"/>
        </w:rPr>
        <w:t>se</w:t>
      </w:r>
      <w:r>
        <w:rPr>
          <w:spacing w:val="17"/>
          <w:sz w:val="20"/>
        </w:rPr>
        <w:t> </w:t>
      </w:r>
      <w:r>
        <w:rPr>
          <w:sz w:val="20"/>
        </w:rPr>
        <w:t>informací</w:t>
      </w:r>
      <w:r>
        <w:rPr>
          <w:spacing w:val="16"/>
          <w:sz w:val="20"/>
        </w:rPr>
        <w:t> </w:t>
      </w:r>
      <w:r>
        <w:rPr>
          <w:sz w:val="20"/>
        </w:rPr>
        <w:t>(povinností</w:t>
      </w:r>
      <w:r>
        <w:rPr>
          <w:spacing w:val="16"/>
          <w:sz w:val="20"/>
        </w:rPr>
        <w:t> </w:t>
      </w:r>
      <w:r>
        <w:rPr>
          <w:sz w:val="20"/>
        </w:rPr>
        <w:t>informovat)</w:t>
      </w:r>
      <w:r>
        <w:rPr>
          <w:spacing w:val="15"/>
          <w:sz w:val="20"/>
        </w:rPr>
        <w:t> </w:t>
      </w:r>
      <w:r>
        <w:rPr>
          <w:sz w:val="20"/>
        </w:rPr>
        <w:t>rozumí</w:t>
      </w:r>
      <w:r>
        <w:rPr>
          <w:spacing w:val="16"/>
          <w:sz w:val="20"/>
        </w:rPr>
        <w:t> </w:t>
      </w:r>
      <w:r>
        <w:rPr>
          <w:sz w:val="20"/>
        </w:rPr>
        <w:t>podání</w:t>
      </w:r>
      <w:r>
        <w:rPr>
          <w:spacing w:val="16"/>
          <w:sz w:val="20"/>
        </w:rPr>
        <w:t> </w:t>
      </w:r>
      <w:r>
        <w:rPr>
          <w:sz w:val="20"/>
        </w:rPr>
        <w:t>informace</w:t>
      </w:r>
      <w:r>
        <w:rPr>
          <w:spacing w:val="15"/>
          <w:sz w:val="20"/>
        </w:rPr>
        <w:t> </w:t>
      </w:r>
      <w:r>
        <w:rPr>
          <w:sz w:val="20"/>
        </w:rPr>
        <w:t>v AIS</w:t>
      </w:r>
      <w:r>
        <w:rPr>
          <w:spacing w:val="18"/>
          <w:sz w:val="20"/>
        </w:rPr>
        <w:t> </w:t>
      </w:r>
      <w:r>
        <w:rPr>
          <w:sz w:val="20"/>
        </w:rPr>
        <w:t>SFŽP</w:t>
      </w:r>
      <w:r>
        <w:rPr>
          <w:spacing w:val="16"/>
          <w:sz w:val="20"/>
        </w:rPr>
        <w:t> </w:t>
      </w:r>
      <w:r>
        <w:rPr>
          <w:sz w:val="20"/>
        </w:rPr>
        <w:t>ČR, v</w:t>
      </w:r>
      <w:r>
        <w:rPr>
          <w:spacing w:val="-5"/>
          <w:sz w:val="20"/>
        </w:rPr>
        <w:t> </w:t>
      </w:r>
      <w:r>
        <w:rPr>
          <w:sz w:val="20"/>
        </w:rPr>
        <w:t>písemné</w:t>
      </w:r>
      <w:r>
        <w:rPr>
          <w:spacing w:val="-12"/>
          <w:sz w:val="20"/>
        </w:rPr>
        <w:t> </w:t>
      </w:r>
      <w:r>
        <w:rPr>
          <w:sz w:val="20"/>
        </w:rPr>
        <w:t>podobě,</w:t>
      </w:r>
      <w:r>
        <w:rPr>
          <w:spacing w:val="-12"/>
          <w:sz w:val="20"/>
        </w:rPr>
        <w:t> </w:t>
      </w:r>
      <w:r>
        <w:rPr>
          <w:sz w:val="20"/>
        </w:rPr>
        <w:t>případně</w:t>
      </w:r>
      <w:r>
        <w:rPr>
          <w:spacing w:val="-12"/>
          <w:sz w:val="20"/>
        </w:rPr>
        <w:t> </w:t>
      </w:r>
      <w:r>
        <w:rPr>
          <w:sz w:val="20"/>
        </w:rPr>
        <w:t>e-mailem</w:t>
      </w:r>
      <w:r>
        <w:rPr>
          <w:spacing w:val="-13"/>
          <w:sz w:val="20"/>
        </w:rPr>
        <w:t> </w:t>
      </w:r>
      <w:r>
        <w:rPr>
          <w:sz w:val="20"/>
        </w:rPr>
        <w:t>příslušnému</w:t>
      </w:r>
      <w:r>
        <w:rPr>
          <w:spacing w:val="-11"/>
          <w:sz w:val="20"/>
        </w:rPr>
        <w:t> </w:t>
      </w:r>
      <w:r>
        <w:rPr>
          <w:sz w:val="20"/>
        </w:rPr>
        <w:t>projektovému</w:t>
      </w:r>
      <w:r>
        <w:rPr>
          <w:spacing w:val="-11"/>
          <w:sz w:val="20"/>
        </w:rPr>
        <w:t> </w:t>
      </w:r>
      <w:r>
        <w:rPr>
          <w:sz w:val="20"/>
        </w:rPr>
        <w:t>manažerovi</w:t>
      </w:r>
      <w:r>
        <w:rPr>
          <w:spacing w:val="-11"/>
          <w:sz w:val="20"/>
        </w:rPr>
        <w:t> </w:t>
      </w:r>
      <w:r>
        <w:rPr>
          <w:sz w:val="20"/>
        </w:rPr>
        <w:t>nebo</w:t>
      </w:r>
      <w:r>
        <w:rPr>
          <w:spacing w:val="-11"/>
          <w:sz w:val="20"/>
        </w:rPr>
        <w:t> </w:t>
      </w:r>
      <w:r>
        <w:rPr>
          <w:sz w:val="20"/>
        </w:rPr>
        <w:t>datovou</w:t>
      </w:r>
      <w:r>
        <w:rPr>
          <w:spacing w:val="-11"/>
          <w:sz w:val="20"/>
        </w:rPr>
        <w:t> </w:t>
      </w:r>
      <w:r>
        <w:rPr>
          <w:sz w:val="20"/>
        </w:rPr>
        <w:t>schránkou.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120" w:after="0"/>
        <w:ind w:left="665" w:right="110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9"/>
          <w:sz w:val="20"/>
        </w:rPr>
        <w:t> </w:t>
      </w:r>
      <w:r>
        <w:rPr>
          <w:sz w:val="20"/>
        </w:rPr>
        <w:t>podpory</w:t>
      </w:r>
      <w:r>
        <w:rPr>
          <w:spacing w:val="27"/>
          <w:sz w:val="20"/>
        </w:rPr>
        <w:t> </w:t>
      </w:r>
      <w:r>
        <w:rPr>
          <w:sz w:val="20"/>
        </w:rPr>
        <w:t>souhlasí</w:t>
      </w:r>
      <w:r>
        <w:rPr>
          <w:spacing w:val="29"/>
          <w:sz w:val="20"/>
        </w:rPr>
        <w:t> </w:t>
      </w:r>
      <w:r>
        <w:rPr>
          <w:sz w:val="20"/>
        </w:rPr>
        <w:t>se</w:t>
      </w:r>
      <w:r>
        <w:rPr>
          <w:spacing w:val="28"/>
          <w:sz w:val="20"/>
        </w:rPr>
        <w:t> </w:t>
      </w:r>
      <w:r>
        <w:rPr>
          <w:sz w:val="20"/>
        </w:rPr>
        <w:t>zveřejněním</w:t>
      </w:r>
      <w:r>
        <w:rPr>
          <w:spacing w:val="28"/>
          <w:sz w:val="20"/>
        </w:rPr>
        <w:t> </w:t>
      </w:r>
      <w:r>
        <w:rPr>
          <w:sz w:val="20"/>
        </w:rPr>
        <w:t>celého</w:t>
      </w:r>
      <w:r>
        <w:rPr>
          <w:spacing w:val="28"/>
          <w:sz w:val="20"/>
        </w:rPr>
        <w:t> </w:t>
      </w:r>
      <w:r>
        <w:rPr>
          <w:sz w:val="20"/>
        </w:rPr>
        <w:t>textu</w:t>
      </w:r>
      <w:r>
        <w:rPr>
          <w:spacing w:val="27"/>
          <w:sz w:val="20"/>
        </w:rPr>
        <w:t> </w:t>
      </w:r>
      <w:r>
        <w:rPr>
          <w:sz w:val="20"/>
        </w:rPr>
        <w:t>této</w:t>
      </w:r>
      <w:r>
        <w:rPr>
          <w:spacing w:val="28"/>
          <w:sz w:val="20"/>
        </w:rPr>
        <w:t> </w:t>
      </w:r>
      <w:r>
        <w:rPr>
          <w:sz w:val="20"/>
        </w:rPr>
        <w:t>Smlouvy</w:t>
      </w:r>
      <w:r>
        <w:rPr>
          <w:spacing w:val="29"/>
          <w:sz w:val="20"/>
        </w:rPr>
        <w:t> </w:t>
      </w:r>
      <w:r>
        <w:rPr>
          <w:sz w:val="20"/>
        </w:rPr>
        <w:t>v registru</w:t>
      </w:r>
      <w:r>
        <w:rPr>
          <w:spacing w:val="30"/>
          <w:sz w:val="20"/>
        </w:rPr>
        <w:t> </w:t>
      </w:r>
      <w:r>
        <w:rPr>
          <w:sz w:val="20"/>
        </w:rPr>
        <w:t>smluv</w:t>
      </w:r>
      <w:r>
        <w:rPr>
          <w:spacing w:val="28"/>
          <w:sz w:val="20"/>
        </w:rPr>
        <w:t> </w:t>
      </w:r>
      <w:r>
        <w:rPr>
          <w:sz w:val="20"/>
        </w:rPr>
        <w:t>podle</w:t>
      </w:r>
      <w:r>
        <w:rPr>
          <w:spacing w:val="26"/>
          <w:sz w:val="20"/>
        </w:rPr>
        <w:t> </w:t>
      </w:r>
      <w:r>
        <w:rPr>
          <w:sz w:val="20"/>
        </w:rPr>
        <w:t>zákona č.</w:t>
      </w:r>
      <w:r>
        <w:rPr>
          <w:spacing w:val="-1"/>
          <w:sz w:val="20"/>
        </w:rPr>
        <w:t> </w:t>
      </w:r>
      <w:r>
        <w:rPr>
          <w:sz w:val="20"/>
        </w:rPr>
        <w:t>340/2015</w:t>
      </w:r>
      <w:r>
        <w:rPr>
          <w:spacing w:val="71"/>
          <w:sz w:val="20"/>
        </w:rPr>
        <w:t> </w:t>
      </w:r>
      <w:r>
        <w:rPr>
          <w:sz w:val="20"/>
        </w:rPr>
        <w:t>Sb.,</w:t>
      </w:r>
      <w:r>
        <w:rPr>
          <w:spacing w:val="71"/>
          <w:sz w:val="20"/>
        </w:rPr>
        <w:t> </w:t>
      </w:r>
      <w:r>
        <w:rPr>
          <w:sz w:val="20"/>
        </w:rPr>
        <w:t>o</w:t>
      </w:r>
      <w:r>
        <w:rPr>
          <w:spacing w:val="71"/>
          <w:sz w:val="20"/>
        </w:rPr>
        <w:t> </w:t>
      </w:r>
      <w:r>
        <w:rPr>
          <w:sz w:val="20"/>
        </w:rPr>
        <w:t>zvláštních</w:t>
      </w:r>
      <w:r>
        <w:rPr>
          <w:spacing w:val="70"/>
          <w:sz w:val="20"/>
        </w:rPr>
        <w:t> </w:t>
      </w:r>
      <w:r>
        <w:rPr>
          <w:sz w:val="20"/>
        </w:rPr>
        <w:t>podmínkách</w:t>
      </w:r>
      <w:r>
        <w:rPr>
          <w:spacing w:val="70"/>
          <w:sz w:val="20"/>
        </w:rPr>
        <w:t> </w:t>
      </w:r>
      <w:r>
        <w:rPr>
          <w:sz w:val="20"/>
        </w:rPr>
        <w:t>účinnosti</w:t>
      </w:r>
      <w:r>
        <w:rPr>
          <w:spacing w:val="72"/>
          <w:sz w:val="20"/>
        </w:rPr>
        <w:t> </w:t>
      </w:r>
      <w:r>
        <w:rPr>
          <w:sz w:val="20"/>
        </w:rPr>
        <w:t>některých</w:t>
      </w:r>
      <w:r>
        <w:rPr>
          <w:spacing w:val="73"/>
          <w:sz w:val="20"/>
        </w:rPr>
        <w:t> </w:t>
      </w:r>
      <w:r>
        <w:rPr>
          <w:sz w:val="20"/>
        </w:rPr>
        <w:t>smluv,</w:t>
      </w:r>
      <w:r>
        <w:rPr>
          <w:spacing w:val="71"/>
          <w:sz w:val="20"/>
        </w:rPr>
        <w:t> </w:t>
      </w:r>
      <w:r>
        <w:rPr>
          <w:sz w:val="20"/>
        </w:rPr>
        <w:t>uveřejňování</w:t>
      </w:r>
      <w:r>
        <w:rPr>
          <w:spacing w:val="70"/>
          <w:sz w:val="20"/>
        </w:rPr>
        <w:t> </w:t>
      </w:r>
      <w:r>
        <w:rPr>
          <w:sz w:val="20"/>
        </w:rPr>
        <w:t>těchto</w:t>
      </w:r>
      <w:r>
        <w:rPr>
          <w:spacing w:val="71"/>
          <w:sz w:val="20"/>
        </w:rPr>
        <w:t> </w:t>
      </w:r>
      <w:r>
        <w:rPr>
          <w:sz w:val="20"/>
        </w:rPr>
        <w:t>smluv a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10"/>
          <w:sz w:val="20"/>
        </w:rPr>
        <w:t> </w:t>
      </w:r>
      <w:r>
        <w:rPr>
          <w:sz w:val="20"/>
        </w:rPr>
        <w:t>registru</w:t>
      </w:r>
      <w:r>
        <w:rPr>
          <w:spacing w:val="-10"/>
          <w:sz w:val="20"/>
        </w:rPr>
        <w:t> </w:t>
      </w:r>
      <w:r>
        <w:rPr>
          <w:sz w:val="20"/>
        </w:rPr>
        <w:t>smluv</w:t>
      </w:r>
      <w:r>
        <w:rPr>
          <w:spacing w:val="-8"/>
          <w:sz w:val="20"/>
        </w:rPr>
        <w:t> </w:t>
      </w:r>
      <w:r>
        <w:rPr>
          <w:sz w:val="20"/>
        </w:rPr>
        <w:t>(zákon</w:t>
      </w:r>
      <w:r>
        <w:rPr>
          <w:spacing w:val="-10"/>
          <w:sz w:val="20"/>
        </w:rPr>
        <w:t> </w:t>
      </w:r>
      <w:r>
        <w:rPr>
          <w:sz w:val="20"/>
        </w:rPr>
        <w:t>o</w:t>
      </w:r>
      <w:r>
        <w:rPr>
          <w:spacing w:val="-7"/>
          <w:sz w:val="20"/>
        </w:rPr>
        <w:t> </w:t>
      </w:r>
      <w:r>
        <w:rPr>
          <w:sz w:val="20"/>
        </w:rPr>
        <w:t>registru</w:t>
      </w:r>
      <w:r>
        <w:rPr>
          <w:spacing w:val="-10"/>
          <w:sz w:val="20"/>
        </w:rPr>
        <w:t> </w:t>
      </w:r>
      <w:r>
        <w:rPr>
          <w:sz w:val="20"/>
        </w:rPr>
        <w:t>smluv),</w:t>
      </w:r>
      <w:r>
        <w:rPr>
          <w:spacing w:val="-10"/>
          <w:sz w:val="20"/>
        </w:rPr>
        <w:t> </w:t>
      </w:r>
      <w:r>
        <w:rPr>
          <w:sz w:val="20"/>
        </w:rPr>
        <w:t>ve</w:t>
      </w:r>
      <w:r>
        <w:rPr>
          <w:spacing w:val="-11"/>
          <w:sz w:val="20"/>
        </w:rPr>
        <w:t> </w:t>
      </w:r>
      <w:r>
        <w:rPr>
          <w:sz w:val="20"/>
        </w:rPr>
        <w:t>znění</w:t>
      </w:r>
      <w:r>
        <w:rPr>
          <w:spacing w:val="-10"/>
          <w:sz w:val="20"/>
        </w:rPr>
        <w:t> </w:t>
      </w:r>
      <w:r>
        <w:rPr>
          <w:sz w:val="20"/>
        </w:rPr>
        <w:t>pozdějších</w:t>
      </w:r>
      <w:r>
        <w:rPr>
          <w:spacing w:val="-10"/>
          <w:sz w:val="20"/>
        </w:rPr>
        <w:t> </w:t>
      </w:r>
      <w:r>
        <w:rPr>
          <w:sz w:val="20"/>
        </w:rPr>
        <w:t>předpisů,</w:t>
      </w:r>
      <w:r>
        <w:rPr>
          <w:spacing w:val="-10"/>
          <w:sz w:val="20"/>
        </w:rPr>
        <w:t> </w:t>
      </w:r>
      <w:r>
        <w:rPr>
          <w:sz w:val="20"/>
        </w:rPr>
        <w:t>pokud</w:t>
      </w:r>
      <w:r>
        <w:rPr>
          <w:spacing w:val="-10"/>
          <w:sz w:val="20"/>
        </w:rPr>
        <w:t> </w:t>
      </w:r>
      <w:r>
        <w:rPr>
          <w:sz w:val="20"/>
        </w:rPr>
        <w:t>zveřejnění</w:t>
      </w:r>
      <w:r>
        <w:rPr>
          <w:spacing w:val="-8"/>
          <w:sz w:val="20"/>
        </w:rPr>
        <w:t> </w:t>
      </w:r>
      <w:r>
        <w:rPr>
          <w:sz w:val="20"/>
        </w:rPr>
        <w:t>této</w:t>
      </w:r>
      <w:r>
        <w:rPr>
          <w:spacing w:val="-10"/>
          <w:sz w:val="20"/>
        </w:rPr>
        <w:t> </w:t>
      </w:r>
      <w:r>
        <w:rPr>
          <w:sz w:val="20"/>
        </w:rPr>
        <w:t>Smlouvy tento zákon ukládá.</w:t>
      </w:r>
    </w:p>
    <w:p>
      <w:pPr>
        <w:pStyle w:val="ListParagraph"/>
        <w:numPr>
          <w:ilvl w:val="0"/>
          <w:numId w:val="7"/>
        </w:numPr>
        <w:tabs>
          <w:tab w:pos="666" w:val="left" w:leader="none"/>
        </w:tabs>
        <w:spacing w:line="240" w:lineRule="auto" w:before="120" w:after="0"/>
        <w:ind w:left="665" w:right="115" w:hanging="284"/>
        <w:jc w:val="both"/>
        <w:rPr>
          <w:sz w:val="20"/>
        </w:rPr>
      </w:pPr>
      <w:r>
        <w:rPr>
          <w:sz w:val="20"/>
        </w:rPr>
        <w:t>Tato Smlouva je vyhotovena v</w:t>
      </w:r>
      <w:r>
        <w:rPr>
          <w:spacing w:val="-1"/>
          <w:sz w:val="20"/>
        </w:rPr>
        <w:t> </w:t>
      </w:r>
      <w:r>
        <w:rPr>
          <w:sz w:val="20"/>
        </w:rPr>
        <w:t>jednom elektronickém vyhotovení, podepsaném zaručenými elektronickými podpisy zástupců smluvních stran, popřípadě je vyhotovena ve dvou listinných exemplářích a podepsána vlastnoručně; každý exemplář má platnost originálu. Každá smluvní strana obdrží jeden exemplář.</w:t>
      </w:r>
    </w:p>
    <w:p>
      <w:pPr>
        <w:pStyle w:val="BodyText"/>
        <w:spacing w:before="2"/>
        <w:ind w:left="0"/>
        <w:rPr>
          <w:sz w:val="36"/>
        </w:rPr>
      </w:pPr>
    </w:p>
    <w:p>
      <w:pPr>
        <w:pStyle w:val="BodyText"/>
        <w:tabs>
          <w:tab w:pos="6831" w:val="left" w:leader="none"/>
        </w:tabs>
        <w:spacing w:before="1"/>
        <w:ind w:left="382"/>
      </w:pPr>
      <w:r>
        <w:rPr>
          <w:spacing w:val="-5"/>
        </w:rPr>
        <w:t>V:</w:t>
      </w:r>
      <w:r>
        <w:rPr/>
        <w:tab/>
        <w:t>V</w:t>
      </w:r>
      <w:r>
        <w:rPr>
          <w:spacing w:val="-6"/>
        </w:rPr>
        <w:t> </w:t>
      </w:r>
      <w:r>
        <w:rPr/>
        <w:t>Praze</w:t>
      </w:r>
      <w:r>
        <w:rPr>
          <w:spacing w:val="19"/>
        </w:rPr>
        <w:t> </w:t>
      </w:r>
      <w:r>
        <w:rPr>
          <w:spacing w:val="-4"/>
        </w:rPr>
        <w:t>dne:</w:t>
      </w:r>
    </w:p>
    <w:p>
      <w:pPr>
        <w:pStyle w:val="BodyText"/>
        <w:ind w:left="0"/>
        <w:rPr>
          <w:sz w:val="18"/>
        </w:rPr>
      </w:pPr>
    </w:p>
    <w:p>
      <w:pPr>
        <w:pStyle w:val="BodyText"/>
        <w:spacing w:before="1"/>
        <w:ind w:left="382"/>
      </w:pPr>
      <w:r>
        <w:rPr>
          <w:spacing w:val="-4"/>
        </w:rPr>
        <w:t>dne: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2"/>
        <w:ind w:left="0"/>
        <w:rPr>
          <w:sz w:val="28"/>
        </w:rPr>
      </w:pPr>
    </w:p>
    <w:p>
      <w:pPr>
        <w:tabs>
          <w:tab w:pos="6862" w:val="left" w:leader="none"/>
        </w:tabs>
        <w:spacing w:before="0"/>
        <w:ind w:left="382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</w:t>
      </w:r>
    </w:p>
    <w:p>
      <w:pPr>
        <w:pStyle w:val="BodyText"/>
        <w:tabs>
          <w:tab w:pos="6862" w:val="left" w:leader="none"/>
        </w:tabs>
        <w:ind w:left="382"/>
      </w:pPr>
      <w:r>
        <w:rPr/>
        <w:t>zástupce</w:t>
      </w:r>
      <w:r>
        <w:rPr>
          <w:spacing w:val="-9"/>
        </w:rPr>
        <w:t> </w:t>
      </w:r>
      <w:r>
        <w:rPr/>
        <w:t>příjemce</w:t>
      </w:r>
      <w:r>
        <w:rPr>
          <w:spacing w:val="-9"/>
        </w:rPr>
        <w:t> </w:t>
      </w:r>
      <w:r>
        <w:rPr>
          <w:spacing w:val="-2"/>
        </w:rPr>
        <w:t>podpory</w:t>
      </w:r>
      <w:r>
        <w:rPr/>
        <w:tab/>
        <w:t>zástupce</w:t>
      </w:r>
      <w:r>
        <w:rPr>
          <w:spacing w:val="-9"/>
        </w:rPr>
        <w:t> </w:t>
      </w:r>
      <w:r>
        <w:rPr>
          <w:spacing w:val="-2"/>
        </w:rPr>
        <w:t>Fondu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32"/>
        </w:rPr>
      </w:pPr>
    </w:p>
    <w:p>
      <w:pPr>
        <w:pStyle w:val="BodyText"/>
        <w:spacing w:line="264" w:lineRule="auto"/>
        <w:ind w:left="382"/>
      </w:pPr>
      <w:r>
        <w:rPr/>
        <w:t>Příloha</w:t>
      </w:r>
      <w:r>
        <w:rPr>
          <w:spacing w:val="79"/>
          <w:w w:val="150"/>
        </w:rPr>
        <w:t> </w:t>
      </w:r>
      <w:r>
        <w:rPr/>
        <w:t>č.</w:t>
      </w:r>
      <w:r>
        <w:rPr>
          <w:spacing w:val="79"/>
          <w:w w:val="150"/>
        </w:rPr>
        <w:t> </w:t>
      </w:r>
      <w:r>
        <w:rPr/>
        <w:t>1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79"/>
          <w:w w:val="150"/>
        </w:rPr>
        <w:t> </w:t>
      </w:r>
      <w:r>
        <w:rPr/>
        <w:t>Stanovení</w:t>
      </w:r>
      <w:r>
        <w:rPr>
          <w:spacing w:val="79"/>
          <w:w w:val="150"/>
        </w:rPr>
        <w:t> </w:t>
      </w:r>
      <w:r>
        <w:rPr/>
        <w:t>odvodů,</w:t>
      </w:r>
      <w:r>
        <w:rPr>
          <w:spacing w:val="79"/>
          <w:w w:val="150"/>
        </w:rPr>
        <w:t> </w:t>
      </w:r>
      <w:r>
        <w:rPr/>
        <w:t>které</w:t>
      </w:r>
      <w:r>
        <w:rPr>
          <w:spacing w:val="79"/>
          <w:w w:val="150"/>
        </w:rPr>
        <w:t> </w:t>
      </w:r>
      <w:r>
        <w:rPr/>
        <w:t>se</w:t>
      </w:r>
      <w:r>
        <w:rPr>
          <w:spacing w:val="77"/>
          <w:w w:val="150"/>
        </w:rPr>
        <w:t> </w:t>
      </w:r>
      <w:r>
        <w:rPr/>
        <w:t>použijí</w:t>
      </w:r>
      <w:r>
        <w:rPr>
          <w:spacing w:val="79"/>
          <w:w w:val="150"/>
        </w:rPr>
        <w:t> </w:t>
      </w:r>
      <w:r>
        <w:rPr/>
        <w:t>v případě</w:t>
      </w:r>
      <w:r>
        <w:rPr>
          <w:spacing w:val="77"/>
          <w:w w:val="150"/>
        </w:rPr>
        <w:t> </w:t>
      </w:r>
      <w:r>
        <w:rPr/>
        <w:t>porušení</w:t>
      </w:r>
      <w:r>
        <w:rPr>
          <w:spacing w:val="79"/>
          <w:w w:val="150"/>
        </w:rPr>
        <w:t> </w:t>
      </w:r>
      <w:r>
        <w:rPr/>
        <w:t>povinností</w:t>
      </w:r>
      <w:r>
        <w:rPr>
          <w:spacing w:val="79"/>
          <w:w w:val="150"/>
        </w:rPr>
        <w:t> </w:t>
      </w:r>
      <w:r>
        <w:rPr/>
        <w:t>při</w:t>
      </w:r>
      <w:r>
        <w:rPr>
          <w:spacing w:val="79"/>
          <w:w w:val="150"/>
        </w:rPr>
        <w:t> </w:t>
      </w:r>
      <w:r>
        <w:rPr/>
        <w:t>zadávání zakázek/veřejných zakázek</w:t>
      </w:r>
    </w:p>
    <w:p>
      <w:pPr>
        <w:spacing w:after="0" w:line="264" w:lineRule="auto"/>
        <w:sectPr>
          <w:pgSz w:w="12240" w:h="15840"/>
          <w:pgMar w:header="0" w:footer="1460" w:top="1060" w:bottom="1660" w:left="1320" w:right="1020"/>
        </w:sectPr>
      </w:pPr>
    </w:p>
    <w:p>
      <w:pPr>
        <w:pStyle w:val="BodyText"/>
        <w:spacing w:before="85"/>
        <w:ind w:left="382"/>
      </w:pPr>
      <w:r>
        <w:rPr/>
        <w:t>Příloha</w:t>
      </w:r>
      <w:r>
        <w:rPr>
          <w:spacing w:val="-4"/>
        </w:rPr>
        <w:t> </w:t>
      </w:r>
      <w:r>
        <w:rPr/>
        <w:t>č.</w:t>
      </w:r>
      <w:r>
        <w:rPr>
          <w:spacing w:val="-7"/>
        </w:rPr>
        <w:t> </w:t>
      </w:r>
      <w:r>
        <w:rPr/>
        <w:t>1</w:t>
      </w:r>
      <w:r>
        <w:rPr>
          <w:spacing w:val="-4"/>
        </w:rPr>
        <w:t> </w:t>
      </w:r>
      <w:r>
        <w:rPr/>
        <w:t>-</w:t>
      </w:r>
      <w:r>
        <w:rPr>
          <w:spacing w:val="-7"/>
        </w:rPr>
        <w:t> </w:t>
      </w:r>
      <w:r>
        <w:rPr/>
        <w:t>Smlouva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poskytnutí</w:t>
      </w:r>
      <w:r>
        <w:rPr>
          <w:spacing w:val="-6"/>
        </w:rPr>
        <w:t> </w:t>
      </w:r>
      <w:r>
        <w:rPr/>
        <w:t>podpory</w:t>
      </w:r>
      <w:r>
        <w:rPr>
          <w:spacing w:val="-7"/>
        </w:rPr>
        <w:t> </w:t>
      </w:r>
      <w:r>
        <w:rPr/>
        <w:t>ze</w:t>
      </w:r>
      <w:r>
        <w:rPr>
          <w:spacing w:val="-6"/>
        </w:rPr>
        <w:t> </w:t>
      </w:r>
      <w:r>
        <w:rPr/>
        <w:t>Státního</w:t>
      </w:r>
      <w:r>
        <w:rPr>
          <w:spacing w:val="-4"/>
        </w:rPr>
        <w:t> </w:t>
      </w:r>
      <w:r>
        <w:rPr/>
        <w:t>fondu</w:t>
      </w:r>
      <w:r>
        <w:rPr>
          <w:spacing w:val="-5"/>
        </w:rPr>
        <w:t> </w:t>
      </w:r>
      <w:r>
        <w:rPr/>
        <w:t>životního</w:t>
      </w:r>
      <w:r>
        <w:rPr>
          <w:spacing w:val="-6"/>
        </w:rPr>
        <w:t> </w:t>
      </w:r>
      <w:r>
        <w:rPr/>
        <w:t>prostředí</w:t>
      </w:r>
      <w:r>
        <w:rPr>
          <w:spacing w:val="-4"/>
        </w:rPr>
        <w:t> </w:t>
      </w:r>
      <w:r>
        <w:rPr/>
        <w:t>České</w:t>
      </w:r>
      <w:r>
        <w:rPr>
          <w:spacing w:val="-6"/>
        </w:rPr>
        <w:t> </w:t>
      </w:r>
      <w:r>
        <w:rPr>
          <w:spacing w:val="-2"/>
        </w:rPr>
        <w:t>republiky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2"/>
        <w:ind w:left="0"/>
        <w:rPr>
          <w:sz w:val="32"/>
        </w:rPr>
      </w:pPr>
    </w:p>
    <w:p>
      <w:pPr>
        <w:pStyle w:val="Heading2"/>
        <w:spacing w:line="264" w:lineRule="auto" w:before="1"/>
        <w:jc w:val="left"/>
      </w:pPr>
      <w:r>
        <w:rPr/>
        <w:t>Stanovení odvodů, které se použijí v případě porušení povinností při zadávání zakázek/ veřejných </w:t>
      </w:r>
      <w:r>
        <w:rPr>
          <w:spacing w:val="-2"/>
        </w:rPr>
        <w:t>zakázek</w:t>
      </w:r>
    </w:p>
    <w:p>
      <w:pPr>
        <w:pStyle w:val="BodyText"/>
        <w:spacing w:before="1"/>
        <w:ind w:left="0"/>
        <w:rPr>
          <w:b/>
          <w:sz w:val="27"/>
        </w:rPr>
      </w:pPr>
    </w:p>
    <w:p>
      <w:pPr>
        <w:pStyle w:val="ListParagraph"/>
        <w:numPr>
          <w:ilvl w:val="0"/>
          <w:numId w:val="8"/>
        </w:numPr>
        <w:tabs>
          <w:tab w:pos="666" w:val="left" w:leader="none"/>
        </w:tabs>
        <w:spacing w:line="240" w:lineRule="auto" w:before="0" w:after="0"/>
        <w:ind w:left="665" w:right="0" w:hanging="284"/>
        <w:jc w:val="left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ustanovení</w:t>
      </w:r>
    </w:p>
    <w:p>
      <w:pPr>
        <w:pStyle w:val="BodyText"/>
        <w:spacing w:before="1"/>
        <w:ind w:left="0"/>
        <w:rPr>
          <w:b/>
          <w:sz w:val="29"/>
        </w:rPr>
      </w:pP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312" w:lineRule="auto" w:before="0" w:after="0"/>
        <w:ind w:left="665" w:right="110" w:hanging="380"/>
        <w:jc w:val="both"/>
        <w:rPr>
          <w:sz w:val="20"/>
        </w:rPr>
      </w:pPr>
      <w:r>
        <w:rPr>
          <w:sz w:val="20"/>
        </w:rPr>
        <w:t>Podle</w:t>
      </w:r>
      <w:r>
        <w:rPr>
          <w:spacing w:val="-14"/>
          <w:sz w:val="20"/>
        </w:rPr>
        <w:t> </w:t>
      </w:r>
      <w:r>
        <w:rPr>
          <w:sz w:val="20"/>
        </w:rPr>
        <w:t>této</w:t>
      </w:r>
      <w:r>
        <w:rPr>
          <w:spacing w:val="-14"/>
          <w:sz w:val="20"/>
        </w:rPr>
        <w:t> </w:t>
      </w:r>
      <w:r>
        <w:rPr>
          <w:sz w:val="20"/>
        </w:rPr>
        <w:t>přílohy</w:t>
      </w:r>
      <w:r>
        <w:rPr>
          <w:spacing w:val="-14"/>
          <w:sz w:val="20"/>
        </w:rPr>
        <w:t> </w:t>
      </w:r>
      <w:r>
        <w:rPr>
          <w:sz w:val="20"/>
        </w:rPr>
        <w:t>se</w:t>
      </w:r>
      <w:r>
        <w:rPr>
          <w:spacing w:val="-13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souladu</w:t>
      </w:r>
      <w:r>
        <w:rPr>
          <w:spacing w:val="-14"/>
          <w:sz w:val="20"/>
        </w:rPr>
        <w:t> </w:t>
      </w:r>
      <w:r>
        <w:rPr>
          <w:sz w:val="20"/>
        </w:rPr>
        <w:t>se</w:t>
      </w:r>
      <w:r>
        <w:rPr>
          <w:spacing w:val="-13"/>
          <w:sz w:val="20"/>
        </w:rPr>
        <w:t> </w:t>
      </w:r>
      <w:r>
        <w:rPr>
          <w:sz w:val="20"/>
        </w:rPr>
        <w:t>zákonem</w:t>
      </w:r>
      <w:r>
        <w:rPr>
          <w:spacing w:val="-14"/>
          <w:sz w:val="20"/>
        </w:rPr>
        <w:t> </w:t>
      </w:r>
      <w:r>
        <w:rPr>
          <w:sz w:val="20"/>
        </w:rPr>
        <w:t>č.</w:t>
      </w:r>
      <w:r>
        <w:rPr>
          <w:spacing w:val="-14"/>
          <w:sz w:val="20"/>
        </w:rPr>
        <w:t> </w:t>
      </w:r>
      <w:r>
        <w:rPr>
          <w:sz w:val="20"/>
        </w:rPr>
        <w:t>218/2000</w:t>
      </w:r>
      <w:r>
        <w:rPr>
          <w:spacing w:val="-13"/>
          <w:sz w:val="20"/>
        </w:rPr>
        <w:t> </w:t>
      </w:r>
      <w:r>
        <w:rPr>
          <w:sz w:val="20"/>
        </w:rPr>
        <w:t>Sb.,</w:t>
      </w:r>
      <w:r>
        <w:rPr>
          <w:spacing w:val="-14"/>
          <w:sz w:val="20"/>
        </w:rPr>
        <w:t> </w:t>
      </w:r>
      <w:r>
        <w:rPr>
          <w:sz w:val="20"/>
        </w:rPr>
        <w:t>o</w:t>
      </w:r>
      <w:r>
        <w:rPr>
          <w:spacing w:val="-14"/>
          <w:sz w:val="20"/>
        </w:rPr>
        <w:t> </w:t>
      </w:r>
      <w:r>
        <w:rPr>
          <w:sz w:val="20"/>
        </w:rPr>
        <w:t>rozpočtových</w:t>
      </w:r>
      <w:r>
        <w:rPr>
          <w:spacing w:val="-14"/>
          <w:sz w:val="20"/>
        </w:rPr>
        <w:t> </w:t>
      </w:r>
      <w:r>
        <w:rPr>
          <w:sz w:val="20"/>
        </w:rPr>
        <w:t>pravidel</w:t>
      </w:r>
      <w:r>
        <w:rPr>
          <w:spacing w:val="-13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o</w:t>
      </w:r>
      <w:r>
        <w:rPr>
          <w:spacing w:val="-14"/>
          <w:sz w:val="20"/>
        </w:rPr>
        <w:t> </w:t>
      </w:r>
      <w:r>
        <w:rPr>
          <w:sz w:val="20"/>
        </w:rPr>
        <w:t>změně</w:t>
      </w:r>
      <w:r>
        <w:rPr>
          <w:spacing w:val="-13"/>
          <w:sz w:val="20"/>
        </w:rPr>
        <w:t> </w:t>
      </w:r>
      <w:r>
        <w:rPr>
          <w:sz w:val="20"/>
        </w:rPr>
        <w:t>některých souvisejících</w:t>
      </w:r>
      <w:r>
        <w:rPr>
          <w:spacing w:val="-11"/>
          <w:sz w:val="20"/>
        </w:rPr>
        <w:t> </w:t>
      </w:r>
      <w:r>
        <w:rPr>
          <w:sz w:val="20"/>
        </w:rPr>
        <w:t>zákonů,</w:t>
      </w:r>
      <w:r>
        <w:rPr>
          <w:spacing w:val="-11"/>
          <w:sz w:val="20"/>
        </w:rPr>
        <w:t> </w:t>
      </w:r>
      <w:r>
        <w:rPr>
          <w:sz w:val="20"/>
        </w:rPr>
        <w:t>ve</w:t>
      </w:r>
      <w:r>
        <w:rPr>
          <w:spacing w:val="-12"/>
          <w:sz w:val="20"/>
        </w:rPr>
        <w:t> </w:t>
      </w:r>
      <w:r>
        <w:rPr>
          <w:sz w:val="20"/>
        </w:rPr>
        <w:t>znění</w:t>
      </w:r>
      <w:r>
        <w:rPr>
          <w:spacing w:val="-11"/>
          <w:sz w:val="20"/>
        </w:rPr>
        <w:t> </w:t>
      </w:r>
      <w:r>
        <w:rPr>
          <w:sz w:val="20"/>
        </w:rPr>
        <w:t>pozdějších</w:t>
      </w:r>
      <w:r>
        <w:rPr>
          <w:spacing w:val="-11"/>
          <w:sz w:val="20"/>
        </w:rPr>
        <w:t> </w:t>
      </w:r>
      <w:r>
        <w:rPr>
          <w:sz w:val="20"/>
        </w:rPr>
        <w:t>předpisů,</w:t>
      </w:r>
      <w:r>
        <w:rPr>
          <w:spacing w:val="-11"/>
          <w:sz w:val="20"/>
        </w:rPr>
        <w:t> </w:t>
      </w:r>
      <w:r>
        <w:rPr>
          <w:sz w:val="20"/>
        </w:rPr>
        <w:t>stanovuje</w:t>
      </w:r>
      <w:r>
        <w:rPr>
          <w:spacing w:val="-13"/>
          <w:sz w:val="20"/>
        </w:rPr>
        <w:t> </w:t>
      </w:r>
      <w:r>
        <w:rPr>
          <w:sz w:val="20"/>
        </w:rPr>
        <w:t>výše</w:t>
      </w:r>
      <w:r>
        <w:rPr>
          <w:spacing w:val="-12"/>
          <w:sz w:val="20"/>
        </w:rPr>
        <w:t> </w:t>
      </w:r>
      <w:r>
        <w:rPr>
          <w:sz w:val="20"/>
        </w:rPr>
        <w:t>odvodů</w:t>
      </w:r>
      <w:r>
        <w:rPr>
          <w:spacing w:val="-11"/>
          <w:sz w:val="20"/>
        </w:rPr>
        <w:t> </w:t>
      </w:r>
      <w:r>
        <w:rPr>
          <w:sz w:val="20"/>
        </w:rPr>
        <w:t>za</w:t>
      </w:r>
      <w:r>
        <w:rPr>
          <w:spacing w:val="-12"/>
          <w:sz w:val="20"/>
        </w:rPr>
        <w:t> </w:t>
      </w:r>
      <w:r>
        <w:rPr>
          <w:sz w:val="20"/>
        </w:rPr>
        <w:t>porušení</w:t>
      </w:r>
      <w:r>
        <w:rPr>
          <w:spacing w:val="-11"/>
          <w:sz w:val="20"/>
        </w:rPr>
        <w:t> </w:t>
      </w:r>
      <w:r>
        <w:rPr>
          <w:sz w:val="20"/>
        </w:rPr>
        <w:t>rozpočtové</w:t>
      </w:r>
      <w:r>
        <w:rPr>
          <w:spacing w:val="-12"/>
          <w:sz w:val="20"/>
        </w:rPr>
        <w:t> </w:t>
      </w:r>
      <w:r>
        <w:rPr>
          <w:sz w:val="20"/>
        </w:rPr>
        <w:t>kázně v případě pochybení, které spočívá v porušení povinnosti podle článku IV bodu 2 písm. j) při zadávání zakázek/veřejných zakázek (souhrnně dále jen „veřejné zakázky“), zejména v nedodržení postupu podle zákona č. 134/2016 Sb., o</w:t>
      </w:r>
      <w:r>
        <w:rPr>
          <w:spacing w:val="40"/>
          <w:sz w:val="20"/>
        </w:rPr>
        <w:t> </w:t>
      </w:r>
      <w:r>
        <w:rPr>
          <w:sz w:val="20"/>
        </w:rPr>
        <w:t>zadávání veřejných zakázek, ve znění účinném v době zahájení zadávacího řízení (dále souhrnně jen „zákon“) a/nebo nedodržení postupu stanoveného v Pokynech pro zadávání zakázek pro programy spolufinancované z rozpočtu Fondu, ve znění účinném v době zahájení výběrového/zadávacího řízení (dále jen „Pokyny SFŽP ČR“).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314" w:lineRule="auto" w:before="0" w:after="0"/>
        <w:ind w:left="665" w:right="110" w:hanging="432"/>
        <w:jc w:val="both"/>
        <w:rPr>
          <w:sz w:val="20"/>
        </w:rPr>
      </w:pPr>
      <w:r>
        <w:rPr>
          <w:sz w:val="20"/>
        </w:rPr>
        <w:t>V případě, že identifikované porušení nemohlo mít ani potenciální finanční dopad, nestanoví se za něj žádný odvod.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263" w:lineRule="exact" w:before="0" w:after="0"/>
        <w:ind w:left="665" w:right="0" w:hanging="488"/>
        <w:jc w:val="both"/>
        <w:rPr>
          <w:sz w:val="20"/>
        </w:rPr>
      </w:pPr>
      <w:r>
        <w:rPr>
          <w:sz w:val="20"/>
        </w:rPr>
        <w:t>Odvod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vždy</w:t>
      </w:r>
      <w:r>
        <w:rPr>
          <w:spacing w:val="-6"/>
          <w:sz w:val="20"/>
        </w:rPr>
        <w:t> </w:t>
      </w:r>
      <w:r>
        <w:rPr>
          <w:sz w:val="20"/>
        </w:rPr>
        <w:t>stanoven</w:t>
      </w:r>
      <w:r>
        <w:rPr>
          <w:spacing w:val="-3"/>
          <w:sz w:val="20"/>
        </w:rPr>
        <w:t> </w:t>
      </w:r>
      <w:r>
        <w:rPr>
          <w:sz w:val="20"/>
        </w:rPr>
        <w:t>paušální</w:t>
      </w:r>
      <w:r>
        <w:rPr>
          <w:spacing w:val="-5"/>
          <w:sz w:val="20"/>
        </w:rPr>
        <w:t> </w:t>
      </w:r>
      <w:r>
        <w:rPr>
          <w:sz w:val="20"/>
        </w:rPr>
        <w:t>sazbou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6"/>
          <w:sz w:val="20"/>
        </w:rPr>
        <w:t> </w:t>
      </w:r>
      <w:r>
        <w:rPr>
          <w:sz w:val="20"/>
        </w:rPr>
        <w:t>kapitoly</w:t>
      </w:r>
      <w:r>
        <w:rPr>
          <w:spacing w:val="-6"/>
          <w:sz w:val="20"/>
        </w:rPr>
        <w:t> </w:t>
      </w:r>
      <w:r>
        <w:rPr>
          <w:sz w:val="20"/>
        </w:rPr>
        <w:t>B. –</w:t>
      </w:r>
      <w:r>
        <w:rPr>
          <w:spacing w:val="-4"/>
          <w:sz w:val="20"/>
        </w:rPr>
        <w:t> </w:t>
      </w:r>
      <w:r>
        <w:rPr>
          <w:sz w:val="20"/>
        </w:rPr>
        <w:t>Typy</w:t>
      </w:r>
      <w:r>
        <w:rPr>
          <w:spacing w:val="-5"/>
          <w:sz w:val="20"/>
        </w:rPr>
        <w:t> </w:t>
      </w:r>
      <w:r>
        <w:rPr>
          <w:sz w:val="20"/>
        </w:rPr>
        <w:t>porušení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sazby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odvodů.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312" w:lineRule="auto" w:before="78" w:after="0"/>
        <w:ind w:left="665" w:right="113" w:hanging="504"/>
        <w:jc w:val="both"/>
        <w:rPr>
          <w:sz w:val="20"/>
        </w:rPr>
      </w:pPr>
      <w:r>
        <w:rPr>
          <w:sz w:val="20"/>
        </w:rPr>
        <w:t>Výše</w:t>
      </w:r>
      <w:r>
        <w:rPr>
          <w:spacing w:val="80"/>
          <w:w w:val="150"/>
          <w:sz w:val="20"/>
        </w:rPr>
        <w:t> </w:t>
      </w:r>
      <w:r>
        <w:rPr>
          <w:sz w:val="20"/>
        </w:rPr>
        <w:t>odvodu</w:t>
      </w:r>
      <w:r>
        <w:rPr>
          <w:spacing w:val="80"/>
          <w:w w:val="150"/>
          <w:sz w:val="20"/>
        </w:rPr>
        <w:t> </w:t>
      </w:r>
      <w:r>
        <w:rPr>
          <w:sz w:val="20"/>
        </w:rPr>
        <w:t>se</w:t>
      </w:r>
      <w:r>
        <w:rPr>
          <w:spacing w:val="80"/>
          <w:w w:val="150"/>
          <w:sz w:val="20"/>
        </w:rPr>
        <w:t> </w:t>
      </w:r>
      <w:r>
        <w:rPr>
          <w:sz w:val="20"/>
        </w:rPr>
        <w:t>vypočte</w:t>
      </w:r>
      <w:r>
        <w:rPr>
          <w:spacing w:val="80"/>
          <w:w w:val="150"/>
          <w:sz w:val="20"/>
        </w:rPr>
        <w:t> </w:t>
      </w:r>
      <w:r>
        <w:rPr>
          <w:sz w:val="20"/>
        </w:rPr>
        <w:t>z</w:t>
      </w:r>
      <w:r>
        <w:rPr>
          <w:spacing w:val="80"/>
          <w:w w:val="150"/>
          <w:sz w:val="20"/>
        </w:rPr>
        <w:t> </w:t>
      </w:r>
      <w:r>
        <w:rPr>
          <w:sz w:val="20"/>
        </w:rPr>
        <w:t>částky,</w:t>
      </w:r>
      <w:r>
        <w:rPr>
          <w:spacing w:val="80"/>
          <w:w w:val="150"/>
          <w:sz w:val="20"/>
        </w:rPr>
        <w:t> </w:t>
      </w:r>
      <w:r>
        <w:rPr>
          <w:sz w:val="20"/>
        </w:rPr>
        <w:t>která</w:t>
      </w:r>
      <w:r>
        <w:rPr>
          <w:spacing w:val="80"/>
          <w:w w:val="150"/>
          <w:sz w:val="20"/>
        </w:rPr>
        <w:t> </w:t>
      </w:r>
      <w:r>
        <w:rPr>
          <w:sz w:val="20"/>
        </w:rPr>
        <w:t>byla</w:t>
      </w:r>
      <w:r>
        <w:rPr>
          <w:spacing w:val="80"/>
          <w:w w:val="150"/>
          <w:sz w:val="20"/>
        </w:rPr>
        <w:t> </w:t>
      </w:r>
      <w:r>
        <w:rPr>
          <w:sz w:val="20"/>
        </w:rPr>
        <w:t>nebo</w:t>
      </w:r>
      <w:r>
        <w:rPr>
          <w:spacing w:val="80"/>
          <w:w w:val="150"/>
          <w:sz w:val="20"/>
        </w:rPr>
        <w:t> </w:t>
      </w:r>
      <w:r>
        <w:rPr>
          <w:sz w:val="20"/>
        </w:rPr>
        <w:t>má</w:t>
      </w:r>
      <w:r>
        <w:rPr>
          <w:spacing w:val="80"/>
          <w:w w:val="150"/>
          <w:sz w:val="20"/>
        </w:rPr>
        <w:t> </w:t>
      </w:r>
      <w:r>
        <w:rPr>
          <w:sz w:val="20"/>
        </w:rPr>
        <w:t>být</w:t>
      </w:r>
      <w:r>
        <w:rPr>
          <w:spacing w:val="80"/>
          <w:w w:val="150"/>
          <w:sz w:val="20"/>
        </w:rPr>
        <w:t> </w:t>
      </w:r>
      <w:r>
        <w:rPr>
          <w:sz w:val="20"/>
        </w:rPr>
        <w:t>z</w:t>
      </w:r>
      <w:r>
        <w:rPr>
          <w:spacing w:val="7"/>
          <w:sz w:val="20"/>
        </w:rPr>
        <w:t> </w:t>
      </w:r>
      <w:r>
        <w:rPr>
          <w:sz w:val="20"/>
        </w:rPr>
        <w:t>rozpočtu</w:t>
      </w:r>
      <w:r>
        <w:rPr>
          <w:spacing w:val="80"/>
          <w:w w:val="150"/>
          <w:sz w:val="20"/>
        </w:rPr>
        <w:t> </w:t>
      </w:r>
      <w:r>
        <w:rPr>
          <w:sz w:val="20"/>
        </w:rPr>
        <w:t>Fondu</w:t>
      </w:r>
      <w:r>
        <w:rPr>
          <w:spacing w:val="80"/>
          <w:w w:val="150"/>
          <w:sz w:val="20"/>
        </w:rPr>
        <w:t> </w:t>
      </w:r>
      <w:r>
        <w:rPr>
          <w:sz w:val="20"/>
        </w:rPr>
        <w:t>poskytnuta v souvislosti s veřejnou zakázkou, u které se porušení vyskytlo.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312" w:lineRule="auto" w:before="0" w:after="0"/>
        <w:ind w:left="665" w:right="117" w:hanging="452"/>
        <w:jc w:val="both"/>
        <w:rPr>
          <w:sz w:val="20"/>
        </w:rPr>
      </w:pPr>
      <w:r>
        <w:rPr>
          <w:sz w:val="20"/>
        </w:rPr>
        <w:t>V případě, že u veřejné zakázky bude identifikováno více porušení, výše odvodů stanovených za jednotlivá porušení se nesčítají a výsledný odvod je stanoven s ohledem na nejzávažnější porušení.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312" w:lineRule="auto" w:before="0" w:after="0"/>
        <w:ind w:left="665" w:right="111" w:hanging="504"/>
        <w:jc w:val="both"/>
        <w:rPr>
          <w:sz w:val="20"/>
        </w:rPr>
      </w:pPr>
      <w:r>
        <w:rPr>
          <w:sz w:val="20"/>
        </w:rPr>
        <w:t>Závažnost</w:t>
      </w:r>
      <w:r>
        <w:rPr>
          <w:spacing w:val="-7"/>
          <w:sz w:val="20"/>
        </w:rPr>
        <w:t> </w:t>
      </w:r>
      <w:r>
        <w:rPr>
          <w:sz w:val="20"/>
        </w:rPr>
        <w:t>porušení</w:t>
      </w:r>
      <w:r>
        <w:rPr>
          <w:spacing w:val="-7"/>
          <w:sz w:val="20"/>
        </w:rPr>
        <w:t> </w:t>
      </w:r>
      <w:r>
        <w:rPr>
          <w:sz w:val="20"/>
        </w:rPr>
        <w:t>je</w:t>
      </w:r>
      <w:r>
        <w:rPr>
          <w:spacing w:val="-7"/>
          <w:sz w:val="20"/>
        </w:rPr>
        <w:t> </w:t>
      </w:r>
      <w:r>
        <w:rPr>
          <w:sz w:val="20"/>
        </w:rPr>
        <w:t>posuzována</w:t>
      </w:r>
      <w:r>
        <w:rPr>
          <w:spacing w:val="-7"/>
          <w:sz w:val="20"/>
        </w:rPr>
        <w:t> </w:t>
      </w:r>
      <w:r>
        <w:rPr>
          <w:sz w:val="20"/>
        </w:rPr>
        <w:t>zejména</w:t>
      </w:r>
      <w:r>
        <w:rPr>
          <w:spacing w:val="-7"/>
          <w:sz w:val="20"/>
        </w:rPr>
        <w:t> </w:t>
      </w:r>
      <w:r>
        <w:rPr>
          <w:sz w:val="20"/>
        </w:rPr>
        <w:t>z</w:t>
      </w:r>
      <w:r>
        <w:rPr>
          <w:spacing w:val="-6"/>
          <w:sz w:val="20"/>
        </w:rPr>
        <w:t> </w:t>
      </w:r>
      <w:r>
        <w:rPr>
          <w:sz w:val="20"/>
        </w:rPr>
        <w:t>hlediska</w:t>
      </w:r>
      <w:r>
        <w:rPr>
          <w:spacing w:val="-7"/>
          <w:sz w:val="20"/>
        </w:rPr>
        <w:t> </w:t>
      </w:r>
      <w:r>
        <w:rPr>
          <w:sz w:val="20"/>
        </w:rPr>
        <w:t>jeho</w:t>
      </w:r>
      <w:r>
        <w:rPr>
          <w:spacing w:val="-6"/>
          <w:sz w:val="20"/>
        </w:rPr>
        <w:t> </w:t>
      </w:r>
      <w:r>
        <w:rPr>
          <w:sz w:val="20"/>
        </w:rPr>
        <w:t>skutečného</w:t>
      </w:r>
      <w:r>
        <w:rPr>
          <w:spacing w:val="-6"/>
          <w:sz w:val="20"/>
        </w:rPr>
        <w:t> </w:t>
      </w:r>
      <w:r>
        <w:rPr>
          <w:sz w:val="20"/>
        </w:rPr>
        <w:t>nebo</w:t>
      </w:r>
      <w:r>
        <w:rPr>
          <w:spacing w:val="-3"/>
          <w:sz w:val="20"/>
        </w:rPr>
        <w:t> </w:t>
      </w:r>
      <w:r>
        <w:rPr>
          <w:sz w:val="20"/>
        </w:rPr>
        <w:t>možného</w:t>
      </w:r>
      <w:r>
        <w:rPr>
          <w:spacing w:val="-6"/>
          <w:sz w:val="20"/>
        </w:rPr>
        <w:t> </w:t>
      </w:r>
      <w:r>
        <w:rPr>
          <w:sz w:val="20"/>
        </w:rPr>
        <w:t>vlivu</w:t>
      </w:r>
      <w:r>
        <w:rPr>
          <w:spacing w:val="-6"/>
          <w:sz w:val="20"/>
        </w:rPr>
        <w:t> </w:t>
      </w:r>
      <w:r>
        <w:rPr>
          <w:sz w:val="20"/>
        </w:rPr>
        <w:t>na</w:t>
      </w:r>
      <w:r>
        <w:rPr>
          <w:spacing w:val="-7"/>
          <w:sz w:val="20"/>
        </w:rPr>
        <w:t> </w:t>
      </w:r>
      <w:r>
        <w:rPr>
          <w:sz w:val="20"/>
        </w:rPr>
        <w:t>výsledek výběrového/zadávacího</w:t>
      </w:r>
      <w:r>
        <w:rPr>
          <w:spacing w:val="24"/>
          <w:sz w:val="20"/>
        </w:rPr>
        <w:t> </w:t>
      </w:r>
      <w:r>
        <w:rPr>
          <w:sz w:val="20"/>
        </w:rPr>
        <w:t>řízení,</w:t>
      </w:r>
      <w:r>
        <w:rPr>
          <w:spacing w:val="24"/>
          <w:sz w:val="20"/>
        </w:rPr>
        <w:t> </w:t>
      </w:r>
      <w:r>
        <w:rPr>
          <w:sz w:val="20"/>
        </w:rPr>
        <w:t>z</w:t>
      </w:r>
      <w:r>
        <w:rPr>
          <w:spacing w:val="25"/>
          <w:sz w:val="20"/>
        </w:rPr>
        <w:t> </w:t>
      </w:r>
      <w:r>
        <w:rPr>
          <w:sz w:val="20"/>
        </w:rPr>
        <w:t>hlediska</w:t>
      </w:r>
      <w:r>
        <w:rPr>
          <w:spacing w:val="23"/>
          <w:sz w:val="20"/>
        </w:rPr>
        <w:t> </w:t>
      </w:r>
      <w:r>
        <w:rPr>
          <w:sz w:val="20"/>
        </w:rPr>
        <w:t>míry</w:t>
      </w:r>
      <w:r>
        <w:rPr>
          <w:spacing w:val="23"/>
          <w:sz w:val="20"/>
        </w:rPr>
        <w:t> </w:t>
      </w:r>
      <w:r>
        <w:rPr>
          <w:sz w:val="20"/>
        </w:rPr>
        <w:t>porušení</w:t>
      </w:r>
      <w:r>
        <w:rPr>
          <w:spacing w:val="24"/>
          <w:sz w:val="20"/>
        </w:rPr>
        <w:t> </w:t>
      </w:r>
      <w:r>
        <w:rPr>
          <w:sz w:val="20"/>
        </w:rPr>
        <w:t>základních</w:t>
      </w:r>
      <w:r>
        <w:rPr>
          <w:spacing w:val="24"/>
          <w:sz w:val="20"/>
        </w:rPr>
        <w:t> </w:t>
      </w:r>
      <w:r>
        <w:rPr>
          <w:sz w:val="20"/>
        </w:rPr>
        <w:t>zásad</w:t>
      </w:r>
      <w:r>
        <w:rPr>
          <w:spacing w:val="23"/>
          <w:sz w:val="20"/>
        </w:rPr>
        <w:t> </w:t>
      </w:r>
      <w:r>
        <w:rPr>
          <w:sz w:val="20"/>
        </w:rPr>
        <w:t>zadávání</w:t>
      </w:r>
      <w:r>
        <w:rPr>
          <w:spacing w:val="24"/>
          <w:sz w:val="20"/>
        </w:rPr>
        <w:t> </w:t>
      </w:r>
      <w:r>
        <w:rPr>
          <w:sz w:val="20"/>
        </w:rPr>
        <w:t>veřejných</w:t>
      </w:r>
      <w:r>
        <w:rPr>
          <w:spacing w:val="24"/>
          <w:sz w:val="20"/>
        </w:rPr>
        <w:t> </w:t>
      </w:r>
      <w:r>
        <w:rPr>
          <w:sz w:val="20"/>
        </w:rPr>
        <w:t>zakázek a z hlediska míry porušení principů hospodárnosti, efektivity a účelnosti při vynakládání veřejných prostředků. Porušení je nutno považovat za závažné především v případech, kdy v jeho důsledku došlo k</w:t>
      </w:r>
      <w:r>
        <w:rPr>
          <w:spacing w:val="-3"/>
          <w:sz w:val="20"/>
        </w:rPr>
        <w:t> </w:t>
      </w:r>
      <w:r>
        <w:rPr>
          <w:sz w:val="20"/>
        </w:rPr>
        <w:t>odrazení potenciálních dodavatelů od účasti ve výběrovém/zadávacím řízení nebo k</w:t>
      </w:r>
      <w:r>
        <w:rPr>
          <w:spacing w:val="-1"/>
          <w:sz w:val="20"/>
        </w:rPr>
        <w:t> </w:t>
      </w:r>
      <w:r>
        <w:rPr>
          <w:sz w:val="20"/>
        </w:rPr>
        <w:t>zadání veřejné zakázky jinému dodavateli, než kterému měla být zadána.</w:t>
      </w:r>
    </w:p>
    <w:p>
      <w:pPr>
        <w:pStyle w:val="ListParagraph"/>
        <w:numPr>
          <w:ilvl w:val="0"/>
          <w:numId w:val="9"/>
        </w:numPr>
        <w:tabs>
          <w:tab w:pos="666" w:val="left" w:leader="none"/>
        </w:tabs>
        <w:spacing w:line="312" w:lineRule="auto" w:before="1" w:after="0"/>
        <w:ind w:left="665" w:right="116" w:hanging="557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případě,</w:t>
      </w:r>
      <w:r>
        <w:rPr>
          <w:spacing w:val="14"/>
          <w:sz w:val="20"/>
        </w:rPr>
        <w:t> </w:t>
      </w:r>
      <w:r>
        <w:rPr>
          <w:sz w:val="20"/>
        </w:rPr>
        <w:t>že</w:t>
      </w:r>
      <w:r>
        <w:rPr>
          <w:spacing w:val="12"/>
          <w:sz w:val="20"/>
        </w:rPr>
        <w:t> </w:t>
      </w:r>
      <w:r>
        <w:rPr>
          <w:sz w:val="20"/>
        </w:rPr>
        <w:t>bude</w:t>
      </w:r>
      <w:r>
        <w:rPr>
          <w:spacing w:val="12"/>
          <w:sz w:val="20"/>
        </w:rPr>
        <w:t> </w:t>
      </w:r>
      <w:r>
        <w:rPr>
          <w:sz w:val="20"/>
        </w:rPr>
        <w:t>identifikováno</w:t>
      </w:r>
      <w:r>
        <w:rPr>
          <w:spacing w:val="14"/>
          <w:sz w:val="20"/>
        </w:rPr>
        <w:t> </w:t>
      </w:r>
      <w:r>
        <w:rPr>
          <w:sz w:val="20"/>
        </w:rPr>
        <w:t>porušení,</w:t>
      </w:r>
      <w:r>
        <w:rPr>
          <w:spacing w:val="13"/>
          <w:sz w:val="20"/>
        </w:rPr>
        <w:t> </w:t>
      </w:r>
      <w:r>
        <w:rPr>
          <w:sz w:val="20"/>
        </w:rPr>
        <w:t>které</w:t>
      </w:r>
      <w:r>
        <w:rPr>
          <w:spacing w:val="13"/>
          <w:sz w:val="20"/>
        </w:rPr>
        <w:t> </w:t>
      </w:r>
      <w:r>
        <w:rPr>
          <w:sz w:val="20"/>
        </w:rPr>
        <w:t>nelze</w:t>
      </w:r>
      <w:r>
        <w:rPr>
          <w:spacing w:val="12"/>
          <w:sz w:val="20"/>
        </w:rPr>
        <w:t> </w:t>
      </w:r>
      <w:r>
        <w:rPr>
          <w:sz w:val="20"/>
        </w:rPr>
        <w:t>podřadit</w:t>
      </w:r>
      <w:r>
        <w:rPr>
          <w:spacing w:val="13"/>
          <w:sz w:val="20"/>
        </w:rPr>
        <w:t> </w:t>
      </w:r>
      <w:r>
        <w:rPr>
          <w:sz w:val="20"/>
        </w:rPr>
        <w:t>pod</w:t>
      </w:r>
      <w:r>
        <w:rPr>
          <w:spacing w:val="14"/>
          <w:sz w:val="20"/>
        </w:rPr>
        <w:t> </w:t>
      </w:r>
      <w:r>
        <w:rPr>
          <w:sz w:val="20"/>
        </w:rPr>
        <w:t>konkrétní</w:t>
      </w:r>
      <w:r>
        <w:rPr>
          <w:spacing w:val="15"/>
          <w:sz w:val="20"/>
        </w:rPr>
        <w:t> </w:t>
      </w:r>
      <w:r>
        <w:rPr>
          <w:sz w:val="20"/>
        </w:rPr>
        <w:t>typ</w:t>
      </w:r>
      <w:r>
        <w:rPr>
          <w:spacing w:val="14"/>
          <w:sz w:val="20"/>
        </w:rPr>
        <w:t> </w:t>
      </w:r>
      <w:r>
        <w:rPr>
          <w:sz w:val="20"/>
        </w:rPr>
        <w:t>porušení</w:t>
      </w:r>
      <w:r>
        <w:rPr>
          <w:spacing w:val="13"/>
          <w:sz w:val="20"/>
        </w:rPr>
        <w:t> </w:t>
      </w:r>
      <w:r>
        <w:rPr>
          <w:sz w:val="20"/>
        </w:rPr>
        <w:t>uvedený v</w:t>
      </w:r>
      <w:r>
        <w:rPr>
          <w:spacing w:val="-14"/>
          <w:sz w:val="20"/>
        </w:rPr>
        <w:t> </w:t>
      </w:r>
      <w:r>
        <w:rPr>
          <w:sz w:val="20"/>
        </w:rPr>
        <w:t>kapitole</w:t>
      </w:r>
      <w:r>
        <w:rPr>
          <w:spacing w:val="-14"/>
          <w:sz w:val="20"/>
        </w:rPr>
        <w:t> </w:t>
      </w:r>
      <w:r>
        <w:rPr>
          <w:sz w:val="20"/>
        </w:rPr>
        <w:t>B.</w:t>
      </w:r>
      <w:r>
        <w:rPr>
          <w:spacing w:val="-14"/>
          <w:sz w:val="20"/>
        </w:rPr>
        <w:t> </w:t>
      </w:r>
      <w:r>
        <w:rPr>
          <w:sz w:val="20"/>
        </w:rPr>
        <w:t>–</w:t>
      </w:r>
      <w:r>
        <w:rPr>
          <w:spacing w:val="-13"/>
          <w:sz w:val="20"/>
        </w:rPr>
        <w:t> </w:t>
      </w:r>
      <w:r>
        <w:rPr>
          <w:sz w:val="20"/>
        </w:rPr>
        <w:t>Typy</w:t>
      </w:r>
      <w:r>
        <w:rPr>
          <w:spacing w:val="-14"/>
          <w:sz w:val="20"/>
        </w:rPr>
        <w:t> </w:t>
      </w:r>
      <w:r>
        <w:rPr>
          <w:sz w:val="20"/>
        </w:rPr>
        <w:t>porušení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sazby</w:t>
      </w:r>
      <w:r>
        <w:rPr>
          <w:spacing w:val="-14"/>
          <w:sz w:val="20"/>
        </w:rPr>
        <w:t> </w:t>
      </w:r>
      <w:r>
        <w:rPr>
          <w:sz w:val="20"/>
        </w:rPr>
        <w:t>odvodů,</w:t>
      </w:r>
      <w:r>
        <w:rPr>
          <w:spacing w:val="-14"/>
          <w:sz w:val="20"/>
        </w:rPr>
        <w:t> </w:t>
      </w:r>
      <w:r>
        <w:rPr>
          <w:sz w:val="20"/>
        </w:rPr>
        <w:t>bude</w:t>
      </w:r>
      <w:r>
        <w:rPr>
          <w:spacing w:val="-13"/>
          <w:sz w:val="20"/>
        </w:rPr>
        <w:t> </w:t>
      </w:r>
      <w:r>
        <w:rPr>
          <w:sz w:val="20"/>
        </w:rPr>
        <w:t>stanoven</w:t>
      </w:r>
      <w:r>
        <w:rPr>
          <w:spacing w:val="-14"/>
          <w:sz w:val="20"/>
        </w:rPr>
        <w:t> </w:t>
      </w:r>
      <w:r>
        <w:rPr>
          <w:sz w:val="20"/>
        </w:rPr>
        <w:t>odvod</w:t>
      </w:r>
      <w:r>
        <w:rPr>
          <w:spacing w:val="-14"/>
          <w:sz w:val="20"/>
        </w:rPr>
        <w:t> </w:t>
      </w:r>
      <w:r>
        <w:rPr>
          <w:sz w:val="20"/>
        </w:rPr>
        <w:t>analogicky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dle</w:t>
      </w:r>
      <w:r>
        <w:rPr>
          <w:spacing w:val="-14"/>
          <w:sz w:val="20"/>
        </w:rPr>
        <w:t> </w:t>
      </w:r>
      <w:r>
        <w:rPr>
          <w:sz w:val="20"/>
        </w:rPr>
        <w:t>zásady</w:t>
      </w:r>
      <w:r>
        <w:rPr>
          <w:spacing w:val="-14"/>
          <w:sz w:val="20"/>
        </w:rPr>
        <w:t> </w:t>
      </w:r>
      <w:r>
        <w:rPr>
          <w:sz w:val="20"/>
        </w:rPr>
        <w:t>přiměřenosti.</w:t>
      </w:r>
    </w:p>
    <w:p>
      <w:pPr>
        <w:spacing w:after="0" w:line="312" w:lineRule="auto"/>
        <w:jc w:val="both"/>
        <w:rPr>
          <w:sz w:val="20"/>
        </w:rPr>
        <w:sectPr>
          <w:pgSz w:w="12240" w:h="15840"/>
          <w:pgMar w:header="0" w:footer="1460" w:top="1460" w:bottom="1660" w:left="1320" w:right="1020"/>
        </w:sectPr>
      </w:pPr>
    </w:p>
    <w:p>
      <w:pPr>
        <w:pStyle w:val="Heading1"/>
        <w:numPr>
          <w:ilvl w:val="0"/>
          <w:numId w:val="8"/>
        </w:numPr>
        <w:tabs>
          <w:tab w:pos="666" w:val="left" w:leader="none"/>
        </w:tabs>
        <w:spacing w:line="240" w:lineRule="auto" w:before="73" w:after="0"/>
        <w:ind w:left="665" w:right="0" w:hanging="284"/>
        <w:jc w:val="left"/>
      </w:pPr>
      <w:r>
        <w:rPr/>
        <w:t>TYPY</w:t>
      </w:r>
      <w:r>
        <w:rPr>
          <w:spacing w:val="-8"/>
        </w:rPr>
        <w:t> </w:t>
      </w:r>
      <w:r>
        <w:rPr/>
        <w:t>PORUŠENÍ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SAZBY</w:t>
      </w:r>
      <w:r>
        <w:rPr>
          <w:spacing w:val="-5"/>
        </w:rPr>
        <w:t> </w:t>
      </w:r>
      <w:r>
        <w:rPr>
          <w:spacing w:val="-2"/>
        </w:rPr>
        <w:t>ODVODŮ</w:t>
      </w:r>
    </w:p>
    <w:p>
      <w:pPr>
        <w:pStyle w:val="BodyText"/>
        <w:spacing w:before="1"/>
        <w:ind w:left="0"/>
        <w:rPr>
          <w:b/>
          <w:sz w:val="29"/>
        </w:r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481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požadovaného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způsobu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zahájení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jeho </w:t>
            </w:r>
            <w:r>
              <w:rPr>
                <w:spacing w:val="-2"/>
                <w:sz w:val="20"/>
              </w:rPr>
              <w:t>uveřejnění</w:t>
            </w:r>
          </w:p>
          <w:p>
            <w:pPr>
              <w:pStyle w:val="TableParagraph"/>
              <w:spacing w:line="265" w:lineRule="exact" w:before="1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přímé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zadání (např. neoprávněné užití jednacího řízení bez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uveřejnění)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veřejnou zakázku, aniž by zahájil výběrové/zadávací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řízení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souladu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zákonem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nebo výběrové řízení v souladu s Pokyny SFŽP ČR.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854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uveřejnění,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která umožnila potenciálním</w:t>
            </w:r>
          </w:p>
          <w:p>
            <w:pPr>
              <w:pStyle w:val="TableParagraph"/>
              <w:spacing w:before="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  <w:p>
            <w:pPr>
              <w:pStyle w:val="TableParagraph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1291" w:hRule="atLeast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rozdělení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uměle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rozdělil</w:t>
            </w:r>
          </w:p>
          <w:p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tak, že tím došlo ke snížení</w:t>
            </w:r>
          </w:p>
          <w:p>
            <w:pPr>
              <w:pStyle w:val="TableParagraph"/>
              <w:spacing w:line="237" w:lineRule="auto" w:before="4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 finanční limity stanovené</w:t>
            </w:r>
          </w:p>
          <w:p>
            <w:pPr>
              <w:pStyle w:val="TableParagraph"/>
              <w:spacing w:before="2"/>
              <w:ind w:right="9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z w:val="20"/>
              </w:rPr>
              <w:t> SFŽP ČR, čímž nebylo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zajištěno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řádné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uveřejnění veřejné zakázky.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 w:right="115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veřejná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zakázka nebyla uveřejněna, ačkoliv se na ni tato povinnost </w:t>
            </w:r>
            <w:r>
              <w:rPr>
                <w:spacing w:val="-2"/>
                <w:sz w:val="20"/>
              </w:rPr>
              <w:t>vztahovala</w:t>
            </w:r>
          </w:p>
        </w:tc>
      </w:tr>
      <w:tr>
        <w:trPr>
          <w:trHeight w:val="2169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uveřejnění,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která umožnila potenciálním</w:t>
            </w:r>
          </w:p>
          <w:p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  <w:p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2087" w:hRule="atLeast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490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nedostatečné zdůvodnění nerozdělení veřejné zakázky na části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nerozdělil</w:t>
            </w:r>
          </w:p>
          <w:p>
            <w:pPr>
              <w:pStyle w:val="TableParagraph"/>
              <w:spacing w:before="1"/>
              <w:ind w:right="185"/>
              <w:rPr>
                <w:sz w:val="20"/>
              </w:rPr>
            </w:pPr>
            <w:r>
              <w:rPr>
                <w:sz w:val="20"/>
              </w:rPr>
              <w:t>nadlimitní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veřejnou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zakázku na části dle zákona a toto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rozhodnutí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písemné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zprávě zadavatele neodůvodnil či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toto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odůvodnění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nebylo </w:t>
            </w:r>
            <w:r>
              <w:rPr>
                <w:spacing w:val="-2"/>
                <w:sz w:val="20"/>
              </w:rPr>
              <w:t>dostatečné.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34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délky lhůty pro podání nabídek,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lhůty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 stanovil lhůtu pro podání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 nabídek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účast tak, že jejich délka</w:t>
            </w:r>
          </w:p>
          <w:p>
            <w:pPr>
              <w:pStyle w:val="TableParagraph"/>
              <w:ind w:right="428"/>
              <w:rPr>
                <w:sz w:val="20"/>
              </w:rPr>
            </w:pPr>
            <w:r>
              <w:rPr>
                <w:sz w:val="20"/>
              </w:rPr>
              <w:t>nedosahovala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minimálních lhůt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stanovených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zákoně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3" w:right="115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85 % délky minimální lhůty, nebo byla lhůta rovna nebo kratší než 5 </w:t>
            </w:r>
            <w:r>
              <w:rPr>
                <w:spacing w:val="-4"/>
                <w:sz w:val="20"/>
              </w:rPr>
              <w:t>dnů.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0" w:footer="1460" w:top="1060" w:bottom="3218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777" w:hRule="atLeast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případě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takové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změny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jejichž povaha to vyžadovala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97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ČR,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zadavatel v případě takové změny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 jejichž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povaha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vyžadovala, přiměřeně tuto lhůtu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neprodloužil.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 w:right="115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50 % délky minimální lhůty (ale nedosahuje 85 %)</w:t>
            </w:r>
          </w:p>
        </w:tc>
      </w:tr>
      <w:tr>
        <w:trPr>
          <w:trHeight w:val="3153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 w:right="11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30 % délky minimální lhůty (ale nedosahuje 50 %)</w:t>
            </w:r>
          </w:p>
          <w:p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03" w:right="159"/>
              <w:jc w:val="both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prodloužena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 podání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 nabídek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nebo žádostí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 účast v případě takové změny</w:t>
            </w:r>
          </w:p>
          <w:p>
            <w:pPr>
              <w:pStyle w:val="TableParagraph"/>
              <w:ind w:left="103" w:right="224"/>
              <w:jc w:val="bot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jejichž povaha to vyžadovala</w:t>
            </w:r>
          </w:p>
        </w:tc>
      </w:tr>
      <w:tr>
        <w:trPr>
          <w:trHeight w:val="757" w:hRule="atLeast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 w:right="115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nižší než 30 %</w:t>
            </w:r>
          </w:p>
        </w:tc>
      </w:tr>
      <w:tr>
        <w:trPr>
          <w:trHeight w:val="1545" w:hRule="atLeast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490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doba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 opatření zadávací </w:t>
            </w:r>
            <w:r>
              <w:rPr>
                <w:spacing w:val="-2"/>
                <w:sz w:val="20"/>
              </w:rPr>
              <w:t>dokumentace</w:t>
            </w:r>
          </w:p>
          <w:p>
            <w:pPr>
              <w:pStyle w:val="TableParagraph"/>
              <w:spacing w:line="265" w:lineRule="exact" w:before="2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získání zadávací dokumentace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dokumentace není volně, přímo a úplně</w:t>
            </w:r>
          </w:p>
          <w:p>
            <w:pPr>
              <w:pStyle w:val="TableParagraph"/>
              <w:spacing w:before="1"/>
              <w:ind w:right="97"/>
              <w:rPr>
                <w:sz w:val="20"/>
              </w:rPr>
            </w:pPr>
            <w:r>
              <w:rPr>
                <w:sz w:val="20"/>
              </w:rPr>
              <w:t>dostupná, přičemž doba, ve které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mohou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potenciální dodavatelé opatřit, je příliš krátká, či zadavatel jinak vytváří neodůvodněnou</w:t>
            </w:r>
          </w:p>
          <w:p>
            <w:pPr>
              <w:pStyle w:val="TableParagraph"/>
              <w:ind w:right="843"/>
              <w:rPr>
                <w:sz w:val="20"/>
              </w:rPr>
            </w:pPr>
            <w:r>
              <w:rPr>
                <w:sz w:val="20"/>
              </w:rPr>
              <w:t>překážku pro řádnou hospodářskou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soutěž.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činí délka lhůty pro doručení</w:t>
            </w:r>
          </w:p>
          <w:p>
            <w:pPr>
              <w:pStyle w:val="TableParagraph"/>
              <w:spacing w:before="1"/>
              <w:ind w:left="103" w:right="115"/>
              <w:rPr>
                <w:sz w:val="20"/>
              </w:rPr>
            </w:pPr>
            <w:r>
              <w:rPr>
                <w:sz w:val="20"/>
              </w:rPr>
              <w:t>nabídek méně než nebo je rovna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lhůty pro doručení nabídek</w:t>
            </w:r>
          </w:p>
        </w:tc>
      </w:tr>
      <w:tr>
        <w:trPr>
          <w:trHeight w:val="1537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07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činí</w:t>
            </w:r>
            <w:r>
              <w:rPr>
                <w:sz w:val="20"/>
              </w:rPr>
              <w:t> délka lhůty pro doručení</w:t>
            </w:r>
          </w:p>
          <w:p>
            <w:pPr>
              <w:pStyle w:val="TableParagraph"/>
              <w:spacing w:before="2"/>
              <w:ind w:left="103" w:right="115"/>
              <w:rPr>
                <w:sz w:val="20"/>
              </w:rPr>
            </w:pPr>
            <w:r>
              <w:rPr>
                <w:sz w:val="20"/>
              </w:rPr>
              <w:t>nabídek méně než nebo je rovna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lhůty pro doručení nabídek</w:t>
            </w:r>
          </w:p>
        </w:tc>
      </w:tr>
      <w:tr>
        <w:trPr>
          <w:trHeight w:val="2344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3" w:right="115"/>
              <w:rPr>
                <w:sz w:val="20"/>
              </w:rPr>
            </w:pPr>
            <w:r>
              <w:rPr>
                <w:sz w:val="20"/>
              </w:rPr>
              <w:t>25 %, pokud je doba pro získání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dokumentace rovna nebo nižší 5 dnům</w:t>
            </w:r>
          </w:p>
          <w:p>
            <w:pPr>
              <w:pStyle w:val="TableParagraph"/>
              <w:spacing w:line="237" w:lineRule="auto" w:before="4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vůbec neumožnil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bezplatný,</w:t>
            </w:r>
          </w:p>
          <w:p>
            <w:pPr>
              <w:pStyle w:val="TableParagraph"/>
              <w:spacing w:before="1"/>
              <w:ind w:left="103" w:right="327"/>
              <w:rPr>
                <w:sz w:val="20"/>
              </w:rPr>
            </w:pPr>
            <w:r>
              <w:rPr>
                <w:sz w:val="20"/>
              </w:rPr>
              <w:t>neomezený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přímý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přístup k zadávací dokumentaci elektronickým způsobem</w:t>
            </w:r>
          </w:p>
        </w:tc>
      </w:tr>
      <w:tr>
        <w:trPr>
          <w:trHeight w:val="760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490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prodloužení lhůty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podání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nabídek,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průběhu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výběrového/zadávacího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řízení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došlo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uveřejnění jiným vhodným způsobem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header="0" w:footer="1460" w:top="1120" w:bottom="1917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4730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left="114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14" w:right="305"/>
              <w:jc w:val="both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při nedodržení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lhůty pro poskytnutí vysvětlení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rPr>
                <w:sz w:val="20"/>
              </w:rPr>
            </w:pPr>
            <w:r>
              <w:rPr>
                <w:sz w:val="20"/>
              </w:rPr>
              <w:t>prodloužil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podání nabídek, předběžných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účast, aniž by tuto skutečnost</w:t>
            </w:r>
          </w:p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uveřejnil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způsobem</w:t>
            </w:r>
          </w:p>
          <w:p>
            <w:pPr>
              <w:pStyle w:val="TableParagraph"/>
              <w:ind w:right="373"/>
              <w:rPr>
                <w:sz w:val="20"/>
              </w:rPr>
            </w:pPr>
            <w:r>
              <w:rPr>
                <w:sz w:val="20"/>
              </w:rPr>
              <w:t>stanoveným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nebo v Pokynech SFŽP ČR,</w:t>
            </w:r>
          </w:p>
          <w:p>
            <w:pPr>
              <w:pStyle w:val="TableParagraph"/>
              <w:spacing w:before="1"/>
              <w:ind w:right="304"/>
              <w:jc w:val="both"/>
              <w:rPr>
                <w:sz w:val="20"/>
              </w:rPr>
            </w:pPr>
            <w:r>
              <w:rPr>
                <w:sz w:val="20"/>
              </w:rPr>
              <w:t>resp.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způsobem,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jakým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bylo zahájeno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výběrové/zadávací řízení, nebo</w:t>
            </w:r>
          </w:p>
          <w:p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žádost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vysvětlení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byla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doručena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včas,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 toto vysvětlení neuveřejnil, neodeslal nebo nepředal ve stanovené lhůtě a současně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neprodloužil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podání </w:t>
            </w:r>
            <w:r>
              <w:rPr>
                <w:spacing w:val="-2"/>
                <w:sz w:val="20"/>
              </w:rPr>
              <w:t>nabídek.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3"/>
              <w:ind w:left="103" w:right="878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nedošlo</w:t>
            </w:r>
            <w:r>
              <w:rPr>
                <w:sz w:val="20"/>
              </w:rPr>
              <w:t> k uveřejnění,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prodloužení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pro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podání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důsledku nedodržení lhůty pro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poskytnutí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vysvětlení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 </w:t>
            </w:r>
            <w:r>
              <w:rPr>
                <w:spacing w:val="-2"/>
                <w:sz w:val="20"/>
              </w:rPr>
              <w:t>dokumentace</w:t>
            </w:r>
          </w:p>
        </w:tc>
      </w:tr>
      <w:tr>
        <w:trPr>
          <w:trHeight w:val="1355" w:hRule="atLeast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703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s uveřejněním nebo</w:t>
            </w:r>
          </w:p>
          <w:p>
            <w:pPr>
              <w:pStyle w:val="TableParagraph"/>
              <w:ind w:left="114" w:right="126"/>
              <w:rPr>
                <w:sz w:val="20"/>
              </w:rPr>
            </w:pPr>
            <w:r>
              <w:rPr>
                <w:sz w:val="20"/>
              </w:rPr>
              <w:t>soutěžního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dialogu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rozporu se zákonem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550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veřejnou zakázku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jednacím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s uveřejněním nebo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soutěžním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dialogu,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aniž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by byly splněny zákonné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takový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postup, nebo v průběhu jednacího</w:t>
            </w:r>
          </w:p>
          <w:p>
            <w:pPr>
              <w:pStyle w:val="TableParagraph"/>
              <w:spacing w:line="237" w:lineRule="auto" w:before="3"/>
              <w:ind w:right="481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v soutěžním dialogu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podstatně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 </w:t>
            </w:r>
            <w:r>
              <w:rPr>
                <w:spacing w:val="-2"/>
                <w:sz w:val="20"/>
              </w:rPr>
              <w:t>podmínky.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407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3"/>
              <w:rPr>
                <w:sz w:val="20"/>
              </w:rPr>
            </w:pPr>
            <w:r>
              <w:rPr>
                <w:sz w:val="20"/>
              </w:rPr>
              <w:t>10 %, pokud byla zajištěna transparentnost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zadávacího</w:t>
            </w:r>
            <w:r>
              <w:rPr>
                <w:sz w:val="20"/>
              </w:rPr>
              <w:t> řízení vč. zdůvodnění užití</w:t>
            </w:r>
          </w:p>
          <w:p>
            <w:pPr>
              <w:pStyle w:val="TableParagraph"/>
              <w:spacing w:line="237" w:lineRule="auto" w:before="4"/>
              <w:ind w:left="103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druhu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zadávací dokumentaci, nebyl omezen</w:t>
            </w:r>
          </w:p>
          <w:p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potenciálních</w:t>
            </w:r>
          </w:p>
          <w:p>
            <w:pPr>
              <w:pStyle w:val="TableParagraph"/>
              <w:ind w:left="103" w:right="159"/>
              <w:rPr>
                <w:sz w:val="20"/>
              </w:rPr>
            </w:pPr>
            <w:r>
              <w:rPr>
                <w:sz w:val="20"/>
              </w:rPr>
              <w:t>dodavatelů,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kteří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mohli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podat nabídku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žádost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účast, a současně byl zajištěn rovný přístup ke všem účastníkům, kteří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podali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nabídku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žádost o účast</w:t>
            </w:r>
          </w:p>
        </w:tc>
      </w:tr>
      <w:tr>
        <w:trPr>
          <w:trHeight w:val="1557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4" w:right="490"/>
              <w:rPr>
                <w:sz w:val="13"/>
              </w:rPr>
            </w:pPr>
            <w:r>
              <w:rPr>
                <w:sz w:val="20"/>
              </w:rPr>
              <w:t>Nesoulad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stanovenými postupy pro elektronické nebo souhrnné zadávání veřejných zakázek</w:t>
            </w:r>
            <w:r>
              <w:rPr>
                <w:position w:val="7"/>
                <w:sz w:val="13"/>
              </w:rPr>
              <w:t>1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565"/>
              <w:jc w:val="both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stanovených postupů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 nebo souhrnné zadávání</w:t>
            </w:r>
          </w:p>
          <w:p>
            <w:pPr>
              <w:pStyle w:val="TableParagraph"/>
              <w:ind w:right="114"/>
              <w:jc w:val="both"/>
              <w:rPr>
                <w:sz w:val="20"/>
              </w:rPr>
            </w:pPr>
            <w:r>
              <w:rPr>
                <w:sz w:val="20"/>
              </w:rPr>
              <w:t>veřejných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zakázek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(tj.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rámcové dohody, dynamické nákupní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3" w:right="11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nedodržení</w:t>
            </w:r>
            <w:r>
              <w:rPr>
                <w:sz w:val="20"/>
              </w:rPr>
              <w:t> mohlo mít za následek odrazení potenciálních dodavatelů od účasti ve</w:t>
            </w:r>
          </w:p>
          <w:p>
            <w:pPr>
              <w:pStyle w:val="TableParagraph"/>
              <w:spacing w:line="266" w:lineRule="exact"/>
              <w:ind w:left="103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6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</w:tr>
    </w:tbl>
    <w:p>
      <w:pPr>
        <w:pStyle w:val="BodyText"/>
        <w:ind w:left="0"/>
        <w:rPr>
          <w:b/>
        </w:rPr>
      </w:pPr>
    </w:p>
    <w:p>
      <w:pPr>
        <w:pStyle w:val="BodyText"/>
        <w:spacing w:before="8"/>
        <w:ind w:left="0"/>
        <w:rPr>
          <w:b/>
          <w:sz w:val="19"/>
        </w:rPr>
      </w:pPr>
      <w:r>
        <w:rPr/>
        <w:pict>
          <v:rect style="position:absolute;margin-left:85.103996pt;margin-top:14.259239pt;width:144.020pt;height:.47998pt;mso-position-horizontal-relative:page;mso-position-vertical-relative:paragraph;z-index:-15728640;mso-wrap-distance-left:0;mso-wrap-distance-right:0" id="docshape2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3"/>
        <w:ind w:left="0"/>
        <w:rPr>
          <w:b/>
          <w:sz w:val="14"/>
        </w:rPr>
      </w:pPr>
    </w:p>
    <w:p>
      <w:pPr>
        <w:pStyle w:val="ListParagraph"/>
        <w:numPr>
          <w:ilvl w:val="0"/>
          <w:numId w:val="10"/>
        </w:numPr>
        <w:tabs>
          <w:tab w:pos="507" w:val="left" w:leader="none"/>
        </w:tabs>
        <w:spacing w:line="240" w:lineRule="auto" w:before="100" w:after="0"/>
        <w:ind w:left="506" w:right="0" w:hanging="125"/>
        <w:jc w:val="left"/>
        <w:rPr>
          <w:sz w:val="16"/>
        </w:rPr>
      </w:pPr>
      <w:r>
        <w:rPr>
          <w:sz w:val="16"/>
        </w:rPr>
        <w:t>Kromě</w:t>
      </w:r>
      <w:r>
        <w:rPr>
          <w:spacing w:val="-4"/>
          <w:sz w:val="16"/>
        </w:rPr>
        <w:t> </w:t>
      </w:r>
      <w:r>
        <w:rPr>
          <w:sz w:val="16"/>
        </w:rPr>
        <w:t>případů,</w:t>
      </w:r>
      <w:r>
        <w:rPr>
          <w:spacing w:val="-3"/>
          <w:sz w:val="16"/>
        </w:rPr>
        <w:t> </w:t>
      </w:r>
      <w:r>
        <w:rPr>
          <w:sz w:val="16"/>
        </w:rPr>
        <w:t>kdy</w:t>
      </w:r>
      <w:r>
        <w:rPr>
          <w:spacing w:val="-5"/>
          <w:sz w:val="16"/>
        </w:rPr>
        <w:t> </w:t>
      </w:r>
      <w:r>
        <w:rPr>
          <w:sz w:val="16"/>
        </w:rPr>
        <w:t>porušení</w:t>
      </w:r>
      <w:r>
        <w:rPr>
          <w:spacing w:val="-5"/>
          <w:sz w:val="16"/>
        </w:rPr>
        <w:t> </w:t>
      </w:r>
      <w:r>
        <w:rPr>
          <w:sz w:val="16"/>
        </w:rPr>
        <w:t>spadá</w:t>
      </w:r>
      <w:r>
        <w:rPr>
          <w:spacing w:val="-3"/>
          <w:sz w:val="16"/>
        </w:rPr>
        <w:t> </w:t>
      </w:r>
      <w:r>
        <w:rPr>
          <w:sz w:val="16"/>
        </w:rPr>
        <w:t>pod</w:t>
      </w:r>
      <w:r>
        <w:rPr>
          <w:spacing w:val="-5"/>
          <w:sz w:val="16"/>
        </w:rPr>
        <w:t> </w:t>
      </w:r>
      <w:r>
        <w:rPr>
          <w:sz w:val="16"/>
        </w:rPr>
        <w:t>jiný</w:t>
      </w:r>
      <w:r>
        <w:rPr>
          <w:spacing w:val="-5"/>
          <w:sz w:val="16"/>
        </w:rPr>
        <w:t> </w:t>
      </w:r>
      <w:r>
        <w:rPr>
          <w:sz w:val="16"/>
        </w:rPr>
        <w:t>typ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porušení.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2240" w:h="15840"/>
          <w:pgMar w:header="0" w:footer="1460" w:top="1120" w:bottom="1660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2089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systémy,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aukce, elektronické katalogy,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centralizované zadávání, společné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zadávání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postupy centrálních zadavatelů).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 w:right="327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následkem</w:t>
            </w:r>
            <w:r>
              <w:rPr>
                <w:sz w:val="20"/>
              </w:rPr>
              <w:t> tohoto porušení bylo</w:t>
            </w:r>
          </w:p>
          <w:p>
            <w:pPr>
              <w:pStyle w:val="TableParagraph"/>
              <w:spacing w:before="1"/>
              <w:ind w:left="103" w:right="115"/>
              <w:rPr>
                <w:sz w:val="20"/>
              </w:rPr>
            </w:pPr>
            <w:r>
              <w:rPr>
                <w:sz w:val="20"/>
              </w:rPr>
              <w:t>přidělení veřejné zakázky jinému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účastníkovi,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který by zvítězil, pokud by se</w:t>
            </w:r>
          </w:p>
          <w:p>
            <w:pPr>
              <w:pStyle w:val="TableParagraph"/>
              <w:spacing w:line="237" w:lineRule="auto" w:before="4"/>
              <w:ind w:left="103" w:right="115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pochybení </w:t>
            </w:r>
            <w:r>
              <w:rPr>
                <w:spacing w:val="-2"/>
                <w:sz w:val="20"/>
              </w:rPr>
              <w:t>nedopustil</w:t>
            </w:r>
          </w:p>
        </w:tc>
      </w:tr>
      <w:tr>
        <w:trPr>
          <w:trHeight w:val="1280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4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vymezení</w:t>
            </w:r>
          </w:p>
          <w:p>
            <w:pPr>
              <w:pStyle w:val="TableParagraph"/>
              <w:spacing w:before="1"/>
              <w:ind w:left="114" w:right="126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kvalifikaci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hodnotících kritérií a jejich vah, podmínek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veřejné zakázky nebo technické </w:t>
            </w:r>
            <w:r>
              <w:rPr>
                <w:spacing w:val="-2"/>
                <w:sz w:val="20"/>
              </w:rPr>
              <w:t>specifikace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neposkytnutí vysvětlení objasňující či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hodnotící kritéria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9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neuvedl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oznámení o zahájení</w:t>
            </w:r>
          </w:p>
          <w:p>
            <w:pPr>
              <w:pStyle w:val="TableParagraph"/>
              <w:spacing w:line="237" w:lineRule="auto" w:before="3"/>
              <w:ind w:right="152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požadavky na kvalifikaci,</w:t>
            </w:r>
          </w:p>
          <w:p>
            <w:pPr>
              <w:pStyle w:val="TableParagraph"/>
              <w:spacing w:before="2"/>
              <w:ind w:right="269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(vč.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 vah a jasného způsobu hodnocení nabídek),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podmínky plnění veřejné zakázky nebo technické specifikace,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případně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tyto požadavky nevymezil</w:t>
            </w:r>
          </w:p>
          <w:p>
            <w:pPr>
              <w:pStyle w:val="TableParagraph"/>
              <w:ind w:right="1250"/>
              <w:rPr>
                <w:sz w:val="20"/>
              </w:rPr>
            </w:pPr>
            <w:r>
              <w:rPr>
                <w:sz w:val="20"/>
              </w:rPr>
              <w:t>dostatečně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určitě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objasnění či doplnění kvalifikačních či hodnotících kritérií nebylo sděleno všem účastníkům, popř. tyto informace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ind w:left="103" w:right="497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kvalifikačních nebo hodnotících kritérií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a jejich vah</w:t>
            </w:r>
          </w:p>
        </w:tc>
      </w:tr>
      <w:tr>
        <w:trPr>
          <w:trHeight w:val="4207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3"/>
              <w:ind w:left="103" w:right="11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plnění nebo technická specifikace nejsou v zadávací dokumentaci uvedeny, nebo hodnotící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kritéria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váhy nejsou uvedeny dostatečně</w:t>
            </w:r>
          </w:p>
          <w:p>
            <w:pPr>
              <w:pStyle w:val="TableParagraph"/>
              <w:ind w:left="103" w:right="327"/>
              <w:rPr>
                <w:sz w:val="20"/>
              </w:rPr>
            </w:pPr>
            <w:r>
              <w:rPr>
                <w:sz w:val="20"/>
              </w:rPr>
              <w:t>určitě,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mít odrazující účinek na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potenciální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vysvětlení objasňující či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hodnotící kritéria nebyla sdělena všem známým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a/nebo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nebyla </w:t>
            </w:r>
            <w:r>
              <w:rPr>
                <w:spacing w:val="-2"/>
                <w:sz w:val="20"/>
              </w:rPr>
              <w:t>uveřejněna</w:t>
            </w:r>
          </w:p>
        </w:tc>
      </w:tr>
      <w:tr>
        <w:trPr>
          <w:trHeight w:val="1280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493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diskriminačních kritérií pro vyloučení,</w:t>
            </w:r>
          </w:p>
          <w:p>
            <w:pPr>
              <w:pStyle w:val="TableParagraph"/>
              <w:spacing w:line="265" w:lineRule="exact"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kvalifikaci</w:t>
            </w:r>
          </w:p>
          <w:p>
            <w:pPr>
              <w:pStyle w:val="TableParagraph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kritérií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hodnocení 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plnění veřejné zakázky nebo</w:t>
            </w:r>
          </w:p>
          <w:p>
            <w:pPr>
              <w:pStyle w:val="TableParagraph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specifikací</w:t>
            </w:r>
          </w:p>
          <w:p>
            <w:pPr>
              <w:pStyle w:val="TableParagraph"/>
              <w:ind w:left="114" w:right="12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zákonem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 Pokyny SFŽP ČR, a to ve vztahu k národním,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regionálním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lokálním </w:t>
            </w:r>
            <w:r>
              <w:rPr>
                <w:spacing w:val="-2"/>
                <w:sz w:val="20"/>
              </w:rPr>
              <w:t>preferencím.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stanovil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diskriminační nebo jiná protiprávní kritéria pro 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kvalifikaci dodavatelů, kritérií 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 pro plnění veřejné zakázky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technických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specifikací nutných pro účast ve</w:t>
            </w:r>
          </w:p>
          <w:p>
            <w:pPr>
              <w:pStyle w:val="TableParagraph"/>
              <w:ind w:right="269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ve vztahu k místu realizace</w:t>
            </w:r>
          </w:p>
          <w:p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případě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požadavku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na zkušenosti, zařízení, provozovnu atd. z určitého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regionu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státu).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 w:right="597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dojít 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odrazení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potenciálních dodavatelů od účasti ve</w:t>
            </w:r>
          </w:p>
          <w:p>
            <w:pPr>
              <w:pStyle w:val="TableParagraph"/>
              <w:spacing w:line="265" w:lineRule="exact"/>
              <w:ind w:left="103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6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</w:tr>
      <w:tr>
        <w:trPr>
          <w:trHeight w:val="3407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3"/>
              <w:rPr>
                <w:sz w:val="20"/>
              </w:rPr>
            </w:pPr>
            <w:r>
              <w:rPr>
                <w:sz w:val="20"/>
              </w:rPr>
              <w:t>10 %, pokud byla zajištěna 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hospodářské </w:t>
            </w:r>
            <w:r>
              <w:rPr>
                <w:spacing w:val="-2"/>
                <w:sz w:val="20"/>
              </w:rPr>
              <w:t>soutěže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0" w:footer="1460" w:top="1120" w:bottom="1660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3409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493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diskriminačních kritérií pro vyloučení,</w:t>
            </w:r>
          </w:p>
          <w:p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kvalifikaci</w:t>
            </w:r>
          </w:p>
          <w:p>
            <w:pPr>
              <w:pStyle w:val="TableParagraph"/>
              <w:spacing w:before="1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kritérií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hodnocení 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plnění veřejné zakázky nebo</w:t>
            </w:r>
          </w:p>
          <w:p>
            <w:pPr>
              <w:pStyle w:val="TableParagraph"/>
              <w:spacing w:line="265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specifikací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0"/>
                <w:sz w:val="20"/>
              </w:rPr>
              <w:t>v</w:t>
            </w:r>
          </w:p>
          <w:p>
            <w:pPr>
              <w:pStyle w:val="TableParagraph"/>
              <w:ind w:left="114" w:right="339"/>
              <w:jc w:val="both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zákonem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 Pokyny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ostatních aspektech než je uvedeno</w:t>
            </w:r>
          </w:p>
          <w:p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předchozím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bodu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diskriminační nebo jiná protiprávní kritéria pro 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kvalifikaci dodavatelů, kritérií 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 pro plnění veřejné zakázky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technických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specifikací nutných pro účast ve</w:t>
            </w:r>
          </w:p>
          <w:p>
            <w:pPr>
              <w:pStyle w:val="TableParagraph"/>
              <w:ind w:right="269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(např. požadavky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bezprostředně</w:t>
            </w:r>
            <w:r>
              <w:rPr>
                <w:spacing w:val="49"/>
                <w:sz w:val="20"/>
              </w:rPr>
              <w:t> </w:t>
            </w:r>
            <w:r>
              <w:rPr>
                <w:spacing w:val="-2"/>
                <w:sz w:val="20"/>
              </w:rPr>
              <w:t>nesouvisely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zakázky, nebo hodnotící kritéria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nevyjadřovaly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vztah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užitné hodnoty a ceny).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z w:val="20"/>
              </w:rPr>
              <w:t> podmínky zjevně</w:t>
            </w:r>
          </w:p>
          <w:p>
            <w:pPr>
              <w:pStyle w:val="TableParagraph"/>
              <w:spacing w:before="1"/>
              <w:ind w:left="103" w:right="115"/>
              <w:rPr>
                <w:sz w:val="20"/>
              </w:rPr>
            </w:pPr>
            <w:r>
              <w:rPr>
                <w:sz w:val="20"/>
              </w:rPr>
              <w:t>neodpovídají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předmětu veřejné zakázky nebo</w:t>
            </w:r>
          </w:p>
          <w:p>
            <w:pPr>
              <w:pStyle w:val="TableParagraph"/>
              <w:spacing w:before="1"/>
              <w:ind w:left="103" w:right="95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případech,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omezení umožnilo účast pouze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jednoho dodavatele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 současně účast tohoto jednoho dodavatele není odůvodnitelná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specifickým technickým charakterem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</w:tc>
      </w:tr>
      <w:tr>
        <w:trPr>
          <w:trHeight w:val="5803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3"/>
              <w:ind w:left="103" w:right="255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tyto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požadavky souvisí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předmětem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veřejné zakázky, ale nejsou mu</w:t>
            </w:r>
          </w:p>
          <w:p>
            <w:pPr>
              <w:pStyle w:val="TableParagraph"/>
              <w:ind w:left="103" w:right="181"/>
              <w:jc w:val="both"/>
              <w:rPr>
                <w:sz w:val="20"/>
              </w:rPr>
            </w:pPr>
            <w:r>
              <w:rPr>
                <w:sz w:val="20"/>
              </w:rPr>
              <w:t>přiměřené,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případech, kdy kvalifikační kritéria byla</w:t>
            </w:r>
          </w:p>
          <w:p>
            <w:pPr>
              <w:pStyle w:val="TableParagraph"/>
              <w:ind w:left="103" w:right="328"/>
              <w:jc w:val="both"/>
              <w:rPr>
                <w:sz w:val="20"/>
              </w:rPr>
            </w:pPr>
            <w:r>
              <w:rPr>
                <w:sz w:val="20"/>
              </w:rPr>
              <w:t>užita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jako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hodnotící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kritéria, 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případech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stanovení technických podmínek</w:t>
            </w:r>
          </w:p>
          <w:p>
            <w:pPr>
              <w:pStyle w:val="TableParagraph"/>
              <w:spacing w:line="265" w:lineRule="exact" w:before="1"/>
              <w:ind w:left="103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prostřednictvím</w:t>
            </w:r>
            <w:r>
              <w:rPr>
                <w:spacing w:val="53"/>
                <w:sz w:val="20"/>
              </w:rPr>
              <w:t> </w:t>
            </w:r>
            <w:r>
              <w:rPr>
                <w:spacing w:val="-2"/>
                <w:sz w:val="20"/>
              </w:rPr>
              <w:t>přímého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nepřímého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odkazu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na určité dodavatele, výrobky, patenty na vynálezy, užitné vzory, průmyslové vzory, ochranné známky nebo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označení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původu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výjimkou případů, kdy použití této specifikace se týká pouze</w:t>
            </w:r>
          </w:p>
          <w:p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části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veřejné</w:t>
            </w:r>
          </w:p>
          <w:p>
            <w:pPr>
              <w:pStyle w:val="TableParagraph"/>
              <w:ind w:left="103" w:right="159"/>
              <w:rPr>
                <w:sz w:val="20"/>
              </w:rPr>
            </w:pP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potenciální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dopad na EK rozpočet je pouze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formální</w:t>
            </w:r>
          </w:p>
        </w:tc>
      </w:tr>
      <w:tr>
        <w:trPr>
          <w:trHeight w:val="1501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3"/>
              <w:ind w:left="103"/>
              <w:rPr>
                <w:sz w:val="20"/>
              </w:rPr>
            </w:pPr>
            <w:r>
              <w:rPr>
                <w:sz w:val="20"/>
              </w:rPr>
              <w:t>5 %, pokud i přes užití omezujících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byla</w:t>
            </w:r>
            <w:r>
              <w:rPr>
                <w:sz w:val="20"/>
              </w:rPr>
              <w:t> zajištěna minimální míra</w:t>
            </w:r>
          </w:p>
          <w:p>
            <w:pPr>
              <w:pStyle w:val="TableParagraph"/>
              <w:spacing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1556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Nedostatečné či nepřesné vymezení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nevymezil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 veřejné zakázky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podrobnostech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nezbytných</w:t>
            </w:r>
            <w:r>
              <w:rPr>
                <w:sz w:val="20"/>
              </w:rPr>
              <w:t> pro zpracování nabídky, což mohlo odradit potenciální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header="0" w:footer="1460" w:top="1120" w:bottom="1660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290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podání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nabídky,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žádosti o účast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087" w:hRule="atLeast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775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omezení </w:t>
            </w:r>
            <w:r>
              <w:rPr>
                <w:spacing w:val="-2"/>
                <w:sz w:val="20"/>
              </w:rPr>
              <w:t>poddodávek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možnost využití poddodavatelů při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např. procentuálně, a to bez</w:t>
            </w:r>
          </w:p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odůvodnění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ohledem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na klíčové části veřejné zakázky.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6127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5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5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nesprávná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 nebo technických či jiných zadávacích podmínek při</w:t>
            </w:r>
          </w:p>
          <w:p>
            <w:pPr>
              <w:pStyle w:val="TableParagraph"/>
              <w:spacing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účast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5"/>
              <w:ind w:right="648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posouzení a hodnocení nabídek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nedodržel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 podmínky,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zejména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technické podmínky, požadavky na kvalifikaci, obchodní</w:t>
            </w:r>
          </w:p>
          <w:p>
            <w:pPr>
              <w:pStyle w:val="TableParagraph"/>
              <w:ind w:right="185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jiné podmínky účasti ve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výběrovém/zadávacím řízení nebo podmínky průběhu </w:t>
            </w:r>
            <w:r>
              <w:rPr>
                <w:w w:val="95"/>
                <w:sz w:val="20"/>
              </w:rPr>
              <w:t>výběrového/zadávacího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ind w:right="4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svém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důsledku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tak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změnil zadávací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 průběhu posouzení nabídek, což mělo za následek přijetí či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 účast, které přijaty/odmítnuty být neměly.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5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481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126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rozporu se zadávacími podmínkami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dle dodatečně stanovených</w:t>
            </w:r>
          </w:p>
          <w:p>
            <w:pPr>
              <w:pStyle w:val="TableParagraph"/>
              <w:spacing w:line="237" w:lineRule="auto" w:before="3"/>
              <w:ind w:left="114" w:right="490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nebyla </w:t>
            </w:r>
            <w:r>
              <w:rPr>
                <w:spacing w:val="-2"/>
                <w:sz w:val="20"/>
              </w:rPr>
              <w:t>uveřejněna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97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 stanovil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nabídek, nebyla dodržena či bylo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užito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dalších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hodnotících kritérií, které nebyly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547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došlo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diskriminaci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účastníků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 základě národních,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regionálních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lokálních </w:t>
            </w:r>
            <w:r>
              <w:rPr>
                <w:spacing w:val="-2"/>
                <w:sz w:val="20"/>
              </w:rPr>
              <w:t>preferencí.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header="0" w:footer="1460" w:top="1120" w:bottom="2258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2089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Nedostatečná auditní stopa související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zadáním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podklady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jasně</w:t>
            </w:r>
          </w:p>
          <w:p>
            <w:pPr>
              <w:pStyle w:val="TableParagraph"/>
              <w:spacing w:before="1"/>
              <w:ind w:right="167"/>
              <w:jc w:val="both"/>
              <w:rPr>
                <w:sz w:val="20"/>
              </w:rPr>
            </w:pPr>
            <w:r>
              <w:rPr>
                <w:sz w:val="20"/>
              </w:rPr>
              <w:t>nevysvětlují,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jakým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způsobem byly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hodnoceny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nabídky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jak byla vybrána nejvýhodnější</w:t>
            </w:r>
          </w:p>
          <w:p>
            <w:pPr>
              <w:pStyle w:val="TableParagraph"/>
              <w:spacing w:before="1"/>
              <w:ind w:right="185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má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následek </w:t>
            </w:r>
            <w:r>
              <w:rPr>
                <w:spacing w:val="-2"/>
                <w:sz w:val="20"/>
              </w:rPr>
              <w:t>nedostatečnou transparentnost.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326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zpřístupnění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poskytnutí relevantní </w:t>
            </w:r>
            <w:r>
              <w:rPr>
                <w:spacing w:val="-2"/>
                <w:sz w:val="20"/>
              </w:rPr>
              <w:t>dokumentace.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68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3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ind w:left="114"/>
              <w:rPr>
                <w:sz w:val="20"/>
              </w:rPr>
            </w:pPr>
            <w:r>
              <w:rPr>
                <w:sz w:val="20"/>
              </w:rPr>
              <w:t>Jednání s účastníky během řízení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včetně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změny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vítězné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účastníkovi úpravu nabídky v průběhu</w:t>
            </w:r>
          </w:p>
          <w:p>
            <w:pPr>
              <w:pStyle w:val="TableParagraph"/>
              <w:spacing w:line="237" w:lineRule="auto" w:before="3"/>
              <w:ind w:right="185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čímž došlo k výběru tohoto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účastníka,</w:t>
            </w:r>
          </w:p>
          <w:p>
            <w:pPr>
              <w:pStyle w:val="TableParagraph"/>
              <w:spacing w:before="1"/>
              <w:ind w:right="294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 zákonem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Pokyny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SFŽP ČR jednal v průběhu</w:t>
            </w:r>
          </w:p>
          <w:p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nabídek</w:t>
            </w:r>
          </w:p>
          <w:p>
            <w:pPr>
              <w:pStyle w:val="TableParagraph"/>
              <w:spacing w:line="237" w:lineRule="auto" w:before="2"/>
              <w:ind w:right="357"/>
              <w:jc w:val="bot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účastníky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řízení,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vedlo k podstatné změně</w:t>
            </w:r>
          </w:p>
          <w:p>
            <w:pPr>
              <w:pStyle w:val="TableParagraph"/>
              <w:spacing w:before="2"/>
              <w:ind w:right="385"/>
              <w:jc w:val="bot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příp. samotné nabídky.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3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823" w:hRule="atLeast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5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5"/>
              <w:ind w:left="114" w:right="661"/>
              <w:jc w:val="both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předchozí zapojení dodavatelů do </w:t>
            </w:r>
            <w:r>
              <w:rPr>
                <w:spacing w:val="-2"/>
                <w:sz w:val="20"/>
              </w:rPr>
              <w:t>přípravy</w:t>
            </w:r>
          </w:p>
          <w:p>
            <w:pPr>
              <w:pStyle w:val="TableParagraph"/>
              <w:ind w:left="114" w:right="159"/>
              <w:jc w:val="both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či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obdobná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spolupráce se zadavatelem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případech,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takovéto zapojení dodavatele do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přípravy</w:t>
            </w:r>
          </w:p>
          <w:p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má za následek porušení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zásady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nediskriminace,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transparentnosti a rovného zacházení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vede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narušení hospodářské soutěže.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5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header="0" w:footer="1460" w:top="1120" w:bottom="1660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270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počátečních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zadávacích podmínek v rámci jednacího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uveřejněním vedoucí k podstatné změně zadávacích podmínek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387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s uveřejněním došlo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změnám původních zadávacích</w:t>
            </w:r>
          </w:p>
          <w:p>
            <w:pPr>
              <w:pStyle w:val="TableParagraph"/>
              <w:spacing w:before="1"/>
              <w:ind w:right="351"/>
              <w:jc w:val="both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měly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 následek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povinnost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nového uveřejnění řízení.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5361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vyloučení</w:t>
            </w:r>
          </w:p>
          <w:p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důvodu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mimořádně nízké nabídkové ceny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373"/>
              <w:rPr>
                <w:sz w:val="20"/>
              </w:rPr>
            </w:pPr>
            <w:r>
              <w:rPr>
                <w:sz w:val="20"/>
              </w:rPr>
              <w:t>Zadavatel vyloučil nabídku 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důvodu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mimořádně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nízké nabídkové ceny, aniž by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požádal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účastníka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výběrového/zadávacího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řízení</w:t>
            </w:r>
          </w:p>
          <w:p>
            <w:pPr>
              <w:pStyle w:val="TableParagraph"/>
              <w:spacing w:before="1"/>
              <w:ind w:right="47"/>
              <w:rPr>
                <w:sz w:val="20"/>
              </w:rPr>
            </w:pPr>
            <w:r>
              <w:rPr>
                <w:sz w:val="20"/>
              </w:rPr>
              <w:t>o odpovídající zdůvodnění 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zadavatel dodavatele ke zdůvodnění mimořádně nízké nabídkové ceny vyzval, nicméně není</w:t>
            </w:r>
          </w:p>
          <w:p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prokázat,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že</w:t>
            </w:r>
          </w:p>
          <w:p>
            <w:pPr>
              <w:pStyle w:val="TableParagraph"/>
              <w:spacing w:line="237" w:lineRule="auto" w:before="2"/>
              <w:rPr>
                <w:sz w:val="20"/>
              </w:rPr>
            </w:pPr>
            <w:r>
              <w:rPr>
                <w:sz w:val="20"/>
              </w:rPr>
              <w:t>odpovědi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posoudil odpovídajícím způsobem.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822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14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zájmů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dopadem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na </w:t>
            </w:r>
            <w:r>
              <w:rPr>
                <w:spacing w:val="-2"/>
                <w:sz w:val="20"/>
              </w:rPr>
              <w:t>výsledek</w:t>
            </w:r>
          </w:p>
          <w:p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w w:val="95"/>
                <w:sz w:val="20"/>
              </w:rPr>
              <w:t>zadávacího/výběrového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right="185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zadání veřejné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dojde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ke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střetu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zájmů,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přičemž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dotčený účastník zvítězí</w:t>
            </w:r>
          </w:p>
          <w:p>
            <w:pPr>
              <w:pStyle w:val="TableParagraph"/>
              <w:spacing w:before="1"/>
              <w:ind w:right="648"/>
              <w:rPr>
                <w:sz w:val="13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zadávacím/výběrovém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řízení.</w:t>
            </w:r>
            <w:r>
              <w:rPr>
                <w:spacing w:val="-2"/>
                <w:position w:val="7"/>
                <w:sz w:val="13"/>
              </w:rPr>
              <w:t>2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290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96" w:right="1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549"/>
              <w:rPr>
                <w:sz w:val="20"/>
              </w:rPr>
            </w:pPr>
            <w:r>
              <w:rPr>
                <w:sz w:val="20"/>
              </w:rPr>
              <w:t>Bid-rigging (zakázaná spolupráce dodavatelů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výběrovém/zadávacím </w:t>
            </w:r>
            <w:r>
              <w:rPr>
                <w:spacing w:val="-2"/>
                <w:sz w:val="20"/>
              </w:rPr>
              <w:t>řízení)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47"/>
              <w:rPr>
                <w:sz w:val="20"/>
              </w:rPr>
            </w:pPr>
            <w:r>
              <w:rPr>
                <w:sz w:val="20"/>
              </w:rPr>
              <w:t>V případě, že soud, Úřad pro ochranu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soutěže či jiný kompetentní úřad shledá, že při zadávání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 w:right="127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účastníci,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kteří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 na bid-riggingu podíleli, postupovali bez pomoci osoby v rámci řídícího či</w:t>
            </w:r>
          </w:p>
        </w:tc>
      </w:tr>
    </w:tbl>
    <w:p>
      <w:pPr>
        <w:pStyle w:val="BodyText"/>
        <w:spacing w:before="3"/>
        <w:ind w:left="0"/>
        <w:rPr>
          <w:sz w:val="27"/>
        </w:rPr>
      </w:pPr>
      <w:r>
        <w:rPr/>
        <w:pict>
          <v:rect style="position:absolute;margin-left:85.103996pt;margin-top:19.310020pt;width:144.020pt;height:.47998pt;mso-position-horizontal-relative:page;mso-position-vertical-relative:paragraph;z-index:-15728128;mso-wrap-distance-left:0;mso-wrap-distance-right:0" id="docshape3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14"/>
        </w:rPr>
      </w:pPr>
    </w:p>
    <w:p>
      <w:pPr>
        <w:pStyle w:val="ListParagraph"/>
        <w:numPr>
          <w:ilvl w:val="0"/>
          <w:numId w:val="10"/>
        </w:numPr>
        <w:tabs>
          <w:tab w:pos="507" w:val="left" w:leader="none"/>
        </w:tabs>
        <w:spacing w:line="240" w:lineRule="auto" w:before="100" w:after="0"/>
        <w:ind w:left="506" w:right="0" w:hanging="125"/>
        <w:jc w:val="left"/>
        <w:rPr>
          <w:sz w:val="16"/>
        </w:rPr>
      </w:pPr>
      <w:r>
        <w:rPr>
          <w:sz w:val="16"/>
        </w:rPr>
        <w:t>Střet</w:t>
      </w:r>
      <w:r>
        <w:rPr>
          <w:spacing w:val="-7"/>
          <w:sz w:val="16"/>
        </w:rPr>
        <w:t> </w:t>
      </w:r>
      <w:r>
        <w:rPr>
          <w:sz w:val="16"/>
        </w:rPr>
        <w:t>zájmů</w:t>
      </w:r>
      <w:r>
        <w:rPr>
          <w:spacing w:val="-4"/>
          <w:sz w:val="16"/>
        </w:rPr>
        <w:t> </w:t>
      </w:r>
      <w:r>
        <w:rPr>
          <w:sz w:val="16"/>
        </w:rPr>
        <w:t>může</w:t>
      </w:r>
      <w:r>
        <w:rPr>
          <w:spacing w:val="-4"/>
          <w:sz w:val="16"/>
        </w:rPr>
        <w:t> </w:t>
      </w:r>
      <w:r>
        <w:rPr>
          <w:sz w:val="16"/>
        </w:rPr>
        <w:t>nastat</w:t>
      </w:r>
      <w:r>
        <w:rPr>
          <w:spacing w:val="-3"/>
          <w:sz w:val="16"/>
        </w:rPr>
        <w:t> </w:t>
      </w:r>
      <w:r>
        <w:rPr>
          <w:sz w:val="16"/>
        </w:rPr>
        <w:t>již</w:t>
      </w:r>
      <w:r>
        <w:rPr>
          <w:spacing w:val="-4"/>
          <w:sz w:val="16"/>
        </w:rPr>
        <w:t> </w:t>
      </w:r>
      <w:r>
        <w:rPr>
          <w:sz w:val="16"/>
        </w:rPr>
        <w:t>ve</w:t>
      </w:r>
      <w:r>
        <w:rPr>
          <w:spacing w:val="-4"/>
          <w:sz w:val="16"/>
        </w:rPr>
        <w:t> </w:t>
      </w:r>
      <w:r>
        <w:rPr>
          <w:sz w:val="16"/>
        </w:rPr>
        <w:t>fázi</w:t>
      </w:r>
      <w:r>
        <w:rPr>
          <w:spacing w:val="-5"/>
          <w:sz w:val="16"/>
        </w:rPr>
        <w:t> </w:t>
      </w:r>
      <w:r>
        <w:rPr>
          <w:sz w:val="16"/>
        </w:rPr>
        <w:t>přípravy</w:t>
      </w:r>
      <w:r>
        <w:rPr>
          <w:spacing w:val="-3"/>
          <w:sz w:val="16"/>
        </w:rPr>
        <w:t> </w:t>
      </w:r>
      <w:r>
        <w:rPr>
          <w:sz w:val="16"/>
        </w:rPr>
        <w:t>projektu,</w:t>
      </w:r>
      <w:r>
        <w:rPr>
          <w:spacing w:val="-4"/>
          <w:sz w:val="16"/>
        </w:rPr>
        <w:t> </w:t>
      </w:r>
      <w:r>
        <w:rPr>
          <w:sz w:val="16"/>
        </w:rPr>
        <w:t>pokud</w:t>
      </w:r>
      <w:r>
        <w:rPr>
          <w:spacing w:val="-5"/>
          <w:sz w:val="16"/>
        </w:rPr>
        <w:t> </w:t>
      </w:r>
      <w:r>
        <w:rPr>
          <w:sz w:val="16"/>
        </w:rPr>
        <w:t>měla</w:t>
      </w:r>
      <w:r>
        <w:rPr>
          <w:spacing w:val="-4"/>
          <w:sz w:val="16"/>
        </w:rPr>
        <w:t> </w:t>
      </w:r>
      <w:r>
        <w:rPr>
          <w:sz w:val="16"/>
        </w:rPr>
        <w:t>příprava</w:t>
      </w:r>
      <w:r>
        <w:rPr>
          <w:spacing w:val="-5"/>
          <w:sz w:val="16"/>
        </w:rPr>
        <w:t> </w:t>
      </w:r>
      <w:r>
        <w:rPr>
          <w:sz w:val="16"/>
        </w:rPr>
        <w:t>projektu</w:t>
      </w:r>
      <w:r>
        <w:rPr>
          <w:spacing w:val="-4"/>
          <w:sz w:val="16"/>
        </w:rPr>
        <w:t> </w:t>
      </w:r>
      <w:r>
        <w:rPr>
          <w:sz w:val="16"/>
        </w:rPr>
        <w:t>vliv</w:t>
      </w:r>
      <w:r>
        <w:rPr>
          <w:spacing w:val="-4"/>
          <w:sz w:val="16"/>
        </w:rPr>
        <w:t> </w:t>
      </w:r>
      <w:r>
        <w:rPr>
          <w:sz w:val="16"/>
        </w:rPr>
        <w:t>na</w:t>
      </w:r>
      <w:r>
        <w:rPr>
          <w:spacing w:val="-4"/>
          <w:sz w:val="16"/>
        </w:rPr>
        <w:t> </w:t>
      </w:r>
      <w:r>
        <w:rPr>
          <w:sz w:val="16"/>
        </w:rPr>
        <w:t>zadávací</w:t>
      </w:r>
      <w:r>
        <w:rPr>
          <w:spacing w:val="-2"/>
          <w:sz w:val="16"/>
        </w:rPr>
        <w:t> </w:t>
      </w:r>
      <w:r>
        <w:rPr>
          <w:sz w:val="16"/>
        </w:rPr>
        <w:t>dokumentaci/zadávací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řízení.</w:t>
      </w:r>
    </w:p>
    <w:p>
      <w:pPr>
        <w:spacing w:after="0" w:line="240" w:lineRule="auto"/>
        <w:jc w:val="left"/>
        <w:rPr>
          <w:sz w:val="16"/>
        </w:rPr>
        <w:sectPr>
          <w:pgSz w:w="12240" w:h="15840"/>
          <w:pgMar w:header="0" w:footer="1460" w:top="1120" w:bottom="1660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024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152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došlo ke kartelové dohodě či jiné formě zakázané spolupráce mezi dodavateli.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 w:right="115"/>
              <w:rPr>
                <w:sz w:val="20"/>
              </w:rPr>
            </w:pPr>
            <w:r>
              <w:rPr>
                <w:sz w:val="20"/>
              </w:rPr>
              <w:t>kontrolního systému nebo zadavatele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jeden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nich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 stal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vybraným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1290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03" w:right="115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bid- riggingu nepodíleli jiní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dodavatelé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ti,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kteří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bid- riggingu účastnili</w:t>
            </w:r>
          </w:p>
        </w:tc>
      </w:tr>
      <w:tr>
        <w:trPr>
          <w:trHeight w:val="2620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03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bid-</w:t>
            </w:r>
            <w:r>
              <w:rPr>
                <w:sz w:val="20"/>
              </w:rPr>
              <w:t> riggingu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podílela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osoba</w:t>
            </w: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rámci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řídícího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kontrolního systému nebo zadavatel ve spolupráci s dodavateli</w:t>
            </w:r>
          </w:p>
          <w:p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podílejícími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bid-</w:t>
            </w:r>
          </w:p>
          <w:p>
            <w:pPr>
              <w:pStyle w:val="TableParagraph"/>
              <w:ind w:left="103" w:right="429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současně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jeden z nich se stal 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2538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změna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smlouvy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podstatnou změnu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závazku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smlouvy na plnění veřejné zakázky nebo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povinností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vyplývajících ze smlouvy na plnění veřejné zakázky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zákonem nebo s Pokyny SFŽP ČR.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2"/>
              <w:ind w:left="0"/>
              <w:rPr>
                <w:sz w:val="19"/>
              </w:rPr>
            </w:pPr>
          </w:p>
          <w:p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103" w:right="115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dodatečných</w:t>
            </w:r>
            <w:r>
              <w:rPr>
                <w:sz w:val="20"/>
              </w:rPr>
              <w:t> stavebních prací, dodávek nebo služeb (tzv. vícepráce)</w:t>
            </w:r>
          </w:p>
        </w:tc>
      </w:tr>
      <w:tr>
        <w:trPr>
          <w:trHeight w:val="3152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 w:right="159"/>
              <w:rPr>
                <w:sz w:val="20"/>
              </w:rPr>
            </w:pPr>
            <w:r>
              <w:rPr>
                <w:sz w:val="20"/>
              </w:rPr>
              <w:t>100 % částky, o kterou byla případně zvýšena cena veřejné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že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takové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zvýšení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převyšuje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 hodnoty původní veřejné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zakázky</w:t>
            </w:r>
          </w:p>
        </w:tc>
      </w:tr>
      <w:tr>
        <w:trPr>
          <w:trHeight w:val="481" w:hRule="atLeast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3"/>
              <w:ind w:left="203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ind w:left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dopustil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jiného</w:t>
            </w:r>
          </w:p>
          <w:p>
            <w:pPr>
              <w:pStyle w:val="TableParagraph"/>
              <w:ind w:right="97"/>
              <w:rPr>
                <w:sz w:val="20"/>
              </w:rPr>
            </w:pPr>
            <w:r>
              <w:rPr>
                <w:sz w:val="20"/>
              </w:rPr>
              <w:t>než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výše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uvedeného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porušení, které mělo nebo mohlo mít vliv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výběr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dodavatele,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 které znemožnilo ověření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3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045" w:hRule="atLeast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37" w:lineRule="auto" w:before="107"/>
              <w:ind w:left="10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dle</w:t>
            </w:r>
            <w:r>
              <w:rPr>
                <w:sz w:val="20"/>
              </w:rPr>
              <w:t> závažnosti porušení</w:t>
            </w:r>
          </w:p>
        </w:tc>
      </w:tr>
    </w:tbl>
    <w:p>
      <w:pPr>
        <w:spacing w:after="0" w:line="237" w:lineRule="auto"/>
        <w:rPr>
          <w:sz w:val="20"/>
        </w:rPr>
        <w:sectPr>
          <w:pgSz w:w="12240" w:h="15840"/>
          <w:pgMar w:header="0" w:footer="1460" w:top="1120" w:bottom="1660" w:left="1320" w:right="1020"/>
        </w:sectPr>
      </w:pPr>
    </w:p>
    <w:tbl>
      <w:tblPr>
        <w:tblW w:w="0" w:type="auto"/>
        <w:jc w:val="left"/>
        <w:tblInd w:w="4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2903"/>
        <w:gridCol w:w="2905"/>
        <w:gridCol w:w="2903"/>
      </w:tblGrid>
      <w:tr>
        <w:trPr>
          <w:trHeight w:val="493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192" w:right="17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537" w:hRule="atLeast"/>
        </w:trPr>
        <w:tc>
          <w:tcPr>
            <w:tcW w:w="670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right="47"/>
              <w:rPr>
                <w:sz w:val="20"/>
              </w:rPr>
            </w:pPr>
            <w:r>
              <w:rPr>
                <w:sz w:val="20"/>
              </w:rPr>
              <w:t>souladu jeho postupu podle článku IV bodu 2 písm. j), včetně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nedodržení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základních</w:t>
            </w:r>
          </w:p>
          <w:p>
            <w:pPr>
              <w:pStyle w:val="TableParagraph"/>
              <w:spacing w:line="237" w:lineRule="auto" w:before="4"/>
              <w:ind w:right="131"/>
              <w:rPr>
                <w:sz w:val="20"/>
              </w:rPr>
            </w:pPr>
            <w:r>
              <w:rPr>
                <w:sz w:val="20"/>
              </w:rPr>
              <w:t>zásad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výběrového/zadávacího </w:t>
            </w:r>
            <w:r>
              <w:rPr>
                <w:spacing w:val="-2"/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sectPr>
      <w:type w:val="continuous"/>
      <w:pgSz w:w="12240" w:h="15840"/>
      <w:pgMar w:header="0" w:footer="1460" w:top="1120" w:bottom="1660" w:left="13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Segoe UI">
    <w:altName w:val="Segoe UI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1.809998pt;margin-top:707.988159pt;width:17.8pt;height:15.25pt;mso-position-horizontal-relative:page;mso-position-vertical-relative:page;z-index:-16232448" type="#_x0000_t202" id="docshape1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"/>
      <w:lvlJc w:val="left"/>
      <w:pPr>
        <w:ind w:left="506" w:hanging="125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440" w:hanging="125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80" w:hanging="125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20" w:hanging="125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260" w:hanging="125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00" w:hanging="125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140" w:hanging="125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080" w:hanging="125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20" w:hanging="125"/>
      </w:pPr>
      <w:rPr>
        <w:rFonts w:hint="default"/>
        <w:lang w:val="cs-CZ" w:eastAsia="en-US" w:bidi="ar-SA"/>
      </w:rPr>
    </w:lvl>
  </w:abstractNum>
  <w:abstractNum w:abstractNumId="8">
    <w:multiLevelType w:val="hybridMultilevel"/>
    <w:lvl w:ilvl="0">
      <w:start w:val="1"/>
      <w:numFmt w:val="upperRoman"/>
      <w:lvlText w:val="%1."/>
      <w:lvlJc w:val="left"/>
      <w:pPr>
        <w:ind w:left="665" w:hanging="380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584" w:hanging="38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08" w:hanging="38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32" w:hanging="38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56" w:hanging="38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80" w:hanging="38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04" w:hanging="38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28" w:hanging="38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52" w:hanging="380"/>
      </w:pPr>
      <w:rPr>
        <w:rFonts w:hint="default"/>
        <w:lang w:val="cs-CZ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665" w:hanging="284"/>
        <w:jc w:val="left"/>
      </w:pPr>
      <w:rPr>
        <w:rFonts w:hint="default" w:ascii="Segoe UI" w:hAnsi="Segoe UI" w:eastAsia="Segoe UI" w:cs="Segoe UI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58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0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3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5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8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0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2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52" w:hanging="284"/>
      </w:pPr>
      <w:rPr>
        <w:rFonts w:hint="default"/>
        <w:lang w:val="cs-CZ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66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58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0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3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5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8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0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2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52" w:hanging="284"/>
      </w:pPr>
      <w:rPr>
        <w:rFonts w:hint="default"/>
        <w:lang w:val="cs-C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66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58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0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3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5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8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0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2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52" w:hanging="284"/>
      </w:pPr>
      <w:rPr>
        <w:rFonts w:hint="default"/>
        <w:lang w:val="cs-CZ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742" w:hanging="360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656" w:hanging="360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72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88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404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20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36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52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68" w:hanging="360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66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948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935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931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2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922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917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913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908" w:hanging="284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665" w:hanging="284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58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0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3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5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8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0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2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52" w:hanging="284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66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584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508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432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56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80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04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128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052" w:hanging="284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665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74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757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775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793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81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828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846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64" w:hanging="284"/>
      </w:pPr>
      <w:rPr>
        <w:rFonts w:hint="default"/>
        <w:lang w:val="cs-CZ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cs-CZ" w:eastAsia="en-US" w:bidi="ar-SA"/>
    </w:rPr>
  </w:style>
  <w:style w:styleId="BodyText" w:type="paragraph">
    <w:name w:val="Body Text"/>
    <w:basedOn w:val="Normal"/>
    <w:uiPriority w:val="1"/>
    <w:qFormat/>
    <w:pPr>
      <w:ind w:left="665"/>
    </w:pPr>
    <w:rPr>
      <w:rFonts w:ascii="Segoe UI" w:hAnsi="Segoe UI" w:eastAsia="Segoe UI" w:cs="Segoe UI"/>
      <w:sz w:val="20"/>
      <w:szCs w:val="20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3416" w:right="3148"/>
      <w:jc w:val="center"/>
      <w:outlineLvl w:val="1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382"/>
      <w:jc w:val="center"/>
      <w:outlineLvl w:val="2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325" w:right="1061"/>
      <w:jc w:val="center"/>
    </w:pPr>
    <w:rPr>
      <w:rFonts w:ascii="Segoe UI" w:hAnsi="Segoe UI" w:eastAsia="Segoe UI" w:cs="Segoe UI"/>
      <w:sz w:val="32"/>
      <w:szCs w:val="32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665" w:hanging="284"/>
      <w:jc w:val="both"/>
    </w:pPr>
    <w:rPr>
      <w:rFonts w:ascii="Segoe UI" w:hAnsi="Segoe UI" w:eastAsia="Segoe UI" w:cs="Segoe UI"/>
      <w:lang w:val="cs-CZ" w:eastAsia="en-US" w:bidi="ar-SA"/>
    </w:rPr>
  </w:style>
  <w:style w:styleId="TableParagraph" w:type="paragraph">
    <w:name w:val="Table Paragraph"/>
    <w:basedOn w:val="Normal"/>
    <w:uiPriority w:val="1"/>
    <w:qFormat/>
    <w:pPr>
      <w:ind w:left="116"/>
    </w:pPr>
    <w:rPr>
      <w:rFonts w:ascii="Segoe UI" w:hAnsi="Segoe UI" w:eastAsia="Segoe UI" w:cs="Segoe UI"/>
      <w:lang w:val="cs-CZ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experimentalni</dc:creator>
  <dc:title>Smlouva č</dc:title>
  <dcterms:created xsi:type="dcterms:W3CDTF">2024-03-08T12:29:29Z</dcterms:created>
  <dcterms:modified xsi:type="dcterms:W3CDTF">2024-03-08T12:29:29Z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2024-03-08T00:00:00Z</vt:filetime>
  </property>
</Properties>
</file>