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bookmarkStart w:id="0" w:name="bookmark0"/>
      <w:r>
        <w:rPr>
          <w:rStyle w:val="CharStyle5"/>
        </w:rPr>
        <w:t>iiiiiiiiiniiiii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10"/>
        </w:rPr>
        <w:t>2024001832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" w:name="bookmark2"/>
      <w:r>
        <w:rPr>
          <w:rStyle w:val="CharStyle12"/>
          <w:b/>
          <w:bCs/>
        </w:rPr>
        <w:t>Dodatek č. 1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460"/>
        <w:jc w:val="left"/>
      </w:pPr>
      <w:r>
        <w:rPr>
          <w:rStyle w:val="CharStyle3"/>
        </w:rPr>
        <w:t>k licenční smlouvě ze dne 9. 3. 2023, / dále jen „ smlouva “ /, uzavřené mezi</w:t>
      </w:r>
    </w:p>
    <w:tbl>
      <w:tblPr>
        <w:tblOverlap w:val="never"/>
        <w:jc w:val="center"/>
        <w:tblLayout w:type="fixed"/>
      </w:tblPr>
      <w:tblGrid>
        <w:gridCol w:w="2328"/>
        <w:gridCol w:w="6768"/>
      </w:tblGrid>
      <w:tr>
        <w:trPr>
          <w:trHeight w:val="57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500" w:right="0" w:firstLine="20"/>
              <w:jc w:val="left"/>
            </w:pPr>
            <w:r>
              <w:rPr>
                <w:rStyle w:val="CharStyle16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6"/>
              </w:rPr>
              <w:t>Kamenice 798/1 d, 625 00 Brno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6"/>
              </w:rPr>
              <w:t>MUDr. Hana Albrechtová, ředitelka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500" w:right="0" w:firstLine="20"/>
              <w:jc w:val="left"/>
            </w:pPr>
            <w:r>
              <w:rPr>
                <w:rStyle w:val="CharStyle16"/>
                <w:shd w:val="clear" w:color="auto" w:fill="000000"/>
              </w:rPr>
              <w:t>.......​...........​</w:t>
            </w:r>
            <w:r>
              <w:rPr>
                <w:rStyle w:val="CharStyle16"/>
                <w:spacing w:val="1"/>
                <w:shd w:val="clear" w:color="auto" w:fill="000000"/>
              </w:rPr>
              <w:t>.........</w:t>
            </w:r>
            <w:r>
              <w:rPr>
                <w:rStyle w:val="CharStyle16"/>
                <w:spacing w:val="2"/>
                <w:shd w:val="clear" w:color="auto" w:fill="000000"/>
              </w:rPr>
              <w:t>..</w:t>
            </w:r>
            <w:r>
              <w:rPr>
                <w:rStyle w:val="CharStyle16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6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CharStyle16"/>
                <w:spacing w:val="2"/>
                <w:u w:val="single"/>
                <w:shd w:val="clear" w:color="auto" w:fill="000000"/>
                <w:lang w:val="en-US" w:eastAsia="en-US" w:bidi="en-US"/>
              </w:rPr>
              <w:t>............</w:t>
            </w:r>
            <w:r>
              <w:rPr>
                <w:rStyle w:val="CharStyle16"/>
                <w:color w:val="264F8F"/>
                <w:u w:val="single"/>
                <w:lang w:val="en-US" w:eastAsia="en-US" w:bidi="en-US"/>
              </w:rPr>
              <w:t xml:space="preserve"> </w:t>
            </w:r>
            <w:r>
              <w:rPr>
                <w:rStyle w:val="CharStyle16"/>
                <w:shd w:val="clear" w:color="auto" w:fill="000000"/>
              </w:rPr>
              <w:t>​.......​.......​......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6"/>
              </w:rPr>
              <w:t>00346292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6"/>
              </w:rPr>
              <w:t>CZ00346292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tabs>
          <w:tab w:pos="2851" w:val="left"/>
        </w:tabs>
        <w:bidi w:val="0"/>
        <w:spacing w:before="0" w:after="0" w:line="240" w:lineRule="auto"/>
        <w:ind w:left="5" w:right="0" w:firstLine="0"/>
        <w:jc w:val="left"/>
      </w:pPr>
      <w:r>
        <w:rPr>
          <w:rStyle w:val="CharStyle14"/>
        </w:rPr>
        <w:t>Zápis v OR:</w:t>
        <w:tab/>
        <w:t>Krajský soud v Brně sp. zn. Pr 1245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4"/>
        </w:rPr>
        <w:t>Bankovní spojení (číslo účtu): MONETA Money Bank, a.s., č. ú. 117203514/0600</w:t>
      </w:r>
    </w:p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</w:pPr>
      <w:r>
        <w:rPr>
          <w:rStyle w:val="CharStyle3"/>
        </w:rPr>
        <w:t>(dále jen „nabyvatel“)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15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12700</wp:posOffset>
                </wp:positionV>
                <wp:extent cx="676910" cy="87757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6910" cy="877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850000000000009pt;margin-top:1.pt;width:53.300000000000004pt;height:69.10000000000000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4"/>
      <w:r>
        <w:rPr>
          <w:rStyle w:val="CharStyle12"/>
          <w:b/>
          <w:bCs/>
        </w:rPr>
        <w:t>PER4MANCE s.r.o.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80" w:right="0" w:firstLine="0"/>
        <w:jc w:val="left"/>
      </w:pPr>
      <w:r>
        <w:rPr>
          <w:rStyle w:val="CharStyle3"/>
        </w:rPr>
        <w:t>Fišova 399/3, 602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80" w:right="0" w:firstLine="0"/>
        <w:jc w:val="left"/>
      </w:pPr>
      <w:r>
        <w:rPr>
          <w:rStyle w:val="CharStyle3"/>
          <w:shd w:val="clear" w:color="auto" w:fill="000000"/>
        </w:rPr>
        <w:t>.......​</w:t>
      </w:r>
      <w:r>
        <w:rPr>
          <w:rStyle w:val="CharStyle3"/>
          <w:spacing w:val="3"/>
          <w:shd w:val="clear" w:color="auto" w:fill="000000"/>
        </w:rPr>
        <w:t>...........</w:t>
      </w:r>
      <w:r>
        <w:rPr>
          <w:rStyle w:val="CharStyle3"/>
          <w:spacing w:val="4"/>
          <w:shd w:val="clear" w:color="auto" w:fill="000000"/>
        </w:rPr>
        <w:t>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2"/>
          <w:shd w:val="clear" w:color="auto" w:fill="000000"/>
        </w:rPr>
        <w:t>..</w:t>
      </w:r>
      <w:r>
        <w:rPr>
          <w:rStyle w:val="CharStyle3"/>
          <w:spacing w:val="3"/>
          <w:shd w:val="clear" w:color="auto" w:fill="000000"/>
        </w:rPr>
        <w:t>...........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............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80" w:right="0" w:firstLine="0"/>
        <w:jc w:val="left"/>
      </w:pPr>
      <w:r>
        <w:rPr>
          <w:rStyle w:val="CharStyle3"/>
        </w:rPr>
        <w:t>60749024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80" w:right="0" w:firstLine="0"/>
        <w:jc w:val="left"/>
      </w:pPr>
      <w:r>
        <w:rPr>
          <w:rStyle w:val="CharStyle3"/>
        </w:rPr>
        <w:t>CZ60749024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0" w:line="240" w:lineRule="auto"/>
        <w:ind w:left="0" w:right="0" w:firstLine="0"/>
        <w:jc w:val="left"/>
      </w:pPr>
      <w:r>
        <w:rPr>
          <w:rStyle w:val="CharStyle3"/>
        </w:rPr>
        <w:t xml:space="preserve">Bankovní spojení (číslo účtu): Komerční banka: 7217750277/0100 </w:t>
      </w:r>
      <w:r>
        <w:rPr>
          <w:rStyle w:val="CharStyle3"/>
        </w:rPr>
        <w:t>(dále jen „poskytovatel“)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460"/>
        <w:jc w:val="left"/>
      </w:pPr>
      <w:r>
        <w:rPr>
          <w:rStyle w:val="CharStyle3"/>
        </w:rPr>
        <w:t>Za čl. 3 smlouvy se vkládá nový článek 3a, který zní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3"/>
        </w:rPr>
        <w:t>Technická podpora díla dle čl. 3 smlouvy se prodlužuje o jeden rok, počínaje dnem 10.3.2024.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3"/>
        </w:rPr>
        <w:t>II.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400"/>
        <w:jc w:val="left"/>
      </w:pPr>
      <w:r>
        <w:rPr>
          <w:rStyle w:val="CharStyle3"/>
        </w:rPr>
        <w:t>Za čl. 6 smlouvy se vkládá nový čl. 6a, který zní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Nabyvatel se zavazuje zaplatit poskytovateli za prodloužení technické podpory díla podle čl. 3a této smlouvy cenu ve výši 103 000,-Kč bez DPH, tj. 124 630,-Kč s DPH. Součástí této ceny jsou veškeré náklady poskytovatele na splnění jeho závazku k poskytnutí technické podpory díla podle této smlouvy. Změna ceny je možná pouze v případě zákonné změny sazby DPH.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540"/>
        <w:jc w:val="left"/>
      </w:pPr>
      <w:r>
        <w:rPr>
          <w:rStyle w:val="CharStyle3"/>
        </w:rPr>
        <w:t>Za článek 8 smlouvy se vkládá nový článek 8a, který zní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/>
        <w:ind w:left="0" w:right="0" w:firstLine="0"/>
        <w:jc w:val="left"/>
      </w:pPr>
      <w:r>
        <w:rPr>
          <w:rStyle w:val="CharStyle3"/>
        </w:rPr>
        <w:t>Cena podle čl. 6a této smlouvy je splatná na účet poskytovatele ve lhůtě do 30 dnů ode dne doručení jejího písemného vyúčtování / daňového dokladu-faktury /.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/>
        <w:ind w:left="0" w:right="0" w:firstLine="0"/>
        <w:jc w:val="left"/>
      </w:pPr>
      <w:r>
        <w:rPr>
          <w:rStyle w:val="CharStyle3"/>
        </w:rPr>
        <w:t>Ostatní ujednání smlouvy nejsou tímto dodatkem nijak dotčena.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00"/>
        <w:ind w:left="0" w:right="0" w:firstLine="0"/>
        <w:jc w:val="left"/>
      </w:pPr>
      <w:r>
        <w:rPr>
          <w:rStyle w:val="CharStyle3"/>
        </w:rPr>
        <w:t>Tento dodatek nabývá platnosti dnem jeho uzavření a účinnosti dnem jeho uveřejnění v registru smluv dle příslušných ustanovení zákona č. 340/2015 Sb.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40" w:line="259" w:lineRule="auto"/>
        <w:ind w:left="0" w:right="0" w:firstLine="0"/>
        <w:jc w:val="left"/>
      </w:pPr>
      <w:r>
        <w:rPr>
          <w:rStyle w:val="CharStyle3"/>
        </w:rPr>
        <w:t>Dáno v Brně dne 6. 3. 2024 ve dvou originálních písemných vyhotoveních, z nichž každá ze smluvních stran obdrží po jednom.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  <w:rPr>
          <w:sz w:val="18"/>
          <w:szCs w:val="18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303" w:right="849" w:bottom="1587" w:left="1407" w:header="0" w:footer="3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344805</wp:posOffset>
            </wp:positionH>
            <wp:positionV relativeFrom="margin">
              <wp:posOffset>5224145</wp:posOffset>
            </wp:positionV>
            <wp:extent cx="1828800" cy="110934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828800" cy="1109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3124200</wp:posOffset>
            </wp:positionH>
            <wp:positionV relativeFrom="margin">
              <wp:posOffset>4925695</wp:posOffset>
            </wp:positionV>
            <wp:extent cx="2145665" cy="14084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2145665" cy="14084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0"/>
          <w:color w:val="000000"/>
          <w:spacing w:val="1"/>
          <w:shd w:val="clear" w:color="auto" w:fill="000000"/>
        </w:rPr>
        <w:t>.</w:t>
      </w:r>
      <w:r>
        <w:rPr>
          <w:rStyle w:val="CharStyle30"/>
          <w:color w:val="000000"/>
          <w:spacing w:val="2"/>
          <w:shd w:val="clear" w:color="auto" w:fill="000000"/>
        </w:rPr>
        <w:t>..............</w:t>
      </w:r>
      <w:r>
        <w:rPr>
          <w:rStyle w:val="CharStyle30"/>
        </w:rPr>
        <w:t xml:space="preserve"> </w:t>
      </w:r>
      <w:r>
        <w:rPr>
          <w:rStyle w:val="CharStyle30"/>
          <w:i/>
          <w:iCs/>
          <w:color w:val="000000"/>
          <w:sz w:val="18"/>
          <w:szCs w:val="18"/>
          <w:shd w:val="clear" w:color="auto" w:fill="000000"/>
        </w:rPr>
        <w:t>​</w:t>
      </w:r>
      <w:r>
        <w:rPr>
          <w:rStyle w:val="CharStyle30"/>
          <w:i/>
          <w:iCs/>
          <w:color w:val="000000"/>
          <w:spacing w:val="10"/>
          <w:sz w:val="18"/>
          <w:szCs w:val="18"/>
          <w:shd w:val="clear" w:color="auto" w:fill="000000"/>
        </w:rPr>
        <w:t>..</w:t>
      </w:r>
    </w:p>
    <w:p>
      <w:pPr>
        <w:widowControl w:val="0"/>
        <w:spacing w:before="50" w:after="5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248" w:right="0" w:bottom="540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MUDr. Hana Albrechtová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248" w:right="2770" w:bottom="5407" w:left="1455" w:header="0" w:footer="3" w:gutter="0"/>
          <w:cols w:num="2" w:space="720" w:equalWidth="0">
            <w:col w:w="2702" w:space="2621"/>
            <w:col w:w="2352"/>
          </w:cols>
          <w:noEndnote/>
          <w:rtlGutter w:val="0"/>
          <w:docGrid w:linePitch="360"/>
        </w:sectPr>
      </w:pPr>
      <w:r>
        <w:rPr>
          <w:rStyle w:val="CharStyle3"/>
        </w:rPr>
        <w:t>Ing. František Máchal jednatel</w:t>
      </w: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248" w:right="0" w:bottom="2248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12700</wp:posOffset>
                </wp:positionV>
                <wp:extent cx="740410" cy="17970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Nabyvatel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3.5pt;margin-top:1.pt;width:58.300000000000004pt;height:14.15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Nabyvatel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20" w:right="0" w:firstLine="0"/>
        <w:jc w:val="left"/>
      </w:pPr>
      <w:r>
        <w:rPr>
          <w:rStyle w:val="CharStyle3"/>
          <w:b/>
          <w:bCs/>
        </w:rPr>
        <w:t>Poskytovatel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248" w:right="1334" w:bottom="2248" w:left="262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918210</wp:posOffset>
              </wp:positionH>
              <wp:positionV relativeFrom="page">
                <wp:posOffset>10198735</wp:posOffset>
              </wp:positionV>
              <wp:extent cx="1642745" cy="882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4274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Style7"/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18-23 WHATSUP s technickou podporou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2.299999999999997pt;margin-top:803.05000000000007pt;width:129.34999999999999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7"/>
                        <w:rFonts w:ascii="Calibri" w:eastAsia="Calibri" w:hAnsi="Calibri" w:cs="Calibri"/>
                        <w:sz w:val="16"/>
                        <w:szCs w:val="16"/>
                      </w:rPr>
                      <w:t>18-23 WHATSUP s technickou podporou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Nadpis #2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">
    <w:name w:val="Základní text (2)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8DD4E9"/>
      <w:sz w:val="17"/>
      <w:szCs w:val="17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6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ind w:right="118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  <w:spacing w:after="560"/>
      <w:ind w:right="11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auto"/>
      <w:spacing w:after="130"/>
      <w:ind w:left="79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auto"/>
      <w:spacing w:after="26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">
    <w:name w:val="Základní text (2)"/>
    <w:basedOn w:val="Normal"/>
    <w:link w:val="CharStyle30"/>
    <w:pPr>
      <w:widowControl w:val="0"/>
      <w:shd w:val="clear" w:color="auto" w:fill="auto"/>
      <w:spacing w:line="257" w:lineRule="auto"/>
      <w:ind w:left="1200" w:hanging="5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DD4E9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