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45A4" w14:textId="7F3460D4" w:rsidR="00C87F0B" w:rsidRPr="00C87F0B" w:rsidRDefault="0076442F" w:rsidP="00C87F0B">
      <w:pPr>
        <w:pStyle w:val="Default"/>
        <w:spacing w:before="120" w:after="120"/>
        <w:jc w:val="center"/>
      </w:pPr>
      <w:r>
        <w:rPr>
          <w:b/>
          <w:bCs/>
        </w:rPr>
        <w:t>Příkazn</w:t>
      </w:r>
      <w:r w:rsidR="0034642A">
        <w:rPr>
          <w:b/>
          <w:bCs/>
        </w:rPr>
        <w:t xml:space="preserve">í </w:t>
      </w:r>
      <w:r w:rsidR="00696153">
        <w:rPr>
          <w:b/>
          <w:bCs/>
        </w:rPr>
        <w:t>s</w:t>
      </w:r>
      <w:r>
        <w:rPr>
          <w:b/>
          <w:bCs/>
        </w:rPr>
        <w:t>mlouv</w:t>
      </w:r>
      <w:r w:rsidR="00C87F0B" w:rsidRPr="00C87F0B">
        <w:rPr>
          <w:b/>
          <w:bCs/>
        </w:rPr>
        <w:t>a</w:t>
      </w:r>
    </w:p>
    <w:p w14:paraId="1DA68922" w14:textId="5126B881" w:rsidR="00C87F0B" w:rsidRPr="00C87F0B" w:rsidRDefault="00C87F0B" w:rsidP="00C87F0B">
      <w:pPr>
        <w:pStyle w:val="Default"/>
        <w:spacing w:before="120" w:after="120"/>
        <w:jc w:val="center"/>
      </w:pPr>
      <w:r w:rsidRPr="00A322B5">
        <w:rPr>
          <w:b/>
          <w:bCs/>
        </w:rPr>
        <w:t xml:space="preserve">na </w:t>
      </w:r>
      <w:r w:rsidR="00984B52" w:rsidRPr="00A322B5">
        <w:rPr>
          <w:b/>
          <w:bCs/>
        </w:rPr>
        <w:t xml:space="preserve">přípravu a </w:t>
      </w:r>
      <w:r w:rsidRPr="00A322B5">
        <w:rPr>
          <w:b/>
          <w:bCs/>
        </w:rPr>
        <w:t>administraci zadávací</w:t>
      </w:r>
      <w:r w:rsidR="008523F1" w:rsidRPr="00A322B5">
        <w:rPr>
          <w:b/>
          <w:bCs/>
        </w:rPr>
        <w:t>ho</w:t>
      </w:r>
      <w:r w:rsidRPr="00A322B5">
        <w:rPr>
          <w:b/>
          <w:bCs/>
        </w:rPr>
        <w:t xml:space="preserve"> řízení</w:t>
      </w:r>
    </w:p>
    <w:p w14:paraId="18E7AE0D" w14:textId="1C36119E" w:rsidR="00C87F0B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  <w:r w:rsidRPr="00C87F0B">
        <w:rPr>
          <w:sz w:val="20"/>
          <w:szCs w:val="20"/>
        </w:rPr>
        <w:t xml:space="preserve">uzavřená dle ust. § </w:t>
      </w:r>
      <w:r w:rsidR="0034642A">
        <w:rPr>
          <w:sz w:val="20"/>
          <w:szCs w:val="20"/>
        </w:rPr>
        <w:t>2430</w:t>
      </w:r>
      <w:r w:rsidR="00F831A8">
        <w:rPr>
          <w:sz w:val="20"/>
          <w:szCs w:val="20"/>
        </w:rPr>
        <w:t xml:space="preserve"> </w:t>
      </w:r>
      <w:r w:rsidR="0034642A">
        <w:rPr>
          <w:sz w:val="20"/>
          <w:szCs w:val="20"/>
        </w:rPr>
        <w:t>a násl.</w:t>
      </w:r>
      <w:r w:rsidRPr="00C87F0B">
        <w:rPr>
          <w:sz w:val="20"/>
          <w:szCs w:val="20"/>
        </w:rPr>
        <w:t xml:space="preserve"> zákona č. 89/2012 Sb., občanský zákoník</w:t>
      </w:r>
      <w:r w:rsidR="0034642A">
        <w:rPr>
          <w:sz w:val="20"/>
          <w:szCs w:val="20"/>
        </w:rPr>
        <w:t>, ve znění pozdějších předpisů</w:t>
      </w:r>
      <w:r w:rsidRPr="00C87F0B">
        <w:rPr>
          <w:sz w:val="20"/>
          <w:szCs w:val="20"/>
        </w:rPr>
        <w:t xml:space="preserve"> </w:t>
      </w:r>
    </w:p>
    <w:p w14:paraId="0B0CF441" w14:textId="76090C54" w:rsidR="00C87F0B" w:rsidRDefault="00C968C5" w:rsidP="00C87F0B">
      <w:pPr>
        <w:pStyle w:val="Default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číslo smlouvy příkazce: </w:t>
      </w:r>
      <w:r w:rsidR="00F6194C" w:rsidRPr="00F6194C">
        <w:rPr>
          <w:sz w:val="20"/>
          <w:szCs w:val="20"/>
        </w:rPr>
        <w:t>2024-0051/IT</w:t>
      </w:r>
    </w:p>
    <w:p w14:paraId="0B0318B0" w14:textId="77777777" w:rsidR="004B308A" w:rsidRPr="00C87F0B" w:rsidRDefault="004B308A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10D6DED3" w14:textId="77777777" w:rsidR="00C87F0B" w:rsidRDefault="00C87F0B" w:rsidP="00C87F0B">
      <w:pPr>
        <w:pStyle w:val="Default"/>
        <w:spacing w:before="120" w:after="120"/>
        <w:rPr>
          <w:b/>
          <w:bCs/>
          <w:sz w:val="20"/>
          <w:szCs w:val="20"/>
          <w:u w:val="single"/>
        </w:rPr>
      </w:pPr>
      <w:r w:rsidRPr="00C87F0B">
        <w:rPr>
          <w:b/>
          <w:bCs/>
          <w:sz w:val="20"/>
          <w:szCs w:val="20"/>
          <w:u w:val="single"/>
        </w:rPr>
        <w:t xml:space="preserve">Smluvní strany </w:t>
      </w:r>
    </w:p>
    <w:p w14:paraId="09FAA6C9" w14:textId="4BFE413C" w:rsidR="00C87F0B" w:rsidRPr="005C17CA" w:rsidRDefault="005C17CA" w:rsidP="00C87F0B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0"/>
          <w:szCs w:val="20"/>
        </w:rPr>
      </w:pPr>
      <w:r w:rsidRPr="005C17CA">
        <w:rPr>
          <w:b/>
          <w:bCs/>
          <w:sz w:val="20"/>
          <w:szCs w:val="20"/>
        </w:rPr>
        <w:t xml:space="preserve">Město </w:t>
      </w:r>
      <w:r w:rsidR="00696153">
        <w:rPr>
          <w:b/>
          <w:bCs/>
          <w:sz w:val="20"/>
          <w:szCs w:val="20"/>
        </w:rPr>
        <w:t>Lysá nad Labem</w:t>
      </w:r>
    </w:p>
    <w:p w14:paraId="6FDD292F" w14:textId="1D2CC72D" w:rsidR="00C87F0B" w:rsidRPr="00391677" w:rsidRDefault="00984B52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391677">
        <w:rPr>
          <w:sz w:val="20"/>
          <w:szCs w:val="20"/>
        </w:rPr>
        <w:t xml:space="preserve">Sídlo: </w:t>
      </w:r>
      <w:r w:rsidRPr="00391677">
        <w:rPr>
          <w:sz w:val="20"/>
          <w:szCs w:val="20"/>
        </w:rPr>
        <w:tab/>
      </w:r>
      <w:bookmarkStart w:id="0" w:name="_Hlk125577997"/>
      <w:bookmarkStart w:id="1" w:name="_Hlk125578015"/>
      <w:r w:rsidR="005C17CA">
        <w:rPr>
          <w:sz w:val="20"/>
          <w:szCs w:val="20"/>
        </w:rPr>
        <w:t xml:space="preserve">Husovo náměstí </w:t>
      </w:r>
      <w:bookmarkEnd w:id="0"/>
      <w:r w:rsidR="00696153">
        <w:rPr>
          <w:sz w:val="20"/>
          <w:szCs w:val="20"/>
        </w:rPr>
        <w:t>23/1</w:t>
      </w:r>
      <w:r w:rsidR="005C17CA">
        <w:rPr>
          <w:sz w:val="20"/>
          <w:szCs w:val="20"/>
        </w:rPr>
        <w:t xml:space="preserve">, </w:t>
      </w:r>
      <w:r w:rsidR="00696153">
        <w:rPr>
          <w:sz w:val="20"/>
          <w:szCs w:val="20"/>
        </w:rPr>
        <w:t xml:space="preserve">289 22 </w:t>
      </w:r>
      <w:bookmarkEnd w:id="1"/>
      <w:r w:rsidR="00696153">
        <w:rPr>
          <w:sz w:val="20"/>
          <w:szCs w:val="20"/>
        </w:rPr>
        <w:t>Lysá nad Labem</w:t>
      </w:r>
    </w:p>
    <w:p w14:paraId="44BD9A9D" w14:textId="78D2F360" w:rsidR="005C17CA" w:rsidRPr="00696153" w:rsidRDefault="005C17CA" w:rsidP="005C17CA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696153">
        <w:rPr>
          <w:sz w:val="20"/>
          <w:szCs w:val="20"/>
        </w:rPr>
        <w:t xml:space="preserve">IČO / DIČ: </w:t>
      </w:r>
      <w:r w:rsidRPr="00696153">
        <w:rPr>
          <w:sz w:val="20"/>
          <w:szCs w:val="20"/>
        </w:rPr>
        <w:tab/>
      </w:r>
      <w:r w:rsidR="00696153" w:rsidRPr="00696153">
        <w:rPr>
          <w:sz w:val="20"/>
          <w:szCs w:val="20"/>
        </w:rPr>
        <w:t>00239402 / CZ00239402</w:t>
      </w:r>
    </w:p>
    <w:p w14:paraId="38E162D6" w14:textId="27833A03" w:rsidR="005C17CA" w:rsidRDefault="005C17CA" w:rsidP="005C17CA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zastoupená:</w:t>
      </w:r>
      <w:r w:rsidRPr="005C17CA">
        <w:rPr>
          <w:sz w:val="20"/>
          <w:szCs w:val="20"/>
        </w:rPr>
        <w:tab/>
      </w:r>
      <w:r w:rsidR="00696153">
        <w:rPr>
          <w:sz w:val="20"/>
          <w:szCs w:val="20"/>
        </w:rPr>
        <w:t>Mgr. Karel Marek</w:t>
      </w:r>
      <w:r w:rsidR="00375283">
        <w:rPr>
          <w:sz w:val="20"/>
          <w:szCs w:val="20"/>
        </w:rPr>
        <w:t>, starosta</w:t>
      </w:r>
    </w:p>
    <w:p w14:paraId="13EE4AA6" w14:textId="5AE1F871" w:rsidR="005C17CA" w:rsidRPr="005C17CA" w:rsidRDefault="005C17CA" w:rsidP="005C17CA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bankovní spojení: Česká spořitelna, č. </w:t>
      </w:r>
      <w:proofErr w:type="spellStart"/>
      <w:r w:rsidRPr="005C17CA">
        <w:rPr>
          <w:sz w:val="20"/>
          <w:szCs w:val="20"/>
        </w:rPr>
        <w:t>ú.</w:t>
      </w:r>
      <w:proofErr w:type="spellEnd"/>
      <w:r w:rsidRPr="005C17CA">
        <w:rPr>
          <w:sz w:val="20"/>
          <w:szCs w:val="20"/>
        </w:rPr>
        <w:t xml:space="preserve">: </w:t>
      </w:r>
      <w:r w:rsidR="00696153" w:rsidRPr="00696153">
        <w:rPr>
          <w:sz w:val="20"/>
          <w:szCs w:val="20"/>
        </w:rPr>
        <w:t>19-0504268369/0800</w:t>
      </w:r>
    </w:p>
    <w:p w14:paraId="7B314021" w14:textId="6E02065B" w:rsidR="00C87F0B" w:rsidRPr="00122048" w:rsidRDefault="00FE4BC1" w:rsidP="00C87F0B">
      <w:pPr>
        <w:pStyle w:val="Default"/>
        <w:spacing w:before="120" w:after="12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(dále jako „</w:t>
      </w:r>
      <w:r w:rsidR="0076442F">
        <w:rPr>
          <w:bCs/>
          <w:i/>
          <w:sz w:val="20"/>
          <w:szCs w:val="20"/>
        </w:rPr>
        <w:t>Příkazc</w:t>
      </w:r>
      <w:r w:rsidRPr="00122048">
        <w:rPr>
          <w:bCs/>
          <w:i/>
          <w:sz w:val="20"/>
          <w:szCs w:val="20"/>
        </w:rPr>
        <w:t>e</w:t>
      </w:r>
      <w:r>
        <w:rPr>
          <w:bCs/>
          <w:sz w:val="20"/>
          <w:szCs w:val="20"/>
        </w:rPr>
        <w:t>“</w:t>
      </w:r>
      <w:r w:rsidR="000332A6">
        <w:rPr>
          <w:bCs/>
          <w:sz w:val="20"/>
          <w:szCs w:val="20"/>
        </w:rPr>
        <w:t xml:space="preserve"> nebo </w:t>
      </w:r>
      <w:r w:rsidR="000332A6" w:rsidRPr="00B47903">
        <w:rPr>
          <w:bCs/>
          <w:i/>
          <w:iCs/>
          <w:sz w:val="20"/>
          <w:szCs w:val="20"/>
        </w:rPr>
        <w:t>„zadavatel“</w:t>
      </w:r>
      <w:r w:rsidRPr="00B47903">
        <w:rPr>
          <w:bCs/>
          <w:i/>
          <w:iCs/>
          <w:sz w:val="20"/>
          <w:szCs w:val="20"/>
        </w:rPr>
        <w:t>)</w:t>
      </w:r>
    </w:p>
    <w:p w14:paraId="72E5CB05" w14:textId="77777777" w:rsidR="005C17CA" w:rsidRDefault="005C17C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71F4289E" w14:textId="47781776" w:rsidR="00FE4BC1" w:rsidRDefault="005C17C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4A6AA4EA" w14:textId="77777777" w:rsidR="005C17CA" w:rsidRDefault="005C17C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3EC71CA6" w14:textId="797A8262" w:rsidR="00C87F0B" w:rsidRDefault="00FB2713" w:rsidP="00C87F0B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Adminio s.r.o.</w:t>
      </w:r>
    </w:p>
    <w:p w14:paraId="77A2F1D4" w14:textId="5CBF0D54" w:rsidR="00C87F0B" w:rsidRDefault="00984B52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 w:rsidR="00FB2713">
        <w:rPr>
          <w:sz w:val="20"/>
          <w:szCs w:val="20"/>
        </w:rPr>
        <w:t xml:space="preserve">Rubeška 215/1, 190 00 Praha 9 – Vysočany </w:t>
      </w:r>
    </w:p>
    <w:p w14:paraId="412456F0" w14:textId="64393D33" w:rsidR="00C87F0B" w:rsidRDefault="00C87F0B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zapsaná v OR vedeném </w:t>
      </w:r>
      <w:r w:rsidR="00FB2713">
        <w:rPr>
          <w:sz w:val="20"/>
          <w:szCs w:val="20"/>
        </w:rPr>
        <w:t>u Městského soudu v Praze, sp. zn. C 361773</w:t>
      </w:r>
    </w:p>
    <w:p w14:paraId="5F2E41B2" w14:textId="1E811DCA" w:rsidR="00C87F0B" w:rsidRDefault="00C87F0B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 w:rsidRPr="00533DA5">
        <w:rPr>
          <w:sz w:val="20"/>
          <w:szCs w:val="20"/>
        </w:rPr>
        <w:t>IČO</w:t>
      </w:r>
      <w:r w:rsidR="00984B52" w:rsidRPr="00533DA5">
        <w:rPr>
          <w:sz w:val="20"/>
          <w:szCs w:val="20"/>
        </w:rPr>
        <w:t xml:space="preserve"> / DIČ</w:t>
      </w:r>
      <w:r w:rsidRPr="00533DA5">
        <w:rPr>
          <w:sz w:val="20"/>
          <w:szCs w:val="20"/>
        </w:rPr>
        <w:t xml:space="preserve">: </w:t>
      </w:r>
      <w:r w:rsidR="00984B52" w:rsidRPr="00533DA5">
        <w:rPr>
          <w:sz w:val="20"/>
          <w:szCs w:val="20"/>
        </w:rPr>
        <w:tab/>
      </w:r>
      <w:r w:rsidR="00FB2713" w:rsidRPr="00FB2713">
        <w:rPr>
          <w:sz w:val="20"/>
          <w:szCs w:val="20"/>
        </w:rPr>
        <w:t>14188066</w:t>
      </w:r>
      <w:r w:rsidR="002138A7" w:rsidRPr="00533DA5">
        <w:rPr>
          <w:sz w:val="20"/>
          <w:szCs w:val="20"/>
        </w:rPr>
        <w:t xml:space="preserve"> / </w:t>
      </w:r>
      <w:r w:rsidR="00FB2713">
        <w:rPr>
          <w:sz w:val="20"/>
          <w:szCs w:val="20"/>
        </w:rPr>
        <w:t>CZ</w:t>
      </w:r>
      <w:r w:rsidR="00FB2713" w:rsidRPr="00FB2713">
        <w:rPr>
          <w:sz w:val="20"/>
          <w:szCs w:val="20"/>
        </w:rPr>
        <w:t>14188066</w:t>
      </w:r>
    </w:p>
    <w:p w14:paraId="0C9B2741" w14:textId="41747F1C" w:rsidR="00C87F0B" w:rsidRDefault="00C87F0B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C87F0B">
        <w:rPr>
          <w:sz w:val="20"/>
          <w:szCs w:val="20"/>
        </w:rPr>
        <w:t>astoupen</w:t>
      </w:r>
      <w:r>
        <w:rPr>
          <w:sz w:val="20"/>
          <w:szCs w:val="20"/>
        </w:rPr>
        <w:t>á</w:t>
      </w:r>
      <w:r w:rsidRPr="00C87F0B">
        <w:rPr>
          <w:sz w:val="20"/>
          <w:szCs w:val="20"/>
        </w:rPr>
        <w:t xml:space="preserve">: </w:t>
      </w:r>
      <w:r w:rsidR="00FB2713">
        <w:rPr>
          <w:sz w:val="20"/>
          <w:szCs w:val="20"/>
        </w:rPr>
        <w:t>Vladimír Matějíček, jednatel</w:t>
      </w:r>
    </w:p>
    <w:p w14:paraId="50D958B1" w14:textId="072AE387" w:rsidR="00C87F0B" w:rsidRPr="00C87F0B" w:rsidRDefault="0034642A" w:rsidP="00C87F0B">
      <w:pPr>
        <w:pStyle w:val="Default"/>
        <w:spacing w:before="120" w:after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C87F0B" w:rsidRPr="00C87F0B">
        <w:rPr>
          <w:sz w:val="20"/>
          <w:szCs w:val="20"/>
        </w:rPr>
        <w:t xml:space="preserve">ankovní spojení: </w:t>
      </w:r>
      <w:r w:rsidR="00FB2713">
        <w:rPr>
          <w:sz w:val="20"/>
          <w:szCs w:val="20"/>
        </w:rPr>
        <w:t xml:space="preserve">FIO banka, a.s., </w:t>
      </w:r>
      <w:proofErr w:type="spellStart"/>
      <w:r w:rsidR="00FB2713">
        <w:rPr>
          <w:sz w:val="20"/>
          <w:szCs w:val="20"/>
        </w:rPr>
        <w:t>č.ú</w:t>
      </w:r>
      <w:proofErr w:type="spellEnd"/>
      <w:r w:rsidR="00FB2713">
        <w:rPr>
          <w:sz w:val="20"/>
          <w:szCs w:val="20"/>
        </w:rPr>
        <w:t xml:space="preserve">.: </w:t>
      </w:r>
      <w:r w:rsidR="00FB2713" w:rsidRPr="00FB2713">
        <w:rPr>
          <w:sz w:val="20"/>
          <w:szCs w:val="20"/>
        </w:rPr>
        <w:t>2702110772/2010</w:t>
      </w:r>
    </w:p>
    <w:p w14:paraId="3D2C5F42" w14:textId="5C6BE60F" w:rsidR="00C87F0B" w:rsidRDefault="00FE4BC1" w:rsidP="00122048">
      <w:pPr>
        <w:pStyle w:val="Default"/>
        <w:spacing w:before="120" w:after="12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(dále jako „</w:t>
      </w:r>
      <w:r w:rsidR="0076442F">
        <w:rPr>
          <w:bCs/>
          <w:i/>
          <w:sz w:val="20"/>
          <w:szCs w:val="20"/>
        </w:rPr>
        <w:t>Příkazník</w:t>
      </w:r>
      <w:r>
        <w:rPr>
          <w:bCs/>
          <w:sz w:val="20"/>
          <w:szCs w:val="20"/>
        </w:rPr>
        <w:t>“)</w:t>
      </w:r>
    </w:p>
    <w:p w14:paraId="6A4F4276" w14:textId="77777777" w:rsidR="00FE4BC1" w:rsidRPr="00045194" w:rsidRDefault="00FE4BC1" w:rsidP="00122048">
      <w:pPr>
        <w:pStyle w:val="Default"/>
        <w:spacing w:before="120" w:after="120"/>
        <w:ind w:left="284"/>
        <w:jc w:val="both"/>
        <w:rPr>
          <w:sz w:val="20"/>
          <w:szCs w:val="20"/>
        </w:rPr>
      </w:pPr>
    </w:p>
    <w:p w14:paraId="7DB5A0C0" w14:textId="59E43CAD" w:rsidR="00FE4BC1" w:rsidRDefault="00C87F0B" w:rsidP="00C87F0B">
      <w:pPr>
        <w:pStyle w:val="Default"/>
        <w:spacing w:before="120" w:after="120"/>
        <w:jc w:val="center"/>
        <w:rPr>
          <w:sz w:val="20"/>
          <w:szCs w:val="20"/>
        </w:rPr>
      </w:pPr>
      <w:r w:rsidRPr="00C87F0B">
        <w:rPr>
          <w:sz w:val="20"/>
          <w:szCs w:val="20"/>
        </w:rPr>
        <w:t>uzavírají níže uvedeného dne, měsíce a roku tuto</w:t>
      </w:r>
      <w:r w:rsidR="0034642A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</w:t>
      </w:r>
      <w:r w:rsidR="0034642A">
        <w:rPr>
          <w:sz w:val="20"/>
          <w:szCs w:val="20"/>
        </w:rPr>
        <w:t>í</w:t>
      </w:r>
      <w:r w:rsidRPr="00C87F0B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u o poskytování služeb</w:t>
      </w:r>
      <w:r w:rsidR="00FE4BC1">
        <w:rPr>
          <w:sz w:val="20"/>
          <w:szCs w:val="20"/>
        </w:rPr>
        <w:t xml:space="preserve"> </w:t>
      </w:r>
    </w:p>
    <w:p w14:paraId="3BE4D791" w14:textId="13007186" w:rsidR="00C87F0B" w:rsidRDefault="00FE4BC1" w:rsidP="00C87F0B">
      <w:pPr>
        <w:pStyle w:val="Default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="0076442F">
        <w:rPr>
          <w:i/>
          <w:sz w:val="20"/>
          <w:szCs w:val="20"/>
        </w:rPr>
        <w:t>Smlouv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“)</w:t>
      </w:r>
      <w:r w:rsidR="00C87F0B" w:rsidRPr="00C87F0B">
        <w:rPr>
          <w:sz w:val="20"/>
          <w:szCs w:val="20"/>
        </w:rPr>
        <w:t xml:space="preserve">: </w:t>
      </w:r>
    </w:p>
    <w:p w14:paraId="7A91B250" w14:textId="751713AD" w:rsidR="00FE4BC1" w:rsidRDefault="00FE4BC1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115AD541" w14:textId="77777777" w:rsidR="00696153" w:rsidRPr="00C87F0B" w:rsidRDefault="00696153" w:rsidP="00C87F0B">
      <w:pPr>
        <w:pStyle w:val="Default"/>
        <w:spacing w:before="120" w:after="120"/>
        <w:jc w:val="center"/>
        <w:rPr>
          <w:sz w:val="20"/>
          <w:szCs w:val="20"/>
        </w:rPr>
      </w:pPr>
    </w:p>
    <w:p w14:paraId="42729C53" w14:textId="77777777" w:rsidR="00C87F0B" w:rsidRPr="00C87F0B" w:rsidRDefault="00C87F0B" w:rsidP="00C87F0B">
      <w:pPr>
        <w:pStyle w:val="Default"/>
        <w:numPr>
          <w:ilvl w:val="0"/>
          <w:numId w:val="2"/>
        </w:numPr>
        <w:spacing w:before="120" w:after="120"/>
        <w:jc w:val="center"/>
        <w:rPr>
          <w:sz w:val="20"/>
          <w:szCs w:val="20"/>
        </w:rPr>
      </w:pPr>
      <w:bookmarkStart w:id="2" w:name="_Ref12461490"/>
      <w:r w:rsidRPr="00C87F0B">
        <w:rPr>
          <w:b/>
          <w:bCs/>
          <w:sz w:val="20"/>
          <w:szCs w:val="20"/>
        </w:rPr>
        <w:t>Úvodní ustanovení</w:t>
      </w:r>
      <w:bookmarkEnd w:id="2"/>
      <w:r w:rsidRPr="00C87F0B">
        <w:rPr>
          <w:b/>
          <w:bCs/>
          <w:sz w:val="20"/>
          <w:szCs w:val="20"/>
        </w:rPr>
        <w:t xml:space="preserve"> </w:t>
      </w:r>
    </w:p>
    <w:p w14:paraId="23B8E760" w14:textId="15594780" w:rsidR="00984B52" w:rsidRPr="00FB2713" w:rsidRDefault="00C87F0B" w:rsidP="00570CF8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3" w:name="_Ref85548439"/>
      <w:bookmarkStart w:id="4" w:name="_Ref12460812"/>
      <w:r w:rsidRPr="00C87F0B">
        <w:rPr>
          <w:sz w:val="20"/>
          <w:szCs w:val="20"/>
        </w:rPr>
        <w:t xml:space="preserve">Tato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a se uzavírá za účelem vymezení práv a povinností smluvních stran v souvislosti s přípravou zadávacích podmínek a v souvislosti se zastoupením </w:t>
      </w:r>
      <w:r w:rsidR="0076442F">
        <w:rPr>
          <w:sz w:val="20"/>
          <w:szCs w:val="20"/>
        </w:rPr>
        <w:t>Příkazc</w:t>
      </w:r>
      <w:r w:rsidR="00B57E97">
        <w:rPr>
          <w:sz w:val="20"/>
          <w:szCs w:val="20"/>
        </w:rPr>
        <w:t>e</w:t>
      </w:r>
      <w:r w:rsidR="00B57E97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jako zadavatele ve smyslu ust. § 43 zákona č. 134/2016 Sb., o zadávání veřejných zakázek, v platném znění (dále jen </w:t>
      </w:r>
      <w:r w:rsidRPr="00FB2713">
        <w:rPr>
          <w:sz w:val="20"/>
          <w:szCs w:val="20"/>
        </w:rPr>
        <w:t>„</w:t>
      </w:r>
      <w:r w:rsidR="005D2673" w:rsidRPr="00FB2713">
        <w:rPr>
          <w:iCs/>
          <w:sz w:val="20"/>
          <w:szCs w:val="20"/>
        </w:rPr>
        <w:t>ZZVZ</w:t>
      </w:r>
      <w:r w:rsidRPr="00FB2713">
        <w:rPr>
          <w:sz w:val="20"/>
          <w:szCs w:val="20"/>
        </w:rPr>
        <w:t xml:space="preserve">“), </w:t>
      </w:r>
      <w:r w:rsidR="0076442F" w:rsidRPr="00FB2713">
        <w:rPr>
          <w:sz w:val="20"/>
          <w:szCs w:val="20"/>
        </w:rPr>
        <w:t>Příkazník</w:t>
      </w:r>
      <w:r w:rsidR="00B57E97" w:rsidRPr="00FB2713">
        <w:rPr>
          <w:sz w:val="20"/>
          <w:szCs w:val="20"/>
        </w:rPr>
        <w:t xml:space="preserve">em </w:t>
      </w:r>
      <w:r w:rsidRPr="00FB2713">
        <w:rPr>
          <w:sz w:val="20"/>
          <w:szCs w:val="20"/>
        </w:rPr>
        <w:t>v</w:t>
      </w:r>
      <w:r w:rsidR="005C17CA" w:rsidRPr="00FB2713">
        <w:rPr>
          <w:sz w:val="20"/>
          <w:szCs w:val="20"/>
        </w:rPr>
        <w:t>/ve</w:t>
      </w:r>
      <w:r w:rsidR="00984B52" w:rsidRPr="00FB2713">
        <w:rPr>
          <w:sz w:val="20"/>
          <w:szCs w:val="20"/>
        </w:rPr>
        <w:t>:</w:t>
      </w:r>
      <w:bookmarkEnd w:id="3"/>
    </w:p>
    <w:p w14:paraId="3D878EB2" w14:textId="397F7709" w:rsidR="008809D2" w:rsidRPr="00FB2713" w:rsidRDefault="005C17CA" w:rsidP="00FA6C67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FB2713">
        <w:rPr>
          <w:sz w:val="20"/>
          <w:szCs w:val="20"/>
        </w:rPr>
        <w:t>Z</w:t>
      </w:r>
      <w:r w:rsidR="008523F1" w:rsidRPr="00FB2713">
        <w:rPr>
          <w:sz w:val="20"/>
          <w:szCs w:val="20"/>
        </w:rPr>
        <w:t xml:space="preserve">adávacím řízení veřejné zakázky </w:t>
      </w:r>
      <w:r w:rsidR="000545A9" w:rsidRPr="00FB2713">
        <w:rPr>
          <w:sz w:val="20"/>
          <w:szCs w:val="20"/>
        </w:rPr>
        <w:t>za</w:t>
      </w:r>
      <w:r w:rsidR="008523F1" w:rsidRPr="00FB2713">
        <w:rPr>
          <w:sz w:val="20"/>
          <w:szCs w:val="20"/>
        </w:rPr>
        <w:t xml:space="preserve">dávané </w:t>
      </w:r>
      <w:r w:rsidR="00A322B5" w:rsidRPr="00FB2713">
        <w:rPr>
          <w:sz w:val="20"/>
          <w:szCs w:val="20"/>
        </w:rPr>
        <w:t>v</w:t>
      </w:r>
      <w:r w:rsidR="000545A9" w:rsidRPr="00FB2713">
        <w:rPr>
          <w:sz w:val="20"/>
          <w:szCs w:val="20"/>
        </w:rPr>
        <w:t>e</w:t>
      </w:r>
      <w:r w:rsidR="00A322B5" w:rsidRPr="00FB2713">
        <w:rPr>
          <w:sz w:val="20"/>
          <w:szCs w:val="20"/>
        </w:rPr>
        <w:t> </w:t>
      </w:r>
      <w:r w:rsidR="000545A9" w:rsidRPr="00FB2713">
        <w:rPr>
          <w:color w:val="auto"/>
          <w:sz w:val="20"/>
          <w:szCs w:val="20"/>
        </w:rPr>
        <w:t>zjednodušeném podlimitním řízení</w:t>
      </w:r>
      <w:r w:rsidR="000545A9" w:rsidRPr="00FB2713">
        <w:rPr>
          <w:sz w:val="20"/>
          <w:szCs w:val="20"/>
        </w:rPr>
        <w:t xml:space="preserve"> </w:t>
      </w:r>
      <w:r w:rsidR="00696153" w:rsidRPr="00FB2713">
        <w:rPr>
          <w:sz w:val="20"/>
          <w:szCs w:val="20"/>
        </w:rPr>
        <w:t>VZ000</w:t>
      </w:r>
      <w:r w:rsidR="000545A9" w:rsidRPr="00FB2713">
        <w:rPr>
          <w:sz w:val="20"/>
          <w:szCs w:val="20"/>
        </w:rPr>
        <w:t>3</w:t>
      </w:r>
      <w:r w:rsidR="00696153" w:rsidRPr="00FB2713">
        <w:rPr>
          <w:sz w:val="20"/>
          <w:szCs w:val="20"/>
        </w:rPr>
        <w:t xml:space="preserve">: </w:t>
      </w:r>
      <w:r w:rsidR="000545A9" w:rsidRPr="00FB2713">
        <w:rPr>
          <w:color w:val="auto"/>
          <w:sz w:val="20"/>
          <w:szCs w:val="20"/>
        </w:rPr>
        <w:t xml:space="preserve">Portál pro strategické činnosti města </w:t>
      </w:r>
      <w:r w:rsidR="00FB7449" w:rsidRPr="00FB2713">
        <w:rPr>
          <w:sz w:val="20"/>
          <w:szCs w:val="20"/>
        </w:rPr>
        <w:t>(dále jen „VZ</w:t>
      </w:r>
      <w:r w:rsidRPr="00FB2713">
        <w:rPr>
          <w:sz w:val="20"/>
          <w:szCs w:val="20"/>
        </w:rPr>
        <w:t>000</w:t>
      </w:r>
      <w:r w:rsidR="000545A9" w:rsidRPr="00FB2713">
        <w:rPr>
          <w:sz w:val="20"/>
          <w:szCs w:val="20"/>
        </w:rPr>
        <w:t>3</w:t>
      </w:r>
      <w:r w:rsidR="00FB7449" w:rsidRPr="00FB2713">
        <w:rPr>
          <w:sz w:val="20"/>
          <w:szCs w:val="20"/>
        </w:rPr>
        <w:t>“)</w:t>
      </w:r>
      <w:r w:rsidR="000332A6" w:rsidRPr="00FB2713">
        <w:rPr>
          <w:sz w:val="20"/>
          <w:szCs w:val="20"/>
        </w:rPr>
        <w:t>.</w:t>
      </w:r>
    </w:p>
    <w:p w14:paraId="6A0660EB" w14:textId="77777777" w:rsidR="00A5405C" w:rsidRPr="00FB2713" w:rsidRDefault="005C17CA" w:rsidP="0012293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FB2713">
        <w:rPr>
          <w:sz w:val="20"/>
          <w:szCs w:val="20"/>
        </w:rPr>
        <w:t>Výběrovém řízení veřejné zakázky malého rozsahu na dodávky</w:t>
      </w:r>
    </w:p>
    <w:p w14:paraId="7AB88326" w14:textId="0970A5C8" w:rsidR="005C17CA" w:rsidRPr="00FB2713" w:rsidRDefault="00696153" w:rsidP="00A5405C">
      <w:pPr>
        <w:pStyle w:val="Default"/>
        <w:numPr>
          <w:ilvl w:val="3"/>
          <w:numId w:val="2"/>
        </w:numPr>
        <w:spacing w:before="120" w:after="120"/>
        <w:ind w:left="1418" w:hanging="142"/>
        <w:jc w:val="both"/>
        <w:rPr>
          <w:sz w:val="20"/>
          <w:szCs w:val="20"/>
        </w:rPr>
      </w:pPr>
      <w:r w:rsidRPr="00FB2713">
        <w:rPr>
          <w:sz w:val="20"/>
          <w:szCs w:val="20"/>
        </w:rPr>
        <w:t>VZ000</w:t>
      </w:r>
      <w:r w:rsidR="000545A9" w:rsidRPr="00FB2713">
        <w:rPr>
          <w:sz w:val="20"/>
          <w:szCs w:val="20"/>
        </w:rPr>
        <w:t>1</w:t>
      </w:r>
      <w:r w:rsidR="00A5405C" w:rsidRPr="00FB2713">
        <w:rPr>
          <w:sz w:val="20"/>
          <w:szCs w:val="20"/>
        </w:rPr>
        <w:t xml:space="preserve">: </w:t>
      </w:r>
      <w:r w:rsidR="00A5405C" w:rsidRPr="00FB2713">
        <w:rPr>
          <w:color w:val="auto"/>
          <w:sz w:val="20"/>
          <w:szCs w:val="20"/>
        </w:rPr>
        <w:t xml:space="preserve">Centrální systém elektronické spisové služby </w:t>
      </w:r>
      <w:r w:rsidR="005C17CA" w:rsidRPr="00FB2713">
        <w:rPr>
          <w:sz w:val="20"/>
          <w:szCs w:val="20"/>
        </w:rPr>
        <w:t>(dále jen „VZ000</w:t>
      </w:r>
      <w:r w:rsidR="00A5405C" w:rsidRPr="00FB2713">
        <w:rPr>
          <w:sz w:val="20"/>
          <w:szCs w:val="20"/>
        </w:rPr>
        <w:t>1“)</w:t>
      </w:r>
    </w:p>
    <w:p w14:paraId="0492D905" w14:textId="3CF88BA1" w:rsidR="00A5405C" w:rsidRPr="00FB2713" w:rsidRDefault="00A5405C" w:rsidP="00A5405C">
      <w:pPr>
        <w:pStyle w:val="Default"/>
        <w:numPr>
          <w:ilvl w:val="3"/>
          <w:numId w:val="2"/>
        </w:numPr>
        <w:spacing w:before="120" w:after="120"/>
        <w:ind w:left="1418" w:hanging="142"/>
        <w:jc w:val="both"/>
        <w:rPr>
          <w:sz w:val="20"/>
          <w:szCs w:val="20"/>
        </w:rPr>
      </w:pPr>
      <w:r w:rsidRPr="00FB2713">
        <w:rPr>
          <w:color w:val="auto"/>
          <w:sz w:val="20"/>
          <w:szCs w:val="20"/>
        </w:rPr>
        <w:t xml:space="preserve">VZ0002: Centrální ekonomický systém </w:t>
      </w:r>
      <w:r w:rsidRPr="00FB2713">
        <w:rPr>
          <w:sz w:val="20"/>
          <w:szCs w:val="20"/>
        </w:rPr>
        <w:t>(dále jen „VZ0002“)</w:t>
      </w:r>
    </w:p>
    <w:p w14:paraId="4194B20A" w14:textId="1E1EA0BE" w:rsidR="00A5405C" w:rsidRPr="00FB2713" w:rsidRDefault="00A5405C" w:rsidP="00A5405C">
      <w:pPr>
        <w:pStyle w:val="Default"/>
        <w:numPr>
          <w:ilvl w:val="3"/>
          <w:numId w:val="2"/>
        </w:numPr>
        <w:spacing w:before="120" w:after="120"/>
        <w:ind w:left="1418" w:hanging="142"/>
        <w:jc w:val="both"/>
        <w:rPr>
          <w:sz w:val="20"/>
          <w:szCs w:val="20"/>
        </w:rPr>
      </w:pPr>
      <w:r w:rsidRPr="00FB2713">
        <w:rPr>
          <w:color w:val="auto"/>
          <w:sz w:val="20"/>
          <w:szCs w:val="20"/>
        </w:rPr>
        <w:t xml:space="preserve">VZ0004: Aplikace pro bytové hospodářství </w:t>
      </w:r>
      <w:r w:rsidRPr="00FB2713">
        <w:rPr>
          <w:sz w:val="20"/>
          <w:szCs w:val="20"/>
        </w:rPr>
        <w:t>(dále jen „VZ0004“)</w:t>
      </w:r>
    </w:p>
    <w:p w14:paraId="18095DA9" w14:textId="2D3577EB" w:rsidR="00A5405C" w:rsidRPr="00FB2713" w:rsidRDefault="00A5405C" w:rsidP="00A5405C">
      <w:pPr>
        <w:pStyle w:val="Default"/>
        <w:numPr>
          <w:ilvl w:val="3"/>
          <w:numId w:val="2"/>
        </w:numPr>
        <w:spacing w:before="120" w:after="120"/>
        <w:ind w:left="1418" w:hanging="142"/>
        <w:jc w:val="both"/>
        <w:rPr>
          <w:sz w:val="20"/>
          <w:szCs w:val="20"/>
        </w:rPr>
      </w:pPr>
      <w:r w:rsidRPr="00FB2713">
        <w:rPr>
          <w:color w:val="auto"/>
          <w:sz w:val="20"/>
          <w:szCs w:val="20"/>
        </w:rPr>
        <w:t xml:space="preserve">VZ0005: Nástroj datového skladu </w:t>
      </w:r>
      <w:r w:rsidRPr="00FB2713">
        <w:rPr>
          <w:sz w:val="20"/>
          <w:szCs w:val="20"/>
        </w:rPr>
        <w:t>(dále jen „VZ0005“)</w:t>
      </w:r>
    </w:p>
    <w:p w14:paraId="774633A1" w14:textId="7A18A1A9" w:rsidR="00A5405C" w:rsidRPr="00FB2713" w:rsidRDefault="00A5405C" w:rsidP="00A5405C">
      <w:pPr>
        <w:pStyle w:val="Default"/>
        <w:numPr>
          <w:ilvl w:val="3"/>
          <w:numId w:val="2"/>
        </w:numPr>
        <w:spacing w:before="120" w:after="120"/>
        <w:ind w:left="1418" w:hanging="142"/>
        <w:jc w:val="both"/>
        <w:rPr>
          <w:sz w:val="20"/>
          <w:szCs w:val="20"/>
        </w:rPr>
      </w:pPr>
      <w:r w:rsidRPr="00FB2713">
        <w:rPr>
          <w:color w:val="auto"/>
          <w:sz w:val="20"/>
          <w:szCs w:val="20"/>
        </w:rPr>
        <w:t xml:space="preserve">VZ0006: Wi-fi síť </w:t>
      </w:r>
      <w:r w:rsidRPr="00FB2713">
        <w:rPr>
          <w:sz w:val="20"/>
          <w:szCs w:val="20"/>
        </w:rPr>
        <w:t>(dále jen „VZ0006“)</w:t>
      </w:r>
    </w:p>
    <w:p w14:paraId="588D9E31" w14:textId="2DBDBD57" w:rsidR="000A2DBE" w:rsidRPr="00696153" w:rsidRDefault="00A322B5" w:rsidP="006E3C05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FB2713">
        <w:rPr>
          <w:sz w:val="20"/>
          <w:szCs w:val="20"/>
        </w:rPr>
        <w:lastRenderedPageBreak/>
        <w:t xml:space="preserve">VZ </w:t>
      </w:r>
      <w:r w:rsidR="000A2DBE" w:rsidRPr="00FB2713">
        <w:rPr>
          <w:sz w:val="20"/>
          <w:szCs w:val="20"/>
        </w:rPr>
        <w:t>bud</w:t>
      </w:r>
      <w:r w:rsidR="00696153" w:rsidRPr="00FB2713">
        <w:rPr>
          <w:sz w:val="20"/>
          <w:szCs w:val="20"/>
        </w:rPr>
        <w:t>ou</w:t>
      </w:r>
      <w:r w:rsidR="000A2DBE" w:rsidRPr="00FB2713">
        <w:rPr>
          <w:sz w:val="20"/>
          <w:szCs w:val="20"/>
        </w:rPr>
        <w:t xml:space="preserve"> spolufinancován</w:t>
      </w:r>
      <w:r w:rsidR="00696153" w:rsidRPr="00FB2713">
        <w:rPr>
          <w:sz w:val="20"/>
          <w:szCs w:val="20"/>
        </w:rPr>
        <w:t>y</w:t>
      </w:r>
      <w:r w:rsidR="000A2DBE" w:rsidRPr="00FB2713">
        <w:rPr>
          <w:sz w:val="20"/>
          <w:szCs w:val="20"/>
        </w:rPr>
        <w:t xml:space="preserve"> prostřednictvím</w:t>
      </w:r>
      <w:r w:rsidR="000A2DBE" w:rsidRPr="00696153">
        <w:rPr>
          <w:sz w:val="20"/>
          <w:szCs w:val="20"/>
        </w:rPr>
        <w:t xml:space="preserve"> projektu</w:t>
      </w:r>
      <w:r w:rsidR="009A2FCD" w:rsidRPr="00696153">
        <w:rPr>
          <w:sz w:val="20"/>
          <w:szCs w:val="20"/>
        </w:rPr>
        <w:t xml:space="preserve"> </w:t>
      </w:r>
      <w:r w:rsidR="000545A9" w:rsidRPr="002640B0">
        <w:rPr>
          <w:rFonts w:asciiTheme="minorHAnsi" w:hAnsiTheme="minorHAnsi"/>
          <w:color w:val="auto"/>
          <w:sz w:val="22"/>
          <w:szCs w:val="22"/>
        </w:rPr>
        <w:t>„Rozvoj služeb eGovernmentu města Lysá nad Labem“</w:t>
      </w:r>
      <w:r w:rsidR="005C17CA" w:rsidRPr="00696153">
        <w:rPr>
          <w:sz w:val="20"/>
          <w:szCs w:val="20"/>
        </w:rPr>
        <w:t xml:space="preserve"> </w:t>
      </w:r>
      <w:r w:rsidR="006F4499" w:rsidRPr="00696153">
        <w:rPr>
          <w:sz w:val="20"/>
          <w:szCs w:val="20"/>
        </w:rPr>
        <w:t xml:space="preserve">(dále jen „Projekt“). Projekt je realizován v rámci </w:t>
      </w:r>
      <w:r w:rsidR="005C17CA" w:rsidRPr="00696153">
        <w:rPr>
          <w:sz w:val="20"/>
          <w:szCs w:val="20"/>
        </w:rPr>
        <w:t>Integrovaného o</w:t>
      </w:r>
      <w:r w:rsidR="006F4499" w:rsidRPr="00696153">
        <w:rPr>
          <w:sz w:val="20"/>
          <w:szCs w:val="20"/>
        </w:rPr>
        <w:t>peračního programu</w:t>
      </w:r>
      <w:r w:rsidR="005C17CA" w:rsidRPr="00696153">
        <w:rPr>
          <w:sz w:val="20"/>
          <w:szCs w:val="20"/>
        </w:rPr>
        <w:t xml:space="preserve"> 2021-2027 (dále také „IROP II“).</w:t>
      </w:r>
    </w:p>
    <w:p w14:paraId="35AB4AA9" w14:textId="77777777" w:rsidR="00696153" w:rsidRPr="005D2673" w:rsidRDefault="00696153" w:rsidP="005C17CA">
      <w:pPr>
        <w:pStyle w:val="Default"/>
        <w:spacing w:before="120" w:after="120"/>
        <w:jc w:val="both"/>
        <w:rPr>
          <w:sz w:val="20"/>
          <w:szCs w:val="20"/>
          <w:highlight w:val="yellow"/>
        </w:rPr>
      </w:pPr>
    </w:p>
    <w:bookmarkEnd w:id="4"/>
    <w:p w14:paraId="274CB58B" w14:textId="28FD64A5" w:rsidR="00C87F0B" w:rsidRPr="00C87F0B" w:rsidRDefault="00C87F0B" w:rsidP="00C87F0B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Předmět </w:t>
      </w:r>
      <w:r w:rsidR="0076442F">
        <w:rPr>
          <w:b/>
          <w:bCs/>
          <w:sz w:val="20"/>
          <w:szCs w:val="20"/>
        </w:rPr>
        <w:t>Smlouv</w:t>
      </w:r>
      <w:r w:rsidRPr="00C87F0B">
        <w:rPr>
          <w:b/>
          <w:bCs/>
          <w:sz w:val="20"/>
          <w:szCs w:val="20"/>
        </w:rPr>
        <w:t>y</w:t>
      </w:r>
    </w:p>
    <w:p w14:paraId="44DD6DFD" w14:textId="7055594E" w:rsidR="00122048" w:rsidRPr="00122048" w:rsidRDefault="00122048" w:rsidP="009724B5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122048">
        <w:rPr>
          <w:sz w:val="20"/>
          <w:szCs w:val="20"/>
        </w:rPr>
        <w:t xml:space="preserve">Touto </w:t>
      </w:r>
      <w:r w:rsidR="0076442F">
        <w:rPr>
          <w:sz w:val="20"/>
          <w:szCs w:val="20"/>
        </w:rPr>
        <w:t>Smlouv</w:t>
      </w:r>
      <w:r w:rsidRPr="00122048">
        <w:rPr>
          <w:sz w:val="20"/>
          <w:szCs w:val="20"/>
        </w:rPr>
        <w:t xml:space="preserve">ou se </w:t>
      </w:r>
      <w:r w:rsidR="0076442F">
        <w:rPr>
          <w:sz w:val="20"/>
          <w:szCs w:val="20"/>
        </w:rPr>
        <w:t>Příkazník</w:t>
      </w:r>
      <w:r w:rsidRPr="00122048">
        <w:rPr>
          <w:sz w:val="20"/>
          <w:szCs w:val="20"/>
        </w:rPr>
        <w:t xml:space="preserve"> zavazuje, že pro </w:t>
      </w:r>
      <w:r w:rsidR="0076442F">
        <w:rPr>
          <w:sz w:val="20"/>
          <w:szCs w:val="20"/>
        </w:rPr>
        <w:t>Příkazc</w:t>
      </w:r>
      <w:r w:rsidRPr="00122048">
        <w:rPr>
          <w:sz w:val="20"/>
          <w:szCs w:val="20"/>
        </w:rPr>
        <w:t>e na jeho účet a jeho jménem připraví a organizačně zajistí průběh zadávací</w:t>
      </w:r>
      <w:r w:rsidR="00FB7449">
        <w:rPr>
          <w:sz w:val="20"/>
          <w:szCs w:val="20"/>
        </w:rPr>
        <w:t>ho</w:t>
      </w:r>
      <w:r w:rsidRPr="00122048">
        <w:rPr>
          <w:sz w:val="20"/>
          <w:szCs w:val="20"/>
        </w:rPr>
        <w:t xml:space="preserve"> </w:t>
      </w:r>
      <w:r w:rsidR="005C17CA">
        <w:rPr>
          <w:sz w:val="20"/>
          <w:szCs w:val="20"/>
        </w:rPr>
        <w:t xml:space="preserve">a výběrového </w:t>
      </w:r>
      <w:r w:rsidRPr="00122048">
        <w:rPr>
          <w:sz w:val="20"/>
          <w:szCs w:val="20"/>
        </w:rPr>
        <w:t xml:space="preserve">řízení </w:t>
      </w:r>
      <w:r w:rsidR="00391677">
        <w:rPr>
          <w:sz w:val="20"/>
          <w:szCs w:val="20"/>
        </w:rPr>
        <w:t>VZ</w:t>
      </w:r>
      <w:r w:rsidR="005C17CA">
        <w:rPr>
          <w:sz w:val="20"/>
          <w:szCs w:val="20"/>
        </w:rPr>
        <w:t>000</w:t>
      </w:r>
      <w:r w:rsidR="00A5405C">
        <w:rPr>
          <w:sz w:val="20"/>
          <w:szCs w:val="20"/>
        </w:rPr>
        <w:t>1</w:t>
      </w:r>
      <w:r w:rsidR="005C17CA">
        <w:rPr>
          <w:sz w:val="20"/>
          <w:szCs w:val="20"/>
        </w:rPr>
        <w:t xml:space="preserve"> a</w:t>
      </w:r>
      <w:r w:rsidR="00A5405C">
        <w:rPr>
          <w:sz w:val="20"/>
          <w:szCs w:val="20"/>
        </w:rPr>
        <w:t>ž</w:t>
      </w:r>
      <w:r w:rsidR="005C17CA">
        <w:rPr>
          <w:sz w:val="20"/>
          <w:szCs w:val="20"/>
        </w:rPr>
        <w:t xml:space="preserve"> VZ000</w:t>
      </w:r>
      <w:r w:rsidR="00A5405C">
        <w:rPr>
          <w:sz w:val="20"/>
          <w:szCs w:val="20"/>
        </w:rPr>
        <w:t>6</w:t>
      </w:r>
      <w:r w:rsidR="00391677">
        <w:rPr>
          <w:sz w:val="20"/>
          <w:szCs w:val="20"/>
        </w:rPr>
        <w:t xml:space="preserve"> </w:t>
      </w:r>
      <w:r w:rsidRPr="00122048">
        <w:rPr>
          <w:sz w:val="20"/>
          <w:szCs w:val="20"/>
        </w:rPr>
        <w:t>specifikované v </w:t>
      </w:r>
      <w:proofErr w:type="gramStart"/>
      <w:r w:rsidRPr="00122048">
        <w:rPr>
          <w:sz w:val="20"/>
          <w:szCs w:val="20"/>
        </w:rPr>
        <w:t>čl.</w:t>
      </w:r>
      <w:r w:rsidR="00CD58CA">
        <w:rPr>
          <w:sz w:val="20"/>
          <w:szCs w:val="20"/>
        </w:rPr>
        <w:t xml:space="preserve"> </w:t>
      </w:r>
      <w:r w:rsidR="00CD58CA">
        <w:rPr>
          <w:sz w:val="20"/>
          <w:szCs w:val="20"/>
        </w:rPr>
        <w:fldChar w:fldCharType="begin"/>
      </w:r>
      <w:r w:rsidR="00CD58CA">
        <w:rPr>
          <w:sz w:val="20"/>
          <w:szCs w:val="20"/>
        </w:rPr>
        <w:instrText xml:space="preserve"> REF _Ref12460812 \r \h </w:instrText>
      </w:r>
      <w:r w:rsidR="00CD58CA">
        <w:rPr>
          <w:sz w:val="20"/>
          <w:szCs w:val="20"/>
        </w:rPr>
      </w:r>
      <w:r w:rsidR="00CD58CA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1.1</w:t>
      </w:r>
      <w:r w:rsidR="00CD58CA">
        <w:rPr>
          <w:sz w:val="20"/>
          <w:szCs w:val="20"/>
        </w:rPr>
        <w:fldChar w:fldCharType="end"/>
      </w:r>
      <w:r w:rsidRPr="00122048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122048">
        <w:rPr>
          <w:sz w:val="20"/>
          <w:szCs w:val="20"/>
        </w:rPr>
        <w:t>y</w:t>
      </w:r>
      <w:proofErr w:type="gramEnd"/>
      <w:r w:rsidR="00375283">
        <w:rPr>
          <w:sz w:val="20"/>
          <w:szCs w:val="20"/>
        </w:rPr>
        <w:t>,</w:t>
      </w:r>
      <w:r w:rsidRPr="00122048">
        <w:rPr>
          <w:sz w:val="20"/>
          <w:szCs w:val="20"/>
        </w:rPr>
        <w:t xml:space="preserve"> a </w:t>
      </w:r>
      <w:r w:rsidR="0076442F">
        <w:rPr>
          <w:sz w:val="20"/>
          <w:szCs w:val="20"/>
        </w:rPr>
        <w:t>Příkazc</w:t>
      </w:r>
      <w:r w:rsidRPr="00122048">
        <w:rPr>
          <w:sz w:val="20"/>
          <w:szCs w:val="20"/>
        </w:rPr>
        <w:t xml:space="preserve">e se zavazuje mu za to zaplatit odměnu sjednanou dle článku </w:t>
      </w:r>
      <w:r w:rsidR="00CD58CA">
        <w:rPr>
          <w:sz w:val="20"/>
          <w:szCs w:val="20"/>
        </w:rPr>
        <w:fldChar w:fldCharType="begin"/>
      </w:r>
      <w:r w:rsidR="00CD58CA">
        <w:rPr>
          <w:sz w:val="20"/>
          <w:szCs w:val="20"/>
        </w:rPr>
        <w:instrText xml:space="preserve"> REF _Ref14247074 \r \h </w:instrText>
      </w:r>
      <w:r w:rsidR="00CD58CA">
        <w:rPr>
          <w:sz w:val="20"/>
          <w:szCs w:val="20"/>
        </w:rPr>
      </w:r>
      <w:r w:rsidR="00CD58CA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5</w:t>
      </w:r>
      <w:r w:rsidR="00CD58CA">
        <w:rPr>
          <w:sz w:val="20"/>
          <w:szCs w:val="20"/>
        </w:rPr>
        <w:fldChar w:fldCharType="end"/>
      </w:r>
      <w:r w:rsidRPr="00122048">
        <w:rPr>
          <w:sz w:val="20"/>
          <w:szCs w:val="20"/>
        </w:rPr>
        <w:t xml:space="preserve"> Smlouvy.</w:t>
      </w:r>
    </w:p>
    <w:p w14:paraId="7DD14A3D" w14:textId="0FBEEF96" w:rsidR="00C87F0B" w:rsidRPr="00C87F0B" w:rsidRDefault="00C87F0B" w:rsidP="00C87F0B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Předmětem 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y jsou služby související s přípravou zadávacích podmínek a </w:t>
      </w:r>
      <w:r w:rsidR="008523F1">
        <w:rPr>
          <w:sz w:val="20"/>
          <w:szCs w:val="20"/>
        </w:rPr>
        <w:t>administrace VZ</w:t>
      </w:r>
      <w:r w:rsidR="005C17CA">
        <w:rPr>
          <w:sz w:val="20"/>
          <w:szCs w:val="20"/>
        </w:rPr>
        <w:t>00</w:t>
      </w:r>
      <w:r w:rsidR="00A5405C">
        <w:rPr>
          <w:sz w:val="20"/>
          <w:szCs w:val="20"/>
        </w:rPr>
        <w:t>1</w:t>
      </w:r>
      <w:r w:rsidR="005C17CA">
        <w:rPr>
          <w:sz w:val="20"/>
          <w:szCs w:val="20"/>
        </w:rPr>
        <w:t xml:space="preserve"> a</w:t>
      </w:r>
      <w:r w:rsidR="00A5405C">
        <w:rPr>
          <w:sz w:val="20"/>
          <w:szCs w:val="20"/>
        </w:rPr>
        <w:t>ž</w:t>
      </w:r>
      <w:r w:rsidR="005C17CA">
        <w:rPr>
          <w:sz w:val="20"/>
          <w:szCs w:val="20"/>
        </w:rPr>
        <w:t xml:space="preserve"> VZ000</w:t>
      </w:r>
      <w:r w:rsidR="00A5405C">
        <w:rPr>
          <w:sz w:val="20"/>
          <w:szCs w:val="20"/>
        </w:rPr>
        <w:t>6</w:t>
      </w:r>
      <w:r w:rsidR="008523F1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>definovan</w:t>
      </w:r>
      <w:r w:rsidR="008523F1">
        <w:rPr>
          <w:sz w:val="20"/>
          <w:szCs w:val="20"/>
        </w:rPr>
        <w:t>é</w:t>
      </w:r>
      <w:r w:rsidRPr="00C87F0B">
        <w:rPr>
          <w:sz w:val="20"/>
          <w:szCs w:val="20"/>
        </w:rPr>
        <w:t xml:space="preserve"> v </w:t>
      </w:r>
      <w:proofErr w:type="gramStart"/>
      <w:r w:rsidRPr="00C87F0B">
        <w:rPr>
          <w:sz w:val="20"/>
          <w:szCs w:val="20"/>
        </w:rPr>
        <w:t xml:space="preserve">čl. </w:t>
      </w:r>
      <w:r w:rsidR="004712C8">
        <w:rPr>
          <w:sz w:val="20"/>
          <w:szCs w:val="20"/>
        </w:rPr>
        <w:fldChar w:fldCharType="begin"/>
      </w:r>
      <w:r w:rsidR="004712C8">
        <w:rPr>
          <w:sz w:val="20"/>
          <w:szCs w:val="20"/>
        </w:rPr>
        <w:instrText xml:space="preserve"> REF _Ref12460812 \r \h </w:instrText>
      </w:r>
      <w:r w:rsidR="004712C8">
        <w:rPr>
          <w:sz w:val="20"/>
          <w:szCs w:val="20"/>
        </w:rPr>
      </w:r>
      <w:r w:rsidR="004712C8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1.1</w:t>
      </w:r>
      <w:r w:rsidR="004712C8">
        <w:rPr>
          <w:sz w:val="20"/>
          <w:szCs w:val="20"/>
        </w:rPr>
        <w:fldChar w:fldCharType="end"/>
      </w:r>
      <w:r w:rsidR="004712C8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>této</w:t>
      </w:r>
      <w:proofErr w:type="gramEnd"/>
      <w:r w:rsidRPr="00C87F0B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>y</w:t>
      </w:r>
      <w:r w:rsidR="00FE4BC1">
        <w:rPr>
          <w:sz w:val="20"/>
          <w:szCs w:val="20"/>
        </w:rPr>
        <w:t xml:space="preserve">. </w:t>
      </w:r>
      <w:r w:rsidR="0076442F">
        <w:rPr>
          <w:sz w:val="20"/>
          <w:szCs w:val="20"/>
        </w:rPr>
        <w:t>Příkazník</w:t>
      </w:r>
      <w:r w:rsidR="00FE4BC1">
        <w:rPr>
          <w:sz w:val="20"/>
          <w:szCs w:val="20"/>
        </w:rPr>
        <w:t xml:space="preserve"> se zavazuje pro </w:t>
      </w:r>
      <w:r w:rsidR="0076442F">
        <w:rPr>
          <w:sz w:val="20"/>
          <w:szCs w:val="20"/>
        </w:rPr>
        <w:t>Příkazc</w:t>
      </w:r>
      <w:r w:rsidR="00FE4BC1">
        <w:rPr>
          <w:sz w:val="20"/>
          <w:szCs w:val="20"/>
        </w:rPr>
        <w:t>e obstarat zejména následující záležitosti:</w:t>
      </w:r>
    </w:p>
    <w:p w14:paraId="2D2B2144" w14:textId="4006CC8F" w:rsidR="00C87F0B" w:rsidRPr="00C87F0B" w:rsidRDefault="00C87F0B" w:rsidP="004712C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bookmarkStart w:id="5" w:name="_Ref12461848"/>
      <w:r w:rsidRPr="00C87F0B">
        <w:rPr>
          <w:sz w:val="20"/>
          <w:szCs w:val="20"/>
        </w:rPr>
        <w:t>Návrh kompletní zadávací dokumentace</w:t>
      </w:r>
      <w:r w:rsidR="007471A1">
        <w:rPr>
          <w:sz w:val="20"/>
          <w:szCs w:val="20"/>
        </w:rPr>
        <w:t xml:space="preserve"> v souladu se </w:t>
      </w:r>
      <w:r w:rsidR="005D2673">
        <w:rPr>
          <w:sz w:val="20"/>
          <w:szCs w:val="20"/>
        </w:rPr>
        <w:t>ZZVZ</w:t>
      </w:r>
      <w:r w:rsidRPr="00C87F0B">
        <w:rPr>
          <w:sz w:val="20"/>
          <w:szCs w:val="20"/>
        </w:rPr>
        <w:t>, tedy zejména:</w:t>
      </w:r>
      <w:bookmarkEnd w:id="5"/>
    </w:p>
    <w:p w14:paraId="6AA801EC" w14:textId="6029B1A6" w:rsidR="004712C8" w:rsidRDefault="004712C8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>
        <w:rPr>
          <w:sz w:val="20"/>
          <w:szCs w:val="20"/>
        </w:rPr>
        <w:t>Návrh zadávací dokumentace vč. všech relevantních příloh podle zvoleného způsobu zadávacího řízení.</w:t>
      </w:r>
    </w:p>
    <w:p w14:paraId="3A911289" w14:textId="2987B537" w:rsidR="00A32E99" w:rsidRPr="005C17CA" w:rsidRDefault="00A32E99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>Návrh technické specifikace předmětu plnění VZ.</w:t>
      </w:r>
    </w:p>
    <w:p w14:paraId="1F1EB96F" w14:textId="23D1AFD7" w:rsidR="0062728B" w:rsidRPr="005C17CA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bookmarkStart w:id="6" w:name="_Ref14249111"/>
      <w:bookmarkStart w:id="7" w:name="_Ref42549223"/>
      <w:r w:rsidRPr="005C17CA">
        <w:rPr>
          <w:sz w:val="20"/>
          <w:szCs w:val="20"/>
        </w:rPr>
        <w:t>Návrh</w:t>
      </w:r>
      <w:r w:rsidR="00050509" w:rsidRPr="005C17CA">
        <w:rPr>
          <w:sz w:val="20"/>
          <w:szCs w:val="20"/>
        </w:rPr>
        <w:t>y</w:t>
      </w:r>
      <w:r w:rsidRPr="005C17CA">
        <w:rPr>
          <w:sz w:val="20"/>
          <w:szCs w:val="20"/>
        </w:rPr>
        <w:t xml:space="preserve"> </w:t>
      </w:r>
      <w:r w:rsidR="0076442F" w:rsidRPr="005C17CA">
        <w:rPr>
          <w:sz w:val="20"/>
          <w:szCs w:val="20"/>
        </w:rPr>
        <w:t>Smlouv</w:t>
      </w:r>
      <w:r w:rsidR="005D2673" w:rsidRPr="005C17CA">
        <w:rPr>
          <w:sz w:val="20"/>
          <w:szCs w:val="20"/>
        </w:rPr>
        <w:t xml:space="preserve">y / </w:t>
      </w:r>
      <w:r w:rsidRPr="005C17CA">
        <w:rPr>
          <w:sz w:val="20"/>
          <w:szCs w:val="20"/>
        </w:rPr>
        <w:t>smluv s</w:t>
      </w:r>
      <w:r w:rsidR="00050509" w:rsidRPr="005C17CA">
        <w:rPr>
          <w:sz w:val="20"/>
          <w:szCs w:val="20"/>
        </w:rPr>
        <w:t> </w:t>
      </w:r>
      <w:r w:rsidRPr="005C17CA">
        <w:rPr>
          <w:sz w:val="20"/>
          <w:szCs w:val="20"/>
        </w:rPr>
        <w:t>dodavatel</w:t>
      </w:r>
      <w:r w:rsidR="00050509" w:rsidRPr="005C17CA">
        <w:rPr>
          <w:sz w:val="20"/>
          <w:szCs w:val="20"/>
        </w:rPr>
        <w:t>i pro každou část VZ samostatně</w:t>
      </w:r>
      <w:r w:rsidR="005D2673" w:rsidRPr="005C17CA">
        <w:rPr>
          <w:sz w:val="20"/>
          <w:szCs w:val="20"/>
        </w:rPr>
        <w:t>.</w:t>
      </w:r>
    </w:p>
    <w:p w14:paraId="75A3FAF1" w14:textId="496089D1" w:rsidR="0062728B" w:rsidRPr="005C17CA" w:rsidRDefault="0062728B" w:rsidP="005D2673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5C17CA">
        <w:rPr>
          <w:sz w:val="20"/>
          <w:szCs w:val="20"/>
        </w:rPr>
        <w:t xml:space="preserve">Zapracování a vypořádání připomínek </w:t>
      </w:r>
      <w:r w:rsidR="005D2673" w:rsidRPr="005C17CA">
        <w:rPr>
          <w:sz w:val="20"/>
          <w:szCs w:val="20"/>
        </w:rPr>
        <w:t xml:space="preserve">poskytovatele dotace </w:t>
      </w:r>
      <w:r w:rsidR="00591D45" w:rsidRPr="005C17CA">
        <w:rPr>
          <w:sz w:val="20"/>
          <w:szCs w:val="20"/>
        </w:rPr>
        <w:t xml:space="preserve">(bude-li </w:t>
      </w:r>
      <w:r w:rsidR="0076442F" w:rsidRPr="005C17CA">
        <w:rPr>
          <w:sz w:val="20"/>
          <w:szCs w:val="20"/>
        </w:rPr>
        <w:t>Příkazc</w:t>
      </w:r>
      <w:r w:rsidR="00591D45" w:rsidRPr="005C17CA">
        <w:rPr>
          <w:sz w:val="20"/>
          <w:szCs w:val="20"/>
        </w:rPr>
        <w:t>em požadováno)</w:t>
      </w:r>
      <w:r w:rsidR="005D2673" w:rsidRPr="005C17CA">
        <w:rPr>
          <w:sz w:val="20"/>
          <w:szCs w:val="20"/>
        </w:rPr>
        <w:t>.</w:t>
      </w:r>
    </w:p>
    <w:p w14:paraId="1C4C4B82" w14:textId="29F526BF" w:rsidR="00C87F0B" w:rsidRPr="005C17CA" w:rsidRDefault="004712C8" w:rsidP="001943EF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820109">
        <w:rPr>
          <w:sz w:val="20"/>
          <w:szCs w:val="20"/>
        </w:rPr>
        <w:t>A</w:t>
      </w:r>
      <w:r w:rsidR="00C87F0B" w:rsidRPr="00820109">
        <w:rPr>
          <w:sz w:val="20"/>
          <w:szCs w:val="20"/>
        </w:rPr>
        <w:t xml:space="preserve">dministrace </w:t>
      </w:r>
      <w:r w:rsidR="00F76B1A" w:rsidRPr="00820109">
        <w:rPr>
          <w:sz w:val="20"/>
          <w:szCs w:val="20"/>
        </w:rPr>
        <w:t>VZ</w:t>
      </w:r>
      <w:r w:rsidR="00C87F0B" w:rsidRPr="00820109">
        <w:rPr>
          <w:sz w:val="20"/>
          <w:szCs w:val="20"/>
        </w:rPr>
        <w:t>, a to od zahájení zadávacího řízení až po úkony</w:t>
      </w:r>
      <w:r w:rsidRPr="00820109">
        <w:rPr>
          <w:sz w:val="20"/>
          <w:szCs w:val="20"/>
        </w:rPr>
        <w:t xml:space="preserve"> </w:t>
      </w:r>
      <w:r w:rsidR="00C87F0B" w:rsidRPr="00820109">
        <w:rPr>
          <w:sz w:val="20"/>
          <w:szCs w:val="20"/>
        </w:rPr>
        <w:t xml:space="preserve">bezprostředně související se zadáním </w:t>
      </w:r>
      <w:r w:rsidR="005D2673" w:rsidRPr="00820109">
        <w:rPr>
          <w:sz w:val="20"/>
          <w:szCs w:val="20"/>
        </w:rPr>
        <w:t>VZ</w:t>
      </w:r>
      <w:r w:rsidR="00C87F0B" w:rsidRPr="00820109">
        <w:rPr>
          <w:sz w:val="20"/>
          <w:szCs w:val="20"/>
        </w:rPr>
        <w:t>, tedy uveřejnění oznámení o</w:t>
      </w:r>
      <w:r w:rsidRPr="00820109">
        <w:rPr>
          <w:sz w:val="20"/>
          <w:szCs w:val="20"/>
        </w:rPr>
        <w:t xml:space="preserve"> </w:t>
      </w:r>
      <w:r w:rsidR="00C87F0B" w:rsidRPr="00820109">
        <w:rPr>
          <w:sz w:val="20"/>
          <w:szCs w:val="20"/>
        </w:rPr>
        <w:t xml:space="preserve">výsledku zadávacího řízení a písemné zprávy </w:t>
      </w:r>
      <w:r w:rsidR="00291FCB" w:rsidRPr="00820109">
        <w:rPr>
          <w:sz w:val="20"/>
          <w:szCs w:val="20"/>
        </w:rPr>
        <w:t xml:space="preserve">zadavatele </w:t>
      </w:r>
      <w:r w:rsidR="00C87F0B" w:rsidRPr="00820109">
        <w:rPr>
          <w:sz w:val="20"/>
          <w:szCs w:val="20"/>
        </w:rPr>
        <w:t xml:space="preserve">podle </w:t>
      </w:r>
      <w:r w:rsidR="005D2673" w:rsidRPr="00820109">
        <w:rPr>
          <w:sz w:val="20"/>
          <w:szCs w:val="20"/>
        </w:rPr>
        <w:t>ZZVZ</w:t>
      </w:r>
      <w:r w:rsidR="00C87F0B" w:rsidRPr="00820109">
        <w:rPr>
          <w:sz w:val="20"/>
          <w:szCs w:val="20"/>
        </w:rPr>
        <w:t xml:space="preserve">, v souladu se </w:t>
      </w:r>
      <w:r w:rsidR="005D2673" w:rsidRPr="00820109">
        <w:rPr>
          <w:sz w:val="20"/>
          <w:szCs w:val="20"/>
        </w:rPr>
        <w:t xml:space="preserve">ZZVZ </w:t>
      </w:r>
      <w:r w:rsidR="00C87F0B" w:rsidRPr="00820109">
        <w:rPr>
          <w:sz w:val="20"/>
          <w:szCs w:val="20"/>
        </w:rPr>
        <w:t>a</w:t>
      </w:r>
      <w:r w:rsidRPr="00820109">
        <w:rPr>
          <w:sz w:val="20"/>
          <w:szCs w:val="20"/>
        </w:rPr>
        <w:t xml:space="preserve"> </w:t>
      </w:r>
      <w:r w:rsidR="00C87F0B" w:rsidRPr="00820109">
        <w:rPr>
          <w:sz w:val="20"/>
          <w:szCs w:val="20"/>
        </w:rPr>
        <w:t xml:space="preserve">prováděcími právními </w:t>
      </w:r>
      <w:r w:rsidR="00C87F0B" w:rsidRPr="005C17CA">
        <w:rPr>
          <w:sz w:val="20"/>
          <w:szCs w:val="20"/>
        </w:rPr>
        <w:t>předpisy</w:t>
      </w:r>
      <w:r w:rsidR="00F76B1A" w:rsidRPr="005C17CA">
        <w:rPr>
          <w:sz w:val="20"/>
          <w:szCs w:val="20"/>
        </w:rPr>
        <w:t xml:space="preserve">, </w:t>
      </w:r>
      <w:r w:rsidR="006F4499" w:rsidRPr="005C17CA">
        <w:rPr>
          <w:sz w:val="20"/>
          <w:szCs w:val="20"/>
        </w:rPr>
        <w:t xml:space="preserve">aktuální verzí </w:t>
      </w:r>
      <w:r w:rsidR="005C17CA" w:rsidRPr="005C17CA">
        <w:rPr>
          <w:sz w:val="20"/>
          <w:szCs w:val="20"/>
        </w:rPr>
        <w:t xml:space="preserve">pravidel pro zadávání zakázek poskytovatele dotace v IROP II (dále jen </w:t>
      </w:r>
      <w:r w:rsidR="001943EF" w:rsidRPr="005C17CA">
        <w:rPr>
          <w:sz w:val="20"/>
          <w:szCs w:val="20"/>
        </w:rPr>
        <w:t xml:space="preserve">„Metodika </w:t>
      </w:r>
      <w:r w:rsidR="005C17CA" w:rsidRPr="005C17CA">
        <w:rPr>
          <w:sz w:val="20"/>
          <w:szCs w:val="20"/>
        </w:rPr>
        <w:t>IROP</w:t>
      </w:r>
      <w:r w:rsidR="001943EF" w:rsidRPr="005C17CA">
        <w:rPr>
          <w:sz w:val="20"/>
          <w:szCs w:val="20"/>
        </w:rPr>
        <w:t xml:space="preserve">“) </w:t>
      </w:r>
      <w:r w:rsidR="00C87F0B" w:rsidRPr="005C17CA">
        <w:rPr>
          <w:sz w:val="20"/>
          <w:szCs w:val="20"/>
        </w:rPr>
        <w:t xml:space="preserve">a požadavky </w:t>
      </w:r>
      <w:r w:rsidR="0076442F" w:rsidRPr="005C17CA">
        <w:rPr>
          <w:sz w:val="20"/>
          <w:szCs w:val="20"/>
        </w:rPr>
        <w:t>Příkazc</w:t>
      </w:r>
      <w:r w:rsidR="00045194" w:rsidRPr="005C17CA">
        <w:rPr>
          <w:sz w:val="20"/>
          <w:szCs w:val="20"/>
        </w:rPr>
        <w:t>e</w:t>
      </w:r>
      <w:r w:rsidR="00B57E97" w:rsidRPr="005C17CA">
        <w:rPr>
          <w:sz w:val="20"/>
          <w:szCs w:val="20"/>
        </w:rPr>
        <w:t>, zejména</w:t>
      </w:r>
      <w:r w:rsidR="00C87F0B" w:rsidRPr="005C17CA">
        <w:rPr>
          <w:sz w:val="20"/>
          <w:szCs w:val="20"/>
        </w:rPr>
        <w:t>:</w:t>
      </w:r>
      <w:bookmarkEnd w:id="6"/>
      <w:bookmarkEnd w:id="7"/>
    </w:p>
    <w:p w14:paraId="47AF3BA1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Uveřejnění veřejné zakázky v TED, ve VVZ a na el. profilu zadavatele. </w:t>
      </w:r>
    </w:p>
    <w:p w14:paraId="288F667B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Vysvětlení zadávací dokumentace – vysvětlení, zveřejnění a evidence vysvětlení zadávací dokumentace vč. případných změn termínů pro podání nabídek. </w:t>
      </w:r>
    </w:p>
    <w:p w14:paraId="205B521B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Organizační zajištění otevírání nabídek prostřednictvím el. nástroje zadavatele. </w:t>
      </w:r>
    </w:p>
    <w:p w14:paraId="6A698BFB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Organizační zajištění hodnocení nabídek, tj. jednání hodnotící komise vč. zpracování protokolů z jednání. </w:t>
      </w:r>
    </w:p>
    <w:p w14:paraId="6E2C0288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Zpracování podkladů pro hodnocení nabídek hodnotící komisí. Příprava pomocných tabulek a údajů pro hodnocení nabídek. </w:t>
      </w:r>
    </w:p>
    <w:p w14:paraId="296A2041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Kontrola splnění kvalifikace a dalších náležitostí nabídky dodavatele s ekonomicky nejvýhodnější nabídkou včetně vypracování písemného protokolu o posouzení kvalifikace a žádostí o doplnění kvalifikace a jejich odeslání jako podkladu pro jednání a rozhodování hodnotící komise. </w:t>
      </w:r>
    </w:p>
    <w:p w14:paraId="67643966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Účast na hodnocení jako řádný člen hodnotící komise (pouze v případě zájmu zadavatele). </w:t>
      </w:r>
    </w:p>
    <w:p w14:paraId="0AFAEB74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Zpracování dalších podkladů (žádostí) pro případné vysvětlení nabídek nebo odůvodnění mimořádně nízké nabídkové ceny podle pokynů hodnotící komise. </w:t>
      </w:r>
    </w:p>
    <w:p w14:paraId="57277C1C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Příprava Rozhodnutí a oznámení zadavatele o výběru dodavatele a odeslání rozhodnutí zadavatele o výběru dodavatele všem dotčeným účastníkům. </w:t>
      </w:r>
    </w:p>
    <w:p w14:paraId="20D11624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Příprava Rozhodnutí a oznámení zadavatele o vyloučení účastníků, jejichž nabídky nesplnily požadavky zadavatele v průběhu výběrového řízení a odeslání podepsaného rozhodnutí, případně uveřejnění na profilu zadavatele. </w:t>
      </w:r>
    </w:p>
    <w:p w14:paraId="104B2000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Zajištění součinnosti vítězného dodavatele před podpisem smlouvy vč. vyžádání a kontroly všech povinných dokladů. </w:t>
      </w:r>
    </w:p>
    <w:p w14:paraId="2D1746F7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Kompletace smlouvy a její příprava k podpisu oběma stranami. </w:t>
      </w:r>
    </w:p>
    <w:p w14:paraId="710A3696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lastRenderedPageBreak/>
        <w:t xml:space="preserve">Oznámení výsledku veřejné zakázky v TED, ve VVZ a na profilu zadavatele. </w:t>
      </w:r>
    </w:p>
    <w:p w14:paraId="2FDD15EC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Zpracování Písemné zprávy zadavatele a její zveřejnění na profilu zadavatele. </w:t>
      </w:r>
    </w:p>
    <w:p w14:paraId="4F9EDB45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Kompletace podkladů a předání archivní dokumentace o průběhu výběrového řízení zadavateli. </w:t>
      </w:r>
    </w:p>
    <w:p w14:paraId="1C4ECC6C" w14:textId="77777777" w:rsidR="00A17115" w:rsidRPr="00A17115" w:rsidRDefault="00A17115" w:rsidP="00A17115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A17115">
        <w:rPr>
          <w:sz w:val="20"/>
          <w:szCs w:val="20"/>
        </w:rPr>
        <w:t xml:space="preserve">Průběžné předávání podkladů VZ ke kontrole poskytovateli dotace vč. zapracování případných připomínek. </w:t>
      </w:r>
    </w:p>
    <w:p w14:paraId="1D261462" w14:textId="5B4ECC72" w:rsidR="00C87F0B" w:rsidRPr="008B2164" w:rsidRDefault="0076442F" w:rsidP="004712C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Příkazník</w:t>
      </w:r>
      <w:r w:rsidR="00B57E97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se dále zavazuje v případě potřeby: </w:t>
      </w:r>
    </w:p>
    <w:p w14:paraId="30307AD7" w14:textId="42EF68AE" w:rsidR="00C87F0B" w:rsidRPr="008B2164" w:rsidRDefault="00C87F0B" w:rsidP="00820109">
      <w:pPr>
        <w:pStyle w:val="Default"/>
        <w:numPr>
          <w:ilvl w:val="3"/>
          <w:numId w:val="2"/>
        </w:numPr>
        <w:spacing w:before="120" w:after="120"/>
        <w:ind w:left="1701" w:hanging="425"/>
        <w:jc w:val="both"/>
        <w:rPr>
          <w:sz w:val="20"/>
          <w:szCs w:val="20"/>
        </w:rPr>
      </w:pPr>
      <w:r w:rsidRPr="008B2164">
        <w:rPr>
          <w:sz w:val="20"/>
          <w:szCs w:val="20"/>
        </w:rPr>
        <w:t xml:space="preserve">zajistit </w:t>
      </w:r>
      <w:r w:rsidR="00696153">
        <w:rPr>
          <w:sz w:val="20"/>
          <w:szCs w:val="20"/>
        </w:rPr>
        <w:t xml:space="preserve">přípravu a předání </w:t>
      </w:r>
      <w:r w:rsidRPr="008B2164">
        <w:rPr>
          <w:sz w:val="20"/>
          <w:szCs w:val="20"/>
        </w:rPr>
        <w:t>dokumentace o veřejné zakázce v souvislosti s případným řízením vedeným u ÚOHS</w:t>
      </w:r>
      <w:r w:rsidR="00696153">
        <w:rPr>
          <w:sz w:val="20"/>
          <w:szCs w:val="20"/>
        </w:rPr>
        <w:t>.</w:t>
      </w:r>
    </w:p>
    <w:p w14:paraId="511B4DE1" w14:textId="7C0F3E8F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B57E97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se bude účastnit veškerých jednání komisí</w:t>
      </w:r>
      <w:r w:rsidR="00820109">
        <w:rPr>
          <w:sz w:val="20"/>
          <w:szCs w:val="20"/>
        </w:rPr>
        <w:t xml:space="preserve">, a </w:t>
      </w:r>
      <w:r w:rsidR="00C913A9">
        <w:rPr>
          <w:sz w:val="20"/>
          <w:szCs w:val="20"/>
        </w:rPr>
        <w:t>t</w:t>
      </w:r>
      <w:r w:rsidR="00820109">
        <w:rPr>
          <w:sz w:val="20"/>
          <w:szCs w:val="20"/>
        </w:rPr>
        <w:t>o buď osobně nebo prostřednictvím videokonferenčních prostředků</w:t>
      </w:r>
      <w:r w:rsidR="00C87F0B" w:rsidRPr="00C87F0B">
        <w:rPr>
          <w:sz w:val="20"/>
          <w:szCs w:val="20"/>
        </w:rPr>
        <w:t xml:space="preserve">. </w:t>
      </w:r>
    </w:p>
    <w:p w14:paraId="2E381D4D" w14:textId="7FABB6A2" w:rsidR="00C87F0B" w:rsidRPr="00DF7659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B57E97" w:rsidRPr="00DF7659">
        <w:rPr>
          <w:sz w:val="20"/>
          <w:szCs w:val="20"/>
        </w:rPr>
        <w:t xml:space="preserve"> </w:t>
      </w:r>
      <w:r w:rsidR="00C87F0B" w:rsidRPr="00DF7659">
        <w:rPr>
          <w:sz w:val="20"/>
          <w:szCs w:val="20"/>
        </w:rPr>
        <w:t xml:space="preserve">je povinen zajistit písemnou evidenci všech provedených úkonů, které provedl v zastoupení </w:t>
      </w:r>
      <w:r>
        <w:rPr>
          <w:sz w:val="20"/>
          <w:szCs w:val="20"/>
        </w:rPr>
        <w:t>Příkazc</w:t>
      </w:r>
      <w:r w:rsidR="00B57E97" w:rsidRPr="00DF7659">
        <w:rPr>
          <w:sz w:val="20"/>
          <w:szCs w:val="20"/>
        </w:rPr>
        <w:t xml:space="preserve">e </w:t>
      </w:r>
      <w:r w:rsidR="00C87F0B" w:rsidRPr="00DF7659">
        <w:rPr>
          <w:sz w:val="20"/>
          <w:szCs w:val="20"/>
        </w:rPr>
        <w:t>jako zadavatele vůči dodavatelům v souvislosti s</w:t>
      </w:r>
      <w:r w:rsidR="00820109">
        <w:rPr>
          <w:sz w:val="20"/>
          <w:szCs w:val="20"/>
        </w:rPr>
        <w:t xml:space="preserve"> VZ </w:t>
      </w:r>
      <w:r w:rsidR="00C87F0B" w:rsidRPr="00DF7659">
        <w:rPr>
          <w:sz w:val="20"/>
          <w:szCs w:val="20"/>
        </w:rPr>
        <w:t xml:space="preserve">a vůči ÚOHS. </w:t>
      </w:r>
    </w:p>
    <w:p w14:paraId="765A4A6C" w14:textId="4C6226B2" w:rsidR="00A97FDC" w:rsidRPr="008B2164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Příkazc</w:t>
      </w:r>
      <w:r w:rsidR="00A97FDC" w:rsidRPr="008B2164">
        <w:rPr>
          <w:sz w:val="20"/>
          <w:szCs w:val="20"/>
        </w:rPr>
        <w:t xml:space="preserve">e je povinen zajistit písemnou evidenci všech úkonů vůči provozovateli Věstníku veřejných zakázek, Úředního věstníku Evropské unie a tuto předat </w:t>
      </w:r>
      <w:r w:rsidRPr="008B2164">
        <w:rPr>
          <w:sz w:val="20"/>
          <w:szCs w:val="20"/>
        </w:rPr>
        <w:t>Příkazník</w:t>
      </w:r>
      <w:r w:rsidR="00A97FDC" w:rsidRPr="008B2164">
        <w:rPr>
          <w:sz w:val="20"/>
          <w:szCs w:val="20"/>
        </w:rPr>
        <w:t>ovi za účelem kompletace archivní dokumentace o průběhu zadávacího řízení.</w:t>
      </w:r>
    </w:p>
    <w:p w14:paraId="16D07CAB" w14:textId="09EC39A5" w:rsidR="00F93FFB" w:rsidRPr="008B2164" w:rsidRDefault="00F93FFB" w:rsidP="00B47903">
      <w:pPr>
        <w:pStyle w:val="Default"/>
        <w:numPr>
          <w:ilvl w:val="1"/>
          <w:numId w:val="2"/>
        </w:numPr>
        <w:spacing w:before="120" w:after="120"/>
        <w:ind w:left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Smluvní strany se zavazují poskytovat si vzájemně součinnost tak, aby byly v rámci zadávacího řízení dodrženy veškeré lhůty stanovené ZZVZ</w:t>
      </w:r>
      <w:r w:rsidR="005B3C55" w:rsidRPr="008B2164">
        <w:rPr>
          <w:sz w:val="20"/>
          <w:szCs w:val="20"/>
        </w:rPr>
        <w:t xml:space="preserve"> či Metodik</w:t>
      </w:r>
      <w:r w:rsidR="00C913A9" w:rsidRPr="008B2164">
        <w:rPr>
          <w:sz w:val="20"/>
          <w:szCs w:val="20"/>
        </w:rPr>
        <w:t>ou</w:t>
      </w:r>
      <w:r w:rsidR="005B3C55" w:rsidRPr="008B2164">
        <w:rPr>
          <w:sz w:val="20"/>
          <w:szCs w:val="20"/>
        </w:rPr>
        <w:t xml:space="preserve"> </w:t>
      </w:r>
      <w:r w:rsidR="008B2164" w:rsidRPr="008B2164">
        <w:rPr>
          <w:sz w:val="20"/>
          <w:szCs w:val="20"/>
        </w:rPr>
        <w:t>IROP</w:t>
      </w:r>
      <w:r w:rsidRPr="008B2164">
        <w:rPr>
          <w:sz w:val="20"/>
          <w:szCs w:val="20"/>
        </w:rPr>
        <w:t>. V souvislosti s</w:t>
      </w:r>
      <w:r w:rsidR="008B2164" w:rsidRPr="008B2164">
        <w:rPr>
          <w:sz w:val="20"/>
          <w:szCs w:val="20"/>
        </w:rPr>
        <w:t xml:space="preserve"> tímto </w:t>
      </w:r>
      <w:r w:rsidRPr="008B2164">
        <w:rPr>
          <w:sz w:val="20"/>
          <w:szCs w:val="20"/>
        </w:rPr>
        <w:t xml:space="preserve">bodem tohoto článku se </w:t>
      </w:r>
      <w:r w:rsidR="0076442F" w:rsidRPr="008B2164">
        <w:rPr>
          <w:sz w:val="20"/>
          <w:szCs w:val="20"/>
        </w:rPr>
        <w:t>Příkazník</w:t>
      </w:r>
      <w:r w:rsidRPr="008B2164">
        <w:rPr>
          <w:sz w:val="20"/>
          <w:szCs w:val="20"/>
        </w:rPr>
        <w:t xml:space="preserve"> zejména zavazuje poskytovat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>i veškeré dokumenty, jejichž uveřejnění na profilu zadavatele</w:t>
      </w:r>
      <w:r w:rsidR="005B3C55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 xml:space="preserve">bude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 xml:space="preserve">e zajišťovat tak, aby byly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>i doručeny v rámci pracovní doby</w:t>
      </w:r>
      <w:r w:rsidR="00C60F34" w:rsidRPr="008B2164">
        <w:rPr>
          <w:sz w:val="20"/>
          <w:szCs w:val="20"/>
        </w:rPr>
        <w:t xml:space="preserve"> </w:t>
      </w:r>
      <w:r w:rsidR="0076442F" w:rsidRPr="008B2164">
        <w:rPr>
          <w:sz w:val="20"/>
          <w:szCs w:val="20"/>
        </w:rPr>
        <w:t>Příkazc</w:t>
      </w:r>
      <w:r w:rsidR="00C60F34" w:rsidRPr="008B2164">
        <w:rPr>
          <w:sz w:val="20"/>
          <w:szCs w:val="20"/>
        </w:rPr>
        <w:t>e</w:t>
      </w:r>
      <w:r w:rsidRPr="008B2164">
        <w:rPr>
          <w:sz w:val="20"/>
          <w:szCs w:val="20"/>
        </w:rPr>
        <w:t xml:space="preserve"> a zároveň byly dodrženy lhůty dle ZZVZ</w:t>
      </w:r>
      <w:r w:rsidR="005B3C55" w:rsidRPr="008B2164">
        <w:rPr>
          <w:sz w:val="20"/>
          <w:szCs w:val="20"/>
        </w:rPr>
        <w:t xml:space="preserve"> či Metodiky </w:t>
      </w:r>
      <w:r w:rsidR="008B2164" w:rsidRPr="008B2164">
        <w:rPr>
          <w:sz w:val="20"/>
          <w:szCs w:val="20"/>
        </w:rPr>
        <w:t>IROP</w:t>
      </w:r>
      <w:r w:rsidRPr="008B2164">
        <w:rPr>
          <w:sz w:val="20"/>
          <w:szCs w:val="20"/>
        </w:rPr>
        <w:t>, případně dle dohody se</w:t>
      </w:r>
      <w:r w:rsidR="008B2164">
        <w:rPr>
          <w:sz w:val="20"/>
          <w:szCs w:val="20"/>
        </w:rPr>
        <w:t xml:space="preserve"> jmenovaným</w:t>
      </w:r>
      <w:r w:rsidRPr="008B2164">
        <w:rPr>
          <w:sz w:val="20"/>
          <w:szCs w:val="20"/>
        </w:rPr>
        <w:t xml:space="preserve"> zástupcem </w:t>
      </w:r>
      <w:r w:rsidR="0076442F" w:rsidRPr="008B2164">
        <w:rPr>
          <w:sz w:val="20"/>
          <w:szCs w:val="20"/>
        </w:rPr>
        <w:t>Příkazc</w:t>
      </w:r>
      <w:r w:rsidRPr="008B2164">
        <w:rPr>
          <w:sz w:val="20"/>
          <w:szCs w:val="20"/>
        </w:rPr>
        <w:t>e.</w:t>
      </w:r>
    </w:p>
    <w:p w14:paraId="39C8DB94" w14:textId="77777777" w:rsidR="004712C8" w:rsidRDefault="004712C8" w:rsidP="00C87F0B">
      <w:pPr>
        <w:pStyle w:val="Default"/>
        <w:spacing w:before="120" w:after="120"/>
        <w:jc w:val="center"/>
        <w:rPr>
          <w:b/>
          <w:bCs/>
          <w:sz w:val="20"/>
          <w:szCs w:val="20"/>
        </w:rPr>
      </w:pPr>
    </w:p>
    <w:p w14:paraId="699C96FA" w14:textId="0A9ABE24" w:rsidR="00C87F0B" w:rsidRPr="004712C8" w:rsidRDefault="00C87F0B" w:rsidP="004712C8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Prohlášení </w:t>
      </w:r>
      <w:r w:rsidR="0076442F">
        <w:rPr>
          <w:b/>
          <w:bCs/>
          <w:sz w:val="20"/>
          <w:szCs w:val="20"/>
        </w:rPr>
        <w:t>Příkazník</w:t>
      </w:r>
      <w:r w:rsidR="00B57E97">
        <w:rPr>
          <w:b/>
          <w:bCs/>
          <w:sz w:val="20"/>
          <w:szCs w:val="20"/>
        </w:rPr>
        <w:t>a</w:t>
      </w:r>
      <w:r w:rsidR="00B57E97" w:rsidRPr="00C87F0B">
        <w:rPr>
          <w:b/>
          <w:bCs/>
          <w:sz w:val="20"/>
          <w:szCs w:val="20"/>
        </w:rPr>
        <w:t xml:space="preserve"> </w:t>
      </w:r>
    </w:p>
    <w:p w14:paraId="3758E956" w14:textId="7568AF7A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prohlašuje, že v době podpisu této </w:t>
      </w:r>
      <w:r w:rsidR="00C913A9">
        <w:rPr>
          <w:sz w:val="20"/>
          <w:szCs w:val="20"/>
        </w:rPr>
        <w:t>S</w:t>
      </w:r>
      <w:r w:rsidR="00C87F0B" w:rsidRPr="00C87F0B">
        <w:rPr>
          <w:sz w:val="20"/>
          <w:szCs w:val="20"/>
        </w:rPr>
        <w:t xml:space="preserve">mlouvy není ve vztahu k veřejné zakázce, jejíž příprava a administrace je předmětem </w:t>
      </w:r>
      <w:r w:rsidR="00C913A9">
        <w:rPr>
          <w:sz w:val="20"/>
          <w:szCs w:val="20"/>
        </w:rPr>
        <w:t>S</w:t>
      </w:r>
      <w:r w:rsidR="00C87F0B" w:rsidRPr="00C87F0B">
        <w:rPr>
          <w:sz w:val="20"/>
          <w:szCs w:val="20"/>
        </w:rPr>
        <w:t xml:space="preserve">mlouvy, ve střetu zájmů ve smyslu ust. § 44 </w:t>
      </w:r>
      <w:r w:rsidR="00C913A9">
        <w:rPr>
          <w:sz w:val="20"/>
          <w:szCs w:val="20"/>
        </w:rPr>
        <w:t>ZZVZ</w:t>
      </w:r>
      <w:r w:rsidR="00C87F0B" w:rsidRPr="00C87F0B">
        <w:rPr>
          <w:sz w:val="20"/>
          <w:szCs w:val="20"/>
        </w:rPr>
        <w:t>.</w:t>
      </w:r>
    </w:p>
    <w:p w14:paraId="68FC4D06" w14:textId="22E5FD30" w:rsidR="00C87F0B" w:rsidRP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Pokud by v průběhu plnění z této </w:t>
      </w:r>
      <w:r w:rsidR="00C913A9">
        <w:rPr>
          <w:sz w:val="20"/>
          <w:szCs w:val="20"/>
        </w:rPr>
        <w:t>S</w:t>
      </w:r>
      <w:r w:rsidRPr="00C87F0B">
        <w:rPr>
          <w:sz w:val="20"/>
          <w:szCs w:val="20"/>
        </w:rPr>
        <w:t xml:space="preserve">mlouvy nastaly ve vztahu k prohlášení podle předchozího odstavce jakékoli změny, je </w:t>
      </w:r>
      <w:r w:rsidR="0076442F"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povinen tuto skutečnost bezodkladně oznámit </w:t>
      </w:r>
      <w:r w:rsidR="0076442F">
        <w:rPr>
          <w:sz w:val="20"/>
          <w:szCs w:val="20"/>
        </w:rPr>
        <w:t>Příkazc</w:t>
      </w:r>
      <w:r w:rsidR="001D188C">
        <w:rPr>
          <w:sz w:val="20"/>
          <w:szCs w:val="20"/>
        </w:rPr>
        <w:t>i</w:t>
      </w:r>
      <w:r w:rsidRPr="00C87F0B">
        <w:rPr>
          <w:sz w:val="20"/>
          <w:szCs w:val="20"/>
        </w:rPr>
        <w:t>. Pokud tak neučiní, má se za to, že žádné změny nenastaly.</w:t>
      </w:r>
    </w:p>
    <w:p w14:paraId="3223D5A4" w14:textId="5E27D2F1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prohlašuje, že o všech skutečnostech, o kterých se dozví v souvislosti s výkonem své funkce, zachová mlčenlivost.</w:t>
      </w:r>
    </w:p>
    <w:p w14:paraId="23C7D516" w14:textId="42BDA0EA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se zavazuje uplatňovat účinný systém řízení střetu zájmů tak, aby nedocházelo ke střetu zájmů u žádné z osob, které se na jeho straně na průběhu zadávacího řízení podílí.</w:t>
      </w:r>
    </w:p>
    <w:p w14:paraId="44468508" w14:textId="5C15125E" w:rsid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k žádosti </w:t>
      </w:r>
      <w:r>
        <w:rPr>
          <w:sz w:val="20"/>
          <w:szCs w:val="20"/>
        </w:rPr>
        <w:t>Příkazc</w:t>
      </w:r>
      <w:r w:rsidR="001D188C">
        <w:rPr>
          <w:sz w:val="20"/>
          <w:szCs w:val="20"/>
        </w:rPr>
        <w:t>e</w:t>
      </w:r>
      <w:r w:rsidR="001D188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potvrdí neexistenci střetu zájmů též do protokolu z jednání komise nebo v obdobné listině, která tvoří součást dokumentace o zakázce.</w:t>
      </w:r>
    </w:p>
    <w:p w14:paraId="606A6E27" w14:textId="77777777" w:rsidR="008A549C" w:rsidRPr="00C87F0B" w:rsidRDefault="008A549C" w:rsidP="008A549C">
      <w:pPr>
        <w:pStyle w:val="Default"/>
        <w:spacing w:before="120" w:after="120"/>
        <w:jc w:val="both"/>
        <w:rPr>
          <w:sz w:val="20"/>
          <w:szCs w:val="20"/>
        </w:rPr>
      </w:pPr>
    </w:p>
    <w:p w14:paraId="6E10BDBC" w14:textId="77777777" w:rsidR="00C87F0B" w:rsidRPr="008A549C" w:rsidRDefault="00C87F0B" w:rsidP="008A549C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C87F0B">
        <w:rPr>
          <w:b/>
          <w:bCs/>
          <w:sz w:val="20"/>
          <w:szCs w:val="20"/>
        </w:rPr>
        <w:t xml:space="preserve">Termín plnění </w:t>
      </w:r>
    </w:p>
    <w:p w14:paraId="134BC0E6" w14:textId="0595E4AB" w:rsidR="00C87F0B" w:rsidRPr="00210050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210050">
        <w:rPr>
          <w:sz w:val="20"/>
          <w:szCs w:val="20"/>
        </w:rPr>
        <w:t xml:space="preserve">Zahájení </w:t>
      </w:r>
      <w:r w:rsidR="00F76B1A" w:rsidRPr="00210050">
        <w:rPr>
          <w:sz w:val="20"/>
          <w:szCs w:val="20"/>
        </w:rPr>
        <w:t>VZ</w:t>
      </w:r>
      <w:r w:rsidR="00D4052B" w:rsidRPr="00210050">
        <w:rPr>
          <w:sz w:val="20"/>
          <w:szCs w:val="20"/>
        </w:rPr>
        <w:t xml:space="preserve"> </w:t>
      </w:r>
      <w:r w:rsidRPr="00210050">
        <w:rPr>
          <w:sz w:val="20"/>
          <w:szCs w:val="20"/>
        </w:rPr>
        <w:t xml:space="preserve">se předpokládá </w:t>
      </w:r>
      <w:r w:rsidR="003F4E9A">
        <w:rPr>
          <w:sz w:val="20"/>
          <w:szCs w:val="20"/>
        </w:rPr>
        <w:t>v průběhu roku 2024</w:t>
      </w:r>
      <w:r w:rsidR="00696153">
        <w:rPr>
          <w:sz w:val="20"/>
          <w:szCs w:val="20"/>
        </w:rPr>
        <w:t xml:space="preserve"> na základě výzvy Příkazce</w:t>
      </w:r>
      <w:r w:rsidRPr="00210050">
        <w:rPr>
          <w:sz w:val="20"/>
          <w:szCs w:val="20"/>
        </w:rPr>
        <w:t xml:space="preserve">. </w:t>
      </w:r>
      <w:r w:rsidR="0076442F">
        <w:rPr>
          <w:sz w:val="20"/>
          <w:szCs w:val="20"/>
        </w:rPr>
        <w:t>Příkazc</w:t>
      </w:r>
      <w:r w:rsidR="001D188C" w:rsidRPr="00210050">
        <w:rPr>
          <w:sz w:val="20"/>
          <w:szCs w:val="20"/>
        </w:rPr>
        <w:t xml:space="preserve">e </w:t>
      </w:r>
      <w:r w:rsidRPr="00210050">
        <w:rPr>
          <w:sz w:val="20"/>
          <w:szCs w:val="20"/>
        </w:rPr>
        <w:t>si vyhrazuje právo termín zahájení změnit.</w:t>
      </w:r>
    </w:p>
    <w:p w14:paraId="5C33E4BC" w14:textId="17F40033" w:rsidR="00C87F0B" w:rsidRPr="008B2164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>Příkazník</w:t>
      </w:r>
      <w:r w:rsidR="002B334C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se zavazuje nejpozději do </w:t>
      </w:r>
      <w:r w:rsidR="00D4052B" w:rsidRPr="008B2164">
        <w:rPr>
          <w:sz w:val="20"/>
          <w:szCs w:val="20"/>
        </w:rPr>
        <w:t>5 pracovních dnů o</w:t>
      </w:r>
      <w:r w:rsidR="00C87F0B" w:rsidRPr="008B2164">
        <w:rPr>
          <w:sz w:val="20"/>
          <w:szCs w:val="20"/>
        </w:rPr>
        <w:t xml:space="preserve">d </w:t>
      </w:r>
      <w:r w:rsidR="00742DE0" w:rsidRPr="008B2164">
        <w:rPr>
          <w:sz w:val="20"/>
          <w:szCs w:val="20"/>
        </w:rPr>
        <w:t xml:space="preserve">odsouhlasení finální podoby zadávací dokumentace VZ </w:t>
      </w:r>
      <w:r w:rsidR="00C913A9" w:rsidRPr="008B2164">
        <w:rPr>
          <w:sz w:val="20"/>
          <w:szCs w:val="20"/>
        </w:rPr>
        <w:t>k zahájení zadávacího řízení</w:t>
      </w:r>
      <w:r w:rsidR="00742DE0" w:rsidRPr="008B2164">
        <w:rPr>
          <w:sz w:val="20"/>
          <w:szCs w:val="20"/>
        </w:rPr>
        <w:t xml:space="preserve">. </w:t>
      </w:r>
      <w:r w:rsidR="00C87F0B" w:rsidRPr="008B2164">
        <w:rPr>
          <w:sz w:val="20"/>
          <w:szCs w:val="20"/>
        </w:rPr>
        <w:t xml:space="preserve">O zahájení </w:t>
      </w:r>
      <w:r w:rsidR="00742DE0" w:rsidRPr="008B2164">
        <w:rPr>
          <w:sz w:val="20"/>
          <w:szCs w:val="20"/>
        </w:rPr>
        <w:t>zadávacího řízení</w:t>
      </w:r>
      <w:r w:rsidR="00F76B1A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bude </w:t>
      </w:r>
      <w:r w:rsidRPr="008B2164">
        <w:rPr>
          <w:sz w:val="20"/>
          <w:szCs w:val="20"/>
        </w:rPr>
        <w:t>Příkazník</w:t>
      </w:r>
      <w:r w:rsidR="008C11C8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>Příkazc</w:t>
      </w:r>
      <w:r w:rsidR="002B334C" w:rsidRPr="008B2164">
        <w:rPr>
          <w:sz w:val="20"/>
          <w:szCs w:val="20"/>
        </w:rPr>
        <w:t>e</w:t>
      </w:r>
      <w:r w:rsidR="00742DE0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>Příkazník</w:t>
      </w:r>
      <w:r w:rsidR="00742DE0" w:rsidRPr="008B2164">
        <w:rPr>
          <w:sz w:val="20"/>
          <w:szCs w:val="20"/>
        </w:rPr>
        <w:t>a</w:t>
      </w:r>
      <w:r w:rsidR="002B334C" w:rsidRPr="008B2164">
        <w:rPr>
          <w:sz w:val="20"/>
          <w:szCs w:val="20"/>
        </w:rPr>
        <w:t xml:space="preserve"> </w:t>
      </w:r>
      <w:r w:rsidR="00C87F0B" w:rsidRPr="008B2164">
        <w:rPr>
          <w:sz w:val="20"/>
          <w:szCs w:val="20"/>
        </w:rPr>
        <w:t xml:space="preserve">písemně informovat. </w:t>
      </w:r>
    </w:p>
    <w:p w14:paraId="4DDAEE71" w14:textId="3D8CE6E0" w:rsidR="00C87F0B" w:rsidRPr="008B2164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 xml:space="preserve">Část předmětu plnění definovaný v </w:t>
      </w:r>
      <w:proofErr w:type="gramStart"/>
      <w:r w:rsidRPr="008B2164">
        <w:rPr>
          <w:sz w:val="20"/>
          <w:szCs w:val="20"/>
        </w:rPr>
        <w:t>čl.</w:t>
      </w:r>
      <w:r w:rsidR="00F76B1A" w:rsidRPr="008B2164">
        <w:rPr>
          <w:sz w:val="20"/>
          <w:szCs w:val="20"/>
        </w:rPr>
        <w:t xml:space="preserve"> </w:t>
      </w:r>
      <w:r w:rsidR="00F76B1A" w:rsidRPr="008B2164">
        <w:rPr>
          <w:sz w:val="20"/>
          <w:szCs w:val="20"/>
        </w:rPr>
        <w:fldChar w:fldCharType="begin"/>
      </w:r>
      <w:r w:rsidR="00F76B1A" w:rsidRPr="008B2164">
        <w:rPr>
          <w:sz w:val="20"/>
          <w:szCs w:val="20"/>
        </w:rPr>
        <w:instrText xml:space="preserve"> REF _Ref12461848 \r \h </w:instrText>
      </w:r>
      <w:r w:rsidR="009A0B8D" w:rsidRPr="008B2164">
        <w:rPr>
          <w:sz w:val="20"/>
          <w:szCs w:val="20"/>
        </w:rPr>
        <w:instrText xml:space="preserve"> \* MERGEFORMAT </w:instrText>
      </w:r>
      <w:r w:rsidR="00F76B1A" w:rsidRPr="008B2164">
        <w:rPr>
          <w:sz w:val="20"/>
          <w:szCs w:val="20"/>
        </w:rPr>
      </w:r>
      <w:r w:rsidR="00F76B1A" w:rsidRPr="008B2164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2.2.1</w:t>
      </w:r>
      <w:proofErr w:type="gramEnd"/>
      <w:r w:rsidR="00F76B1A" w:rsidRPr="008B2164">
        <w:rPr>
          <w:sz w:val="20"/>
          <w:szCs w:val="20"/>
        </w:rPr>
        <w:fldChar w:fldCharType="end"/>
      </w:r>
      <w:r w:rsidR="00F76B1A" w:rsidRPr="008B2164">
        <w:rPr>
          <w:sz w:val="20"/>
          <w:szCs w:val="20"/>
        </w:rPr>
        <w:t xml:space="preserve"> </w:t>
      </w:r>
      <w:r w:rsidRPr="008B2164">
        <w:rPr>
          <w:sz w:val="20"/>
          <w:szCs w:val="20"/>
        </w:rPr>
        <w:t xml:space="preserve">této </w:t>
      </w:r>
      <w:r w:rsidR="0076442F" w:rsidRPr="008B2164">
        <w:rPr>
          <w:sz w:val="20"/>
          <w:szCs w:val="20"/>
        </w:rPr>
        <w:t>Smlouv</w:t>
      </w:r>
      <w:r w:rsidRPr="008B2164">
        <w:rPr>
          <w:sz w:val="20"/>
          <w:szCs w:val="20"/>
        </w:rPr>
        <w:t xml:space="preserve">y předá </w:t>
      </w:r>
      <w:r w:rsidR="0076442F" w:rsidRPr="008B2164">
        <w:rPr>
          <w:sz w:val="20"/>
          <w:szCs w:val="20"/>
        </w:rPr>
        <w:t>Příkazník</w:t>
      </w:r>
      <w:r w:rsidR="002B334C" w:rsidRPr="008B2164">
        <w:rPr>
          <w:sz w:val="20"/>
          <w:szCs w:val="20"/>
        </w:rPr>
        <w:t xml:space="preserve"> </w:t>
      </w:r>
      <w:r w:rsidR="0076442F" w:rsidRPr="008B2164">
        <w:rPr>
          <w:sz w:val="20"/>
          <w:szCs w:val="20"/>
        </w:rPr>
        <w:t>Příkazc</w:t>
      </w:r>
      <w:r w:rsidR="002B334C" w:rsidRPr="008B2164">
        <w:rPr>
          <w:sz w:val="20"/>
          <w:szCs w:val="20"/>
        </w:rPr>
        <w:t>i</w:t>
      </w:r>
      <w:r w:rsidRPr="008B2164">
        <w:rPr>
          <w:sz w:val="20"/>
          <w:szCs w:val="20"/>
        </w:rPr>
        <w:t xml:space="preserve"> </w:t>
      </w:r>
      <w:r w:rsidR="002B393D" w:rsidRPr="008B2164">
        <w:rPr>
          <w:sz w:val="20"/>
          <w:szCs w:val="20"/>
        </w:rPr>
        <w:t xml:space="preserve">nejpozději </w:t>
      </w:r>
      <w:r w:rsidRPr="008B2164">
        <w:rPr>
          <w:sz w:val="20"/>
          <w:szCs w:val="20"/>
        </w:rPr>
        <w:t xml:space="preserve">do </w:t>
      </w:r>
      <w:r w:rsidR="00D4052B" w:rsidRPr="008B2164">
        <w:rPr>
          <w:sz w:val="20"/>
          <w:szCs w:val="20"/>
        </w:rPr>
        <w:t>1</w:t>
      </w:r>
      <w:r w:rsidR="00E54763" w:rsidRPr="008B2164">
        <w:rPr>
          <w:sz w:val="20"/>
          <w:szCs w:val="20"/>
        </w:rPr>
        <w:t>5</w:t>
      </w:r>
      <w:r w:rsidR="00D4052B" w:rsidRPr="008B2164">
        <w:rPr>
          <w:sz w:val="20"/>
          <w:szCs w:val="20"/>
        </w:rPr>
        <w:t xml:space="preserve"> pracovních dnů </w:t>
      </w:r>
      <w:r w:rsidRPr="008B2164">
        <w:rPr>
          <w:sz w:val="20"/>
          <w:szCs w:val="20"/>
        </w:rPr>
        <w:t xml:space="preserve">od </w:t>
      </w:r>
      <w:r w:rsidR="008B2164" w:rsidRPr="008B2164">
        <w:rPr>
          <w:sz w:val="20"/>
          <w:szCs w:val="20"/>
        </w:rPr>
        <w:t>oboustranného odsouhlasení technické specifikace plnění příslušné veřejné zakázky</w:t>
      </w:r>
      <w:r w:rsidRPr="008B2164">
        <w:rPr>
          <w:sz w:val="20"/>
          <w:szCs w:val="20"/>
        </w:rPr>
        <w:t xml:space="preserve">. </w:t>
      </w:r>
    </w:p>
    <w:p w14:paraId="62FA3F56" w14:textId="2D9C0136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e</w:t>
      </w:r>
      <w:r w:rsidR="002B334C" w:rsidRPr="00C87F0B">
        <w:rPr>
          <w:sz w:val="20"/>
          <w:szCs w:val="20"/>
        </w:rPr>
        <w:t xml:space="preserve"> </w:t>
      </w:r>
      <w:r w:rsidR="00F87AF1">
        <w:rPr>
          <w:sz w:val="20"/>
          <w:szCs w:val="20"/>
        </w:rPr>
        <w:t xml:space="preserve">se zavazuje </w:t>
      </w:r>
      <w:r w:rsidR="00C87F0B" w:rsidRPr="00C87F0B">
        <w:rPr>
          <w:sz w:val="20"/>
          <w:szCs w:val="20"/>
        </w:rPr>
        <w:t xml:space="preserve">ve lhůtě do </w:t>
      </w:r>
      <w:r w:rsidR="00F87AF1">
        <w:rPr>
          <w:sz w:val="20"/>
          <w:szCs w:val="20"/>
        </w:rPr>
        <w:t>5</w:t>
      </w:r>
      <w:r w:rsidR="00C87F0B" w:rsidRPr="00C87F0B">
        <w:rPr>
          <w:sz w:val="20"/>
          <w:szCs w:val="20"/>
        </w:rPr>
        <w:t xml:space="preserve"> pracovních dní zpracovat a zaslat </w:t>
      </w:r>
      <w:r>
        <w:rPr>
          <w:sz w:val="20"/>
          <w:szCs w:val="20"/>
        </w:rPr>
        <w:t>Příkazník</w:t>
      </w:r>
      <w:r w:rsidR="002B334C">
        <w:rPr>
          <w:sz w:val="20"/>
          <w:szCs w:val="20"/>
        </w:rPr>
        <w:t>ovi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připomínky k zaslaným </w:t>
      </w:r>
      <w:r w:rsidR="00F87AF1">
        <w:rPr>
          <w:sz w:val="20"/>
          <w:szCs w:val="20"/>
        </w:rPr>
        <w:t>pod</w:t>
      </w:r>
      <w:r w:rsidR="00C87F0B" w:rsidRPr="00C87F0B">
        <w:rPr>
          <w:sz w:val="20"/>
          <w:szCs w:val="20"/>
        </w:rPr>
        <w:t xml:space="preserve">kladům. </w:t>
      </w:r>
    </w:p>
    <w:p w14:paraId="355CC1BA" w14:textId="48F8ED55" w:rsidR="00C87F0B" w:rsidRPr="00C87F0B" w:rsidRDefault="0076442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Příkazník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>je povinen vznesené připomínky vypořádat, tedy buď zapracovat</w:t>
      </w:r>
      <w:r w:rsidR="004B308A">
        <w:rPr>
          <w:sz w:val="20"/>
          <w:szCs w:val="20"/>
        </w:rPr>
        <w:t>,</w:t>
      </w:r>
      <w:r w:rsidR="00C87F0B" w:rsidRPr="00C87F0B">
        <w:rPr>
          <w:sz w:val="20"/>
          <w:szCs w:val="20"/>
        </w:rPr>
        <w:t xml:space="preserve"> nebo setrvat na původním znění a toto řádně</w:t>
      </w:r>
      <w:r w:rsidR="002B334C">
        <w:rPr>
          <w:sz w:val="20"/>
          <w:szCs w:val="20"/>
        </w:rPr>
        <w:t xml:space="preserve"> </w:t>
      </w: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i</w:t>
      </w:r>
      <w:r w:rsidR="00C87F0B" w:rsidRPr="00C87F0B">
        <w:rPr>
          <w:sz w:val="20"/>
          <w:szCs w:val="20"/>
        </w:rPr>
        <w:t xml:space="preserve"> odůvodnit</w:t>
      </w:r>
      <w:r w:rsidR="00F87AF1">
        <w:rPr>
          <w:sz w:val="20"/>
          <w:szCs w:val="20"/>
        </w:rPr>
        <w:t xml:space="preserve"> a to do 5 pracovních dnů</w:t>
      </w:r>
      <w:r w:rsidR="00C87F0B" w:rsidRPr="00C87F0B">
        <w:rPr>
          <w:sz w:val="20"/>
          <w:szCs w:val="20"/>
        </w:rPr>
        <w:t xml:space="preserve">. Budou-li vznesené připomínky </w:t>
      </w:r>
      <w:r>
        <w:rPr>
          <w:sz w:val="20"/>
          <w:szCs w:val="20"/>
        </w:rPr>
        <w:t>Příkazc</w:t>
      </w:r>
      <w:r w:rsidR="002B334C">
        <w:rPr>
          <w:sz w:val="20"/>
          <w:szCs w:val="20"/>
        </w:rPr>
        <w:t>e</w:t>
      </w:r>
      <w:r w:rsidR="002B334C" w:rsidRPr="00C87F0B">
        <w:rPr>
          <w:sz w:val="20"/>
          <w:szCs w:val="20"/>
        </w:rPr>
        <w:t xml:space="preserve"> </w:t>
      </w:r>
      <w:r w:rsidR="00C87F0B" w:rsidRPr="00C87F0B">
        <w:rPr>
          <w:sz w:val="20"/>
          <w:szCs w:val="20"/>
        </w:rPr>
        <w:t xml:space="preserve">objektivně vyžadovat delší čas na vypořádání, než zbývá do řádného termínu odevzdání, jsou </w:t>
      </w:r>
      <w:r w:rsidR="00F87AF1" w:rsidRPr="00C87F0B">
        <w:rPr>
          <w:sz w:val="20"/>
          <w:szCs w:val="20"/>
        </w:rPr>
        <w:t xml:space="preserve">strany </w:t>
      </w:r>
      <w:r w:rsidR="00C87F0B" w:rsidRPr="00C87F0B">
        <w:rPr>
          <w:sz w:val="20"/>
          <w:szCs w:val="20"/>
        </w:rPr>
        <w:t>povinny uzavřít dohodu o prodloužení termínu plnění bez následku v podobě sankcí za prodlení s původním termínem.</w:t>
      </w:r>
      <w:r w:rsidR="00F87AF1">
        <w:rPr>
          <w:sz w:val="20"/>
          <w:szCs w:val="20"/>
        </w:rPr>
        <w:t xml:space="preserve"> </w:t>
      </w:r>
    </w:p>
    <w:p w14:paraId="4280BD3C" w14:textId="4D6D77A5" w:rsidR="008A549C" w:rsidRPr="008B2164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B2164">
        <w:rPr>
          <w:sz w:val="20"/>
          <w:szCs w:val="20"/>
        </w:rPr>
        <w:t xml:space="preserve">Za termín ukončení činnosti </w:t>
      </w:r>
      <w:r w:rsidR="0076442F" w:rsidRPr="008B2164">
        <w:rPr>
          <w:sz w:val="20"/>
          <w:szCs w:val="20"/>
        </w:rPr>
        <w:t>Příkazník</w:t>
      </w:r>
      <w:r w:rsidR="002B334C" w:rsidRPr="008B2164">
        <w:rPr>
          <w:sz w:val="20"/>
          <w:szCs w:val="20"/>
        </w:rPr>
        <w:t xml:space="preserve">a </w:t>
      </w:r>
      <w:r w:rsidR="008A549C" w:rsidRPr="008B2164">
        <w:rPr>
          <w:sz w:val="20"/>
          <w:szCs w:val="20"/>
        </w:rPr>
        <w:t xml:space="preserve">podle </w:t>
      </w:r>
      <w:proofErr w:type="gramStart"/>
      <w:r w:rsidR="008A549C" w:rsidRPr="008B2164">
        <w:rPr>
          <w:sz w:val="20"/>
          <w:szCs w:val="20"/>
        </w:rPr>
        <w:t xml:space="preserve">čl. </w:t>
      </w:r>
      <w:r w:rsidR="00F87AF1" w:rsidRPr="008B2164">
        <w:rPr>
          <w:sz w:val="20"/>
          <w:szCs w:val="20"/>
        </w:rPr>
        <w:fldChar w:fldCharType="begin"/>
      </w:r>
      <w:r w:rsidR="00F87AF1" w:rsidRPr="008B2164">
        <w:rPr>
          <w:sz w:val="20"/>
          <w:szCs w:val="20"/>
        </w:rPr>
        <w:instrText xml:space="preserve"> REF _Ref12461848 \r \h </w:instrText>
      </w:r>
      <w:r w:rsidR="008B2164">
        <w:rPr>
          <w:sz w:val="20"/>
          <w:szCs w:val="20"/>
        </w:rPr>
        <w:instrText xml:space="preserve"> \* MERGEFORMAT </w:instrText>
      </w:r>
      <w:r w:rsidR="00F87AF1" w:rsidRPr="008B2164">
        <w:rPr>
          <w:sz w:val="20"/>
          <w:szCs w:val="20"/>
        </w:rPr>
      </w:r>
      <w:r w:rsidR="00F87AF1" w:rsidRPr="008B2164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2.2.1</w:t>
      </w:r>
      <w:proofErr w:type="gramEnd"/>
      <w:r w:rsidR="00F87AF1" w:rsidRPr="008B2164">
        <w:rPr>
          <w:sz w:val="20"/>
          <w:szCs w:val="20"/>
        </w:rPr>
        <w:fldChar w:fldCharType="end"/>
      </w:r>
      <w:r w:rsidR="00F87AF1" w:rsidRPr="008B2164">
        <w:rPr>
          <w:sz w:val="20"/>
          <w:szCs w:val="20"/>
        </w:rPr>
        <w:t xml:space="preserve"> </w:t>
      </w:r>
      <w:r w:rsidR="008A549C" w:rsidRPr="008B2164">
        <w:rPr>
          <w:sz w:val="20"/>
          <w:szCs w:val="20"/>
        </w:rPr>
        <w:t xml:space="preserve">této </w:t>
      </w:r>
      <w:r w:rsidR="0076442F" w:rsidRPr="008B2164">
        <w:rPr>
          <w:sz w:val="20"/>
          <w:szCs w:val="20"/>
        </w:rPr>
        <w:t>Smlouv</w:t>
      </w:r>
      <w:r w:rsidR="008A549C" w:rsidRPr="008B2164">
        <w:rPr>
          <w:sz w:val="20"/>
          <w:szCs w:val="20"/>
        </w:rPr>
        <w:t xml:space="preserve">y je považován den akceptace </w:t>
      </w:r>
      <w:r w:rsidR="00F87AF1" w:rsidRPr="008B2164">
        <w:rPr>
          <w:sz w:val="20"/>
          <w:szCs w:val="20"/>
        </w:rPr>
        <w:t xml:space="preserve">zadávací dokumentace </w:t>
      </w:r>
      <w:r w:rsidR="00742DE0" w:rsidRPr="008B2164">
        <w:rPr>
          <w:sz w:val="20"/>
          <w:szCs w:val="20"/>
        </w:rPr>
        <w:t xml:space="preserve">(po zpracování a vypořádání připomínek </w:t>
      </w:r>
      <w:r w:rsidR="008B2164" w:rsidRPr="008B2164">
        <w:rPr>
          <w:sz w:val="20"/>
          <w:szCs w:val="20"/>
        </w:rPr>
        <w:t xml:space="preserve">poskytovatele dotace </w:t>
      </w:r>
      <w:r w:rsidR="00591D45" w:rsidRPr="008B2164">
        <w:rPr>
          <w:sz w:val="20"/>
          <w:szCs w:val="20"/>
        </w:rPr>
        <w:t xml:space="preserve">bude-li </w:t>
      </w:r>
      <w:r w:rsidR="0076442F" w:rsidRPr="008B2164">
        <w:rPr>
          <w:sz w:val="20"/>
          <w:szCs w:val="20"/>
        </w:rPr>
        <w:t>Příkazc</w:t>
      </w:r>
      <w:r w:rsidR="00591D45" w:rsidRPr="008B2164">
        <w:rPr>
          <w:sz w:val="20"/>
          <w:szCs w:val="20"/>
        </w:rPr>
        <w:t>em požadováno</w:t>
      </w:r>
      <w:r w:rsidR="00742DE0" w:rsidRPr="008B2164">
        <w:rPr>
          <w:sz w:val="20"/>
          <w:szCs w:val="20"/>
        </w:rPr>
        <w:t xml:space="preserve">) </w:t>
      </w:r>
      <w:r w:rsidR="00F87AF1" w:rsidRPr="008B2164">
        <w:rPr>
          <w:sz w:val="20"/>
          <w:szCs w:val="20"/>
        </w:rPr>
        <w:t>příslušné veřejné zakázky</w:t>
      </w:r>
      <w:r w:rsidR="00A32E99" w:rsidRPr="008B2164">
        <w:rPr>
          <w:sz w:val="20"/>
          <w:szCs w:val="20"/>
        </w:rPr>
        <w:t xml:space="preserve"> </w:t>
      </w:r>
      <w:r w:rsidR="0076442F" w:rsidRPr="008B2164">
        <w:rPr>
          <w:sz w:val="20"/>
          <w:szCs w:val="20"/>
        </w:rPr>
        <w:t>Příkazc</w:t>
      </w:r>
      <w:r w:rsidR="00A32E99" w:rsidRPr="008B2164">
        <w:rPr>
          <w:sz w:val="20"/>
          <w:szCs w:val="20"/>
        </w:rPr>
        <w:t>em</w:t>
      </w:r>
      <w:r w:rsidR="008A549C" w:rsidRPr="008B2164">
        <w:rPr>
          <w:sz w:val="20"/>
          <w:szCs w:val="20"/>
        </w:rPr>
        <w:t>.</w:t>
      </w:r>
    </w:p>
    <w:p w14:paraId="5FE87745" w14:textId="166D4344" w:rsidR="00C87F0B" w:rsidRPr="00C87F0B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Za termín ukončení činnosti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>
        <w:rPr>
          <w:sz w:val="20"/>
          <w:szCs w:val="20"/>
        </w:rPr>
        <w:t>podle čl.</w:t>
      </w:r>
      <w:r w:rsidR="001943EF">
        <w:rPr>
          <w:sz w:val="20"/>
          <w:szCs w:val="20"/>
        </w:rPr>
        <w:t xml:space="preserve"> </w:t>
      </w:r>
      <w:r w:rsidR="001943EF">
        <w:rPr>
          <w:sz w:val="20"/>
          <w:szCs w:val="20"/>
        </w:rPr>
        <w:fldChar w:fldCharType="begin"/>
      </w:r>
      <w:r w:rsidR="001943EF">
        <w:rPr>
          <w:sz w:val="20"/>
          <w:szCs w:val="20"/>
        </w:rPr>
        <w:instrText xml:space="preserve"> REF _Ref14249111 \r \h </w:instrText>
      </w:r>
      <w:r w:rsidR="001943EF">
        <w:rPr>
          <w:sz w:val="20"/>
          <w:szCs w:val="20"/>
        </w:rPr>
      </w:r>
      <w:r w:rsidR="001943EF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-</w:t>
      </w:r>
      <w:r w:rsidR="001943EF">
        <w:rPr>
          <w:sz w:val="20"/>
          <w:szCs w:val="20"/>
        </w:rPr>
        <w:fldChar w:fldCharType="end"/>
      </w:r>
      <w:r w:rsidR="00F87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násl. </w:t>
      </w:r>
      <w:r w:rsidR="00C87F0B" w:rsidRPr="00C87F0B">
        <w:rPr>
          <w:sz w:val="20"/>
          <w:szCs w:val="20"/>
        </w:rPr>
        <w:t xml:space="preserve">je považován den předání kompletní archivní dokumentace o průběhu zadávacího řízení </w:t>
      </w:r>
      <w:r w:rsidR="0076442F">
        <w:rPr>
          <w:sz w:val="20"/>
          <w:szCs w:val="20"/>
        </w:rPr>
        <w:t>Příkazc</w:t>
      </w:r>
      <w:r w:rsidR="00045194">
        <w:rPr>
          <w:sz w:val="20"/>
          <w:szCs w:val="20"/>
        </w:rPr>
        <w:t>i</w:t>
      </w:r>
      <w:r w:rsidR="00C87F0B" w:rsidRPr="00C87F0B">
        <w:rPr>
          <w:sz w:val="20"/>
          <w:szCs w:val="20"/>
        </w:rPr>
        <w:t xml:space="preserve">. </w:t>
      </w:r>
    </w:p>
    <w:p w14:paraId="74346F0D" w14:textId="77777777" w:rsidR="00C87F0B" w:rsidRPr="00C87F0B" w:rsidRDefault="00C87F0B" w:rsidP="00C87F0B">
      <w:pPr>
        <w:pStyle w:val="Default"/>
        <w:spacing w:before="120" w:after="120"/>
        <w:rPr>
          <w:sz w:val="20"/>
          <w:szCs w:val="20"/>
        </w:rPr>
      </w:pPr>
    </w:p>
    <w:p w14:paraId="1A952F86" w14:textId="77777777" w:rsidR="00C87F0B" w:rsidRPr="008A549C" w:rsidRDefault="00C87F0B" w:rsidP="00F87AF1">
      <w:pPr>
        <w:pStyle w:val="Default"/>
        <w:keepNext/>
        <w:numPr>
          <w:ilvl w:val="0"/>
          <w:numId w:val="2"/>
        </w:numPr>
        <w:spacing w:before="120" w:after="120"/>
        <w:ind w:left="357" w:hanging="357"/>
        <w:jc w:val="center"/>
        <w:rPr>
          <w:b/>
          <w:bCs/>
          <w:sz w:val="20"/>
          <w:szCs w:val="20"/>
        </w:rPr>
      </w:pPr>
      <w:bookmarkStart w:id="8" w:name="_Ref14247074"/>
      <w:r w:rsidRPr="00C87F0B">
        <w:rPr>
          <w:b/>
          <w:bCs/>
          <w:sz w:val="20"/>
          <w:szCs w:val="20"/>
        </w:rPr>
        <w:t xml:space="preserve">Odměna a fakturační podmínky </w:t>
      </w:r>
      <w:bookmarkEnd w:id="8"/>
    </w:p>
    <w:p w14:paraId="684CED70" w14:textId="56053C02" w:rsidR="00C87F0B" w:rsidRPr="00C87F0B" w:rsidRDefault="00C87F0B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C87F0B">
        <w:rPr>
          <w:sz w:val="20"/>
          <w:szCs w:val="20"/>
        </w:rPr>
        <w:t xml:space="preserve">Odměna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je stanovena na základě individuální kalkulace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a obsahuje všechny náklady </w:t>
      </w:r>
      <w:r w:rsidR="0076442F">
        <w:rPr>
          <w:sz w:val="20"/>
          <w:szCs w:val="20"/>
        </w:rPr>
        <w:t>Příkazník</w:t>
      </w:r>
      <w:r w:rsidR="002B334C">
        <w:rPr>
          <w:sz w:val="20"/>
          <w:szCs w:val="20"/>
        </w:rPr>
        <w:t>a</w:t>
      </w:r>
      <w:r w:rsidR="002B334C" w:rsidRPr="00C87F0B">
        <w:rPr>
          <w:sz w:val="20"/>
          <w:szCs w:val="20"/>
        </w:rPr>
        <w:t xml:space="preserve"> </w:t>
      </w:r>
      <w:r w:rsidRPr="00C87F0B">
        <w:rPr>
          <w:sz w:val="20"/>
          <w:szCs w:val="20"/>
        </w:rPr>
        <w:t xml:space="preserve">související s provedením předmětu plnění této </w:t>
      </w:r>
      <w:r w:rsidR="0076442F">
        <w:rPr>
          <w:sz w:val="20"/>
          <w:szCs w:val="20"/>
        </w:rPr>
        <w:t>Smlouv</w:t>
      </w:r>
      <w:r w:rsidRPr="00C87F0B">
        <w:rPr>
          <w:sz w:val="20"/>
          <w:szCs w:val="20"/>
        </w:rPr>
        <w:t xml:space="preserve">y. </w:t>
      </w:r>
    </w:p>
    <w:p w14:paraId="55EFA8A8" w14:textId="1A0FB2D2" w:rsidR="00E54763" w:rsidRDefault="00C87F0B" w:rsidP="00EA27D0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A97FDC">
        <w:rPr>
          <w:sz w:val="20"/>
          <w:szCs w:val="20"/>
        </w:rPr>
        <w:t>Odměna je stanovena v</w:t>
      </w:r>
      <w:r w:rsidR="00696153">
        <w:rPr>
          <w:sz w:val="20"/>
          <w:szCs w:val="20"/>
        </w:rPr>
        <w:t xml:space="preserve"> následující </w:t>
      </w:r>
      <w:r w:rsidRPr="00A97FDC">
        <w:rPr>
          <w:sz w:val="20"/>
          <w:szCs w:val="20"/>
        </w:rPr>
        <w:t>výši: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418"/>
        <w:gridCol w:w="1134"/>
        <w:gridCol w:w="1275"/>
      </w:tblGrid>
      <w:tr w:rsidR="00696153" w:rsidRPr="00FB2713" w14:paraId="6D757B46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CCD04" w14:textId="77777777" w:rsidR="00696153" w:rsidRPr="00FB271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b/>
                <w:bCs/>
                <w:sz w:val="20"/>
                <w:szCs w:val="20"/>
                <w:lang w:val="cs-CZ"/>
              </w:rPr>
              <w:t>Předmět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1D882" w14:textId="77777777" w:rsidR="00696153" w:rsidRPr="00FB271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b/>
                <w:bCs/>
                <w:sz w:val="20"/>
                <w:szCs w:val="20"/>
                <w:lang w:val="cs-CZ"/>
              </w:rPr>
              <w:t>Cena v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BED10" w14:textId="77777777" w:rsidR="00696153" w:rsidRPr="00FB271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b/>
                <w:bCs/>
                <w:sz w:val="20"/>
                <w:szCs w:val="20"/>
                <w:lang w:val="cs-CZ"/>
              </w:rPr>
              <w:t>21% DPH v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23FC6" w14:textId="77777777" w:rsidR="00696153" w:rsidRPr="00FB2713" w:rsidRDefault="00696153" w:rsidP="00D24803">
            <w:pPr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b/>
                <w:bCs/>
                <w:sz w:val="20"/>
                <w:szCs w:val="20"/>
                <w:lang w:val="cs-CZ"/>
              </w:rPr>
              <w:t>Cena v Kč vč. DPH</w:t>
            </w:r>
          </w:p>
        </w:tc>
      </w:tr>
      <w:tr w:rsidR="00696153" w:rsidRPr="00FB2713" w14:paraId="736C70DF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6B9E" w14:textId="3E84506A" w:rsidR="00696153" w:rsidRPr="00FB2713" w:rsidRDefault="00696153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>Zpracování zadávací dokumentace VZ000</w:t>
            </w:r>
            <w:r w:rsidR="003F4E9A" w:rsidRPr="00FB2713">
              <w:rPr>
                <w:rFonts w:cs="Arial"/>
                <w:sz w:val="20"/>
                <w:szCs w:val="20"/>
                <w:lang w:val="cs-CZ"/>
              </w:rPr>
              <w:t>3</w:t>
            </w: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 – </w:t>
            </w:r>
            <w:r w:rsidR="003F4E9A" w:rsidRPr="00FB2713">
              <w:rPr>
                <w:rFonts w:cs="Arial"/>
                <w:sz w:val="20"/>
                <w:szCs w:val="20"/>
                <w:lang w:val="cs-CZ"/>
              </w:rPr>
              <w:t>zjednodušené podlimitní řízení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166" w14:textId="24991F60" w:rsidR="00696153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091" w14:textId="68FACC2F" w:rsidR="00696153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10 500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D8E" w14:textId="1F3CFAD5" w:rsidR="00696153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60 500 Kč</w:t>
            </w:r>
          </w:p>
        </w:tc>
      </w:tr>
      <w:tr w:rsidR="003F4E9A" w:rsidRPr="00FB2713" w14:paraId="035FFCDA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6FF" w14:textId="2F5F2D3E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Zpracování zadávací dokumentace VZ0001 – VZ malého rozsahu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004" w14:textId="025A6D1E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8F4" w14:textId="078DB1FD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7C5" w14:textId="122DB655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36 300 Kč</w:t>
            </w:r>
          </w:p>
        </w:tc>
      </w:tr>
      <w:tr w:rsidR="003F4E9A" w:rsidRPr="00FB2713" w14:paraId="396B4E7E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302" w14:textId="5E0E9BB4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Zpracování zadávací dokumentace VZ0002 – VZ malého rozsahu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45A" w14:textId="012868B9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542" w14:textId="183E520E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02B" w14:textId="6AE8EFB0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36 300 Kč</w:t>
            </w:r>
          </w:p>
        </w:tc>
      </w:tr>
      <w:tr w:rsidR="003F4E9A" w:rsidRPr="00FB2713" w14:paraId="0F649A73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FF1" w14:textId="3ED2298B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>Zpracování zadávací dokumentace VZ0004 – 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CAE" w14:textId="4B71B100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7AB" w14:textId="5A852C85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765" w14:textId="0AAC0131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36 300 Kč</w:t>
            </w:r>
          </w:p>
        </w:tc>
      </w:tr>
      <w:tr w:rsidR="003F4E9A" w:rsidRPr="00FB2713" w14:paraId="32430FF1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FD4" w14:textId="5AAF57A6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>Zpracování zadávací dokumentace VZ0005 – 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F27" w14:textId="13DD4447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DD1" w14:textId="0C29FF09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BD1" w14:textId="07949FED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36 300 Kč</w:t>
            </w:r>
          </w:p>
        </w:tc>
      </w:tr>
      <w:tr w:rsidR="003F4E9A" w:rsidRPr="00FB2713" w14:paraId="026063EE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BF4" w14:textId="433FB220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>Zpracování zadávací dokumentace VZ0006 – 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E17" w14:textId="1D3E5BA4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904" w14:textId="5281D87E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E38" w14:textId="720FC922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36 300 Kč</w:t>
            </w:r>
          </w:p>
        </w:tc>
      </w:tr>
      <w:tr w:rsidR="003F4E9A" w:rsidRPr="00FB2713" w14:paraId="72805E00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6AC1" w14:textId="3ECF498C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>Administrace VZ0003 a s ní související služby – zjednodušené podlimitní řízení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69" w14:textId="401084CD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45 000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3C1" w14:textId="1A6470AE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9 450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B7B" w14:textId="27193385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54 450 Kč</w:t>
            </w:r>
          </w:p>
        </w:tc>
      </w:tr>
      <w:tr w:rsidR="003F4E9A" w:rsidRPr="00FB2713" w14:paraId="106D2CF3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A3B" w14:textId="4EC2605A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>Administrace VZ0001 a s ní související služby – 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7CF" w14:textId="453394B1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25 000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B9E4" w14:textId="6E9581FA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5 250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391" w14:textId="02ED77C8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30 250 Kč</w:t>
            </w:r>
          </w:p>
        </w:tc>
      </w:tr>
      <w:tr w:rsidR="003F4E9A" w:rsidRPr="00FB2713" w14:paraId="565C691E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820" w14:textId="0031F598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Administrace VZ0002 a s ní související služby – </w:t>
            </w:r>
            <w:r w:rsidR="00FB2713" w:rsidRPr="00FB2713">
              <w:rPr>
                <w:rFonts w:cs="Arial"/>
                <w:sz w:val="20"/>
                <w:szCs w:val="20"/>
                <w:lang w:val="cs-CZ"/>
              </w:rPr>
              <w:t>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273" w14:textId="748A2A41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25 000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2EB" w14:textId="053F8C09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5 250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C61" w14:textId="4082B2D3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30 250 Kč</w:t>
            </w:r>
          </w:p>
        </w:tc>
      </w:tr>
      <w:tr w:rsidR="003F4E9A" w:rsidRPr="00FB2713" w14:paraId="3A8E9F5F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A01" w14:textId="102722FF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Administrace VZ0004 a s ní související služby – </w:t>
            </w:r>
            <w:r w:rsidR="00FB2713" w:rsidRPr="00FB2713">
              <w:rPr>
                <w:rFonts w:cs="Arial"/>
                <w:sz w:val="20"/>
                <w:szCs w:val="20"/>
                <w:lang w:val="cs-CZ"/>
              </w:rPr>
              <w:t>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143" w14:textId="294D4E6F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25 000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C91" w14:textId="02EDB1D2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5 250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FBA" w14:textId="058F53EA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30 250 Kč</w:t>
            </w:r>
          </w:p>
        </w:tc>
      </w:tr>
      <w:tr w:rsidR="003F4E9A" w:rsidRPr="00FB2713" w14:paraId="234B4B1E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47D" w14:textId="7ACBF57F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Administrace VZ0005 a s ní související služby – </w:t>
            </w:r>
            <w:r w:rsidR="00FB2713" w:rsidRPr="00FB2713">
              <w:rPr>
                <w:rFonts w:cs="Arial"/>
                <w:sz w:val="20"/>
                <w:szCs w:val="20"/>
                <w:lang w:val="cs-CZ"/>
              </w:rPr>
              <w:t>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39F" w14:textId="05460048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25 000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07A" w14:textId="5FC24A6D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5 250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982" w14:textId="2F71ADED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30 250 Kč</w:t>
            </w:r>
          </w:p>
        </w:tc>
      </w:tr>
      <w:tr w:rsidR="003F4E9A" w:rsidRPr="00FB2713" w14:paraId="06A22F87" w14:textId="77777777" w:rsidTr="00696153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B6E" w14:textId="7F9AE43A" w:rsidR="003F4E9A" w:rsidRPr="00FB2713" w:rsidRDefault="003F4E9A" w:rsidP="003F4E9A">
            <w:pPr>
              <w:spacing w:after="0"/>
              <w:rPr>
                <w:rFonts w:cs="Arial"/>
                <w:sz w:val="20"/>
                <w:szCs w:val="20"/>
                <w:lang w:val="cs-CZ"/>
              </w:rPr>
            </w:pPr>
            <w:r w:rsidRPr="00FB2713">
              <w:rPr>
                <w:rFonts w:cs="Arial"/>
                <w:sz w:val="20"/>
                <w:szCs w:val="20"/>
                <w:lang w:val="cs-CZ"/>
              </w:rPr>
              <w:t xml:space="preserve">Administrace VZ0006 a s ní související služby – </w:t>
            </w:r>
            <w:r w:rsidR="00FB2713" w:rsidRPr="00FB2713">
              <w:rPr>
                <w:rFonts w:cs="Arial"/>
                <w:sz w:val="20"/>
                <w:szCs w:val="20"/>
                <w:lang w:val="cs-CZ"/>
              </w:rPr>
              <w:t>VZ malého rozsahu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612" w14:textId="4170BEAE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25 000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4CC" w14:textId="24ED4D2A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5 250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228" w14:textId="65125A54" w:rsidR="003F4E9A" w:rsidRPr="00FB2713" w:rsidRDefault="00FB2713" w:rsidP="00FB2713">
            <w:pPr>
              <w:jc w:val="center"/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30 250 Kč</w:t>
            </w:r>
          </w:p>
        </w:tc>
      </w:tr>
    </w:tbl>
    <w:p w14:paraId="54C750EA" w14:textId="26423B74" w:rsidR="008A549C" w:rsidRPr="00E54763" w:rsidRDefault="008A549C" w:rsidP="00E54763">
      <w:pPr>
        <w:pStyle w:val="Default"/>
        <w:spacing w:before="120" w:after="120"/>
        <w:ind w:left="567"/>
        <w:jc w:val="both"/>
        <w:rPr>
          <w:sz w:val="20"/>
          <w:szCs w:val="20"/>
        </w:rPr>
      </w:pPr>
      <w:r w:rsidRPr="00E54763">
        <w:rPr>
          <w:sz w:val="20"/>
          <w:szCs w:val="20"/>
        </w:rPr>
        <w:t xml:space="preserve">Uvedená cena je cenou nejvýše přípustnou a nepřekročitelnou, není-li dále uvedeno jinak. </w:t>
      </w:r>
    </w:p>
    <w:p w14:paraId="7D77FE37" w14:textId="77777777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Odměna obsahuje zejména: </w:t>
      </w:r>
    </w:p>
    <w:p w14:paraId="7F6082AE" w14:textId="735BE9D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>náklady spojené s komunikací mezi</w:t>
      </w:r>
      <w:r w:rsidR="00A27933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em</w:t>
      </w:r>
      <w:r w:rsidRPr="008A549C">
        <w:rPr>
          <w:sz w:val="20"/>
          <w:szCs w:val="20"/>
        </w:rPr>
        <w:t xml:space="preserve"> a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a dodavateli (poštovné apod.), </w:t>
      </w:r>
    </w:p>
    <w:p w14:paraId="06C6A2EA" w14:textId="7777777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náklady na cestovné, </w:t>
      </w:r>
    </w:p>
    <w:p w14:paraId="0D648E3A" w14:textId="731F52CF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mzdové náklady pracovníků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>a</w:t>
      </w:r>
      <w:r w:rsidRPr="008A549C">
        <w:rPr>
          <w:sz w:val="20"/>
          <w:szCs w:val="20"/>
        </w:rPr>
        <w:t xml:space="preserve">, </w:t>
      </w:r>
    </w:p>
    <w:p w14:paraId="65B108C8" w14:textId="77777777" w:rsidR="008A549C" w:rsidRPr="008A549C" w:rsidRDefault="008A549C" w:rsidP="008A549C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ostatní náklady nezbytné pro řádný průběh zadávacího řízení. </w:t>
      </w:r>
    </w:p>
    <w:p w14:paraId="53AAC5F5" w14:textId="1E2044A7" w:rsid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lastRenderedPageBreak/>
        <w:t xml:space="preserve">Uvedená cena nezahrnuje náklady na služby externích poradců vyžádaných komisí. Bude-li třeba v průběhu zadávacího řízení vypracovat odborný posudek od externího poradce, pak jeho vypracování zajistí svým jménem </w:t>
      </w:r>
      <w:r w:rsidR="0076442F">
        <w:rPr>
          <w:sz w:val="20"/>
          <w:szCs w:val="20"/>
        </w:rPr>
        <w:t>Příkazník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po odsouhlasení věcných a finančních podmínek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Pr="008A549C">
        <w:rPr>
          <w:sz w:val="20"/>
          <w:szCs w:val="20"/>
        </w:rPr>
        <w:t xml:space="preserve">. Náklady na vypracování odborného posudku proplatí </w:t>
      </w:r>
      <w:r w:rsidR="0076442F">
        <w:rPr>
          <w:sz w:val="20"/>
          <w:szCs w:val="20"/>
        </w:rPr>
        <w:t>Příkazc</w:t>
      </w:r>
      <w:r w:rsidR="00045194">
        <w:rPr>
          <w:sz w:val="20"/>
          <w:szCs w:val="20"/>
        </w:rPr>
        <w:t>e</w:t>
      </w:r>
      <w:r w:rsidR="00045194" w:rsidRPr="008A549C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>ovi</w:t>
      </w:r>
      <w:r w:rsidRPr="008A549C">
        <w:rPr>
          <w:sz w:val="20"/>
          <w:szCs w:val="20"/>
        </w:rPr>
        <w:t xml:space="preserve"> mimo sjednanou odměnu. </w:t>
      </w:r>
    </w:p>
    <w:p w14:paraId="6402B016" w14:textId="47342FE1" w:rsidR="003D3D1F" w:rsidRPr="00BB13E8" w:rsidRDefault="003D3D1F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BB13E8">
        <w:rPr>
          <w:sz w:val="20"/>
          <w:szCs w:val="20"/>
        </w:rPr>
        <w:t xml:space="preserve">Nad rámec sjednané smluvní odměny má </w:t>
      </w:r>
      <w:r w:rsidR="0076442F">
        <w:rPr>
          <w:sz w:val="20"/>
          <w:szCs w:val="20"/>
        </w:rPr>
        <w:t>Příkazník</w:t>
      </w:r>
      <w:r w:rsidRPr="00BB13E8">
        <w:rPr>
          <w:sz w:val="20"/>
          <w:szCs w:val="20"/>
        </w:rPr>
        <w:t xml:space="preserve"> právo na úhradu nákladů, které vynaloži</w:t>
      </w:r>
      <w:r w:rsidR="00BB13E8" w:rsidRPr="00BB13E8">
        <w:rPr>
          <w:sz w:val="20"/>
          <w:szCs w:val="20"/>
        </w:rPr>
        <w:t>l na úplatu za zpracování a uveřejnění informací ve Věstníku veřejných zakázek a Úředního věstníku Evropské unie</w:t>
      </w:r>
      <w:r w:rsidR="005B53BE">
        <w:rPr>
          <w:sz w:val="20"/>
          <w:szCs w:val="20"/>
        </w:rPr>
        <w:t xml:space="preserve"> provozovateli Věstníku veřejných zakázek</w:t>
      </w:r>
      <w:r w:rsidR="00BB13E8" w:rsidRPr="00BB13E8">
        <w:rPr>
          <w:sz w:val="20"/>
          <w:szCs w:val="20"/>
        </w:rPr>
        <w:t>.</w:t>
      </w:r>
    </w:p>
    <w:p w14:paraId="59793805" w14:textId="65FD1F64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DPH </w:t>
      </w:r>
      <w:r w:rsidR="00F87AF1">
        <w:rPr>
          <w:sz w:val="20"/>
          <w:szCs w:val="20"/>
        </w:rPr>
        <w:t xml:space="preserve">bude </w:t>
      </w:r>
      <w:r w:rsidR="0076442F">
        <w:rPr>
          <w:sz w:val="20"/>
          <w:szCs w:val="20"/>
        </w:rPr>
        <w:t>Příkazník</w:t>
      </w:r>
      <w:r w:rsidR="00F87AF1">
        <w:rPr>
          <w:sz w:val="20"/>
          <w:szCs w:val="20"/>
        </w:rPr>
        <w:t>em účtována v souladu se zákonem v okamžiku fakturace.</w:t>
      </w:r>
      <w:r w:rsidRPr="008A549C">
        <w:rPr>
          <w:sz w:val="20"/>
          <w:szCs w:val="20"/>
        </w:rPr>
        <w:t xml:space="preserve"> </w:t>
      </w:r>
    </w:p>
    <w:p w14:paraId="1A6706DD" w14:textId="2C85A1EC" w:rsidR="008A549C" w:rsidRPr="008A549C" w:rsidRDefault="008A549C" w:rsidP="008A549C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Provedené činnosti budou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ovi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>uhrazeny na základě daňového dokladu (dále též „</w:t>
      </w:r>
      <w:r w:rsidRPr="00C906C6">
        <w:rPr>
          <w:i/>
          <w:sz w:val="20"/>
          <w:szCs w:val="20"/>
        </w:rPr>
        <w:t>faktura</w:t>
      </w:r>
      <w:r w:rsidRPr="008A549C">
        <w:rPr>
          <w:sz w:val="20"/>
          <w:szCs w:val="20"/>
        </w:rPr>
        <w:t xml:space="preserve">“) následovně: </w:t>
      </w:r>
    </w:p>
    <w:p w14:paraId="7D7F071A" w14:textId="45487589" w:rsidR="008A549C" w:rsidRPr="00BE1DA8" w:rsidRDefault="008A549C" w:rsidP="008A549C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8A549C">
        <w:rPr>
          <w:sz w:val="20"/>
          <w:szCs w:val="20"/>
        </w:rPr>
        <w:t xml:space="preserve">právo na vystavení první faktury vzniká </w:t>
      </w:r>
      <w:r w:rsidR="0076442F">
        <w:rPr>
          <w:sz w:val="20"/>
          <w:szCs w:val="20"/>
        </w:rPr>
        <w:t>Příkazník</w:t>
      </w:r>
      <w:r w:rsidR="00A27933">
        <w:rPr>
          <w:sz w:val="20"/>
          <w:szCs w:val="20"/>
        </w:rPr>
        <w:t>ovi</w:t>
      </w:r>
      <w:r w:rsidR="00A27933" w:rsidRPr="008A549C">
        <w:rPr>
          <w:sz w:val="20"/>
          <w:szCs w:val="20"/>
        </w:rPr>
        <w:t xml:space="preserve"> </w:t>
      </w:r>
      <w:r w:rsidRPr="008A549C">
        <w:rPr>
          <w:sz w:val="20"/>
          <w:szCs w:val="20"/>
        </w:rPr>
        <w:t xml:space="preserve">po provedení všech činností dle </w:t>
      </w:r>
      <w:proofErr w:type="gramStart"/>
      <w:r w:rsidRPr="008A549C">
        <w:rPr>
          <w:sz w:val="20"/>
          <w:szCs w:val="20"/>
        </w:rPr>
        <w:t>čl.</w:t>
      </w:r>
      <w:r w:rsidR="005476E9">
        <w:rPr>
          <w:sz w:val="20"/>
          <w:szCs w:val="20"/>
        </w:rPr>
        <w:t> </w:t>
      </w:r>
      <w:r w:rsidR="00EE737E" w:rsidRPr="00BE1DA8">
        <w:rPr>
          <w:sz w:val="20"/>
          <w:szCs w:val="20"/>
        </w:rPr>
        <w:fldChar w:fldCharType="begin"/>
      </w:r>
      <w:r w:rsidR="00EE737E" w:rsidRPr="00BE1DA8">
        <w:rPr>
          <w:sz w:val="20"/>
          <w:szCs w:val="20"/>
        </w:rPr>
        <w:instrText xml:space="preserve"> REF _Ref12461848 \r \h </w:instrText>
      </w:r>
      <w:r w:rsidR="00BE1DA8">
        <w:rPr>
          <w:sz w:val="20"/>
          <w:szCs w:val="20"/>
        </w:rPr>
        <w:instrText xml:space="preserve"> \* MERGEFORMAT </w:instrText>
      </w:r>
      <w:r w:rsidR="00EE737E" w:rsidRPr="00BE1DA8">
        <w:rPr>
          <w:sz w:val="20"/>
          <w:szCs w:val="20"/>
        </w:rPr>
      </w:r>
      <w:r w:rsidR="00EE737E" w:rsidRPr="00BE1DA8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2.2.1</w:t>
      </w:r>
      <w:proofErr w:type="gramEnd"/>
      <w:r w:rsidR="00EE737E" w:rsidRPr="00BE1DA8">
        <w:rPr>
          <w:sz w:val="20"/>
          <w:szCs w:val="20"/>
        </w:rPr>
        <w:fldChar w:fldCharType="end"/>
      </w:r>
      <w:r w:rsidR="00EE737E" w:rsidRPr="00BE1DA8">
        <w:rPr>
          <w:sz w:val="20"/>
          <w:szCs w:val="20"/>
        </w:rPr>
        <w:t xml:space="preserve"> </w:t>
      </w:r>
      <w:r w:rsidR="005476E9">
        <w:rPr>
          <w:sz w:val="20"/>
          <w:szCs w:val="20"/>
        </w:rPr>
        <w:t>pro každou VZ samostatně ve výši dle čl. 5.2 této smlouvy (položka „Zpracování zadávací dokumentace“),</w:t>
      </w:r>
    </w:p>
    <w:p w14:paraId="0D4060D7" w14:textId="42974808" w:rsidR="00EB24DE" w:rsidRPr="00EB24DE" w:rsidRDefault="00EB24DE" w:rsidP="00570CF8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BE1DA8">
        <w:rPr>
          <w:sz w:val="20"/>
          <w:szCs w:val="20"/>
        </w:rPr>
        <w:t xml:space="preserve">právo na vystavení konečné faktury </w:t>
      </w:r>
      <w:r w:rsidR="005476E9">
        <w:rPr>
          <w:sz w:val="20"/>
          <w:szCs w:val="20"/>
        </w:rPr>
        <w:t xml:space="preserve">pro každou VZ samostatně ve výši dle čl. 5.2 této smlouvy (položka „Administrace veřejné zakázky“) </w:t>
      </w:r>
      <w:r w:rsidRPr="00BE1DA8">
        <w:rPr>
          <w:sz w:val="20"/>
          <w:szCs w:val="20"/>
        </w:rPr>
        <w:t xml:space="preserve">vzniká </w:t>
      </w:r>
      <w:r w:rsidR="0076442F">
        <w:rPr>
          <w:sz w:val="20"/>
          <w:szCs w:val="20"/>
        </w:rPr>
        <w:t>Příkazník</w:t>
      </w:r>
      <w:r w:rsidR="00A27933" w:rsidRPr="00BE1DA8">
        <w:rPr>
          <w:sz w:val="20"/>
          <w:szCs w:val="20"/>
        </w:rPr>
        <w:t>ovi</w:t>
      </w:r>
      <w:r w:rsidR="00A27933" w:rsidRPr="00EB24DE">
        <w:rPr>
          <w:sz w:val="20"/>
          <w:szCs w:val="20"/>
        </w:rPr>
        <w:t xml:space="preserve"> </w:t>
      </w:r>
      <w:r w:rsidRPr="00EB24DE">
        <w:rPr>
          <w:sz w:val="20"/>
          <w:szCs w:val="20"/>
        </w:rPr>
        <w:t xml:space="preserve">okamžikem předání kompletní archivní dokumentace o průběhu </w:t>
      </w:r>
      <w:r w:rsidR="00EE737E">
        <w:rPr>
          <w:sz w:val="20"/>
          <w:szCs w:val="20"/>
        </w:rPr>
        <w:t xml:space="preserve">veřejné zakázky </w:t>
      </w:r>
      <w:r w:rsidRPr="00EB24DE">
        <w:rPr>
          <w:sz w:val="20"/>
          <w:szCs w:val="20"/>
        </w:rPr>
        <w:t xml:space="preserve">po </w:t>
      </w:r>
      <w:r w:rsidR="00EE737E">
        <w:rPr>
          <w:sz w:val="20"/>
          <w:szCs w:val="20"/>
        </w:rPr>
        <w:t xml:space="preserve">jejím </w:t>
      </w:r>
      <w:r w:rsidRPr="00EB24DE">
        <w:rPr>
          <w:sz w:val="20"/>
          <w:szCs w:val="20"/>
        </w:rPr>
        <w:t xml:space="preserve">ukončení </w:t>
      </w:r>
      <w:r w:rsidR="0076442F">
        <w:rPr>
          <w:sz w:val="20"/>
          <w:szCs w:val="20"/>
        </w:rPr>
        <w:t>Příkazc</w:t>
      </w:r>
      <w:r w:rsidR="00045194">
        <w:rPr>
          <w:sz w:val="20"/>
          <w:szCs w:val="20"/>
        </w:rPr>
        <w:t>i</w:t>
      </w:r>
      <w:r w:rsidRPr="00EB24DE">
        <w:rPr>
          <w:sz w:val="20"/>
          <w:szCs w:val="20"/>
        </w:rPr>
        <w:t xml:space="preserve">. </w:t>
      </w:r>
    </w:p>
    <w:p w14:paraId="79CFDD43" w14:textId="531A17E9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Pokud bude z jakéhokoliv důvodu na straně</w:t>
      </w:r>
      <w:r w:rsidR="00045194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Pr="004B344E">
        <w:rPr>
          <w:sz w:val="20"/>
          <w:szCs w:val="20"/>
        </w:rPr>
        <w:t xml:space="preserve"> </w:t>
      </w:r>
      <w:r w:rsidR="00EE737E">
        <w:rPr>
          <w:sz w:val="20"/>
          <w:szCs w:val="20"/>
        </w:rPr>
        <w:t xml:space="preserve">veřejná zakázka </w:t>
      </w:r>
      <w:r w:rsidRPr="004B344E">
        <w:rPr>
          <w:sz w:val="20"/>
          <w:szCs w:val="20"/>
        </w:rPr>
        <w:t xml:space="preserve">po </w:t>
      </w:r>
      <w:r w:rsidR="00EE737E">
        <w:rPr>
          <w:sz w:val="20"/>
          <w:szCs w:val="20"/>
        </w:rPr>
        <w:t xml:space="preserve">jejím </w:t>
      </w:r>
      <w:r w:rsidRPr="004B344E">
        <w:rPr>
          <w:sz w:val="20"/>
          <w:szCs w:val="20"/>
        </w:rPr>
        <w:t>zahájení zrušen</w:t>
      </w:r>
      <w:r w:rsidR="00EE737E">
        <w:rPr>
          <w:sz w:val="20"/>
          <w:szCs w:val="20"/>
        </w:rPr>
        <w:t>a</w:t>
      </w:r>
      <w:r w:rsidRPr="004B344E">
        <w:rPr>
          <w:sz w:val="20"/>
          <w:szCs w:val="20"/>
        </w:rPr>
        <w:t xml:space="preserve"> rozhodnutím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Pr="004B344E">
        <w:rPr>
          <w:sz w:val="20"/>
          <w:szCs w:val="20"/>
        </w:rPr>
        <w:t>, je</w:t>
      </w:r>
      <w:r w:rsidR="00A27933">
        <w:rPr>
          <w:sz w:val="20"/>
          <w:szCs w:val="20"/>
        </w:rPr>
        <w:t xml:space="preserve"> </w:t>
      </w:r>
      <w:r w:rsidR="0076442F">
        <w:rPr>
          <w:sz w:val="20"/>
          <w:szCs w:val="20"/>
        </w:rPr>
        <w:t>Příkazník</w:t>
      </w:r>
      <w:r w:rsidRPr="004B344E">
        <w:rPr>
          <w:sz w:val="20"/>
          <w:szCs w:val="20"/>
        </w:rPr>
        <w:t xml:space="preserve"> oprávněn fakturovat pouze část odměny</w:t>
      </w:r>
      <w:r w:rsidR="009A2FCD">
        <w:rPr>
          <w:sz w:val="20"/>
          <w:szCs w:val="20"/>
        </w:rPr>
        <w:t xml:space="preserve"> </w:t>
      </w:r>
      <w:r w:rsidR="009A2FCD" w:rsidRPr="004B344E">
        <w:rPr>
          <w:sz w:val="20"/>
          <w:szCs w:val="20"/>
        </w:rPr>
        <w:t>sjednané</w:t>
      </w:r>
      <w:r w:rsidR="009A2FCD">
        <w:rPr>
          <w:sz w:val="20"/>
          <w:szCs w:val="20"/>
        </w:rPr>
        <w:t xml:space="preserve"> v bodě 5.2</w:t>
      </w:r>
      <w:r w:rsidR="005476E9">
        <w:rPr>
          <w:sz w:val="20"/>
          <w:szCs w:val="20"/>
        </w:rPr>
        <w:t>. (položka „Administrace veřejné zakázky“)</w:t>
      </w:r>
      <w:r w:rsidRPr="004B344E">
        <w:rPr>
          <w:sz w:val="20"/>
          <w:szCs w:val="20"/>
        </w:rPr>
        <w:t xml:space="preserve">, a to takto: </w:t>
      </w:r>
    </w:p>
    <w:p w14:paraId="36684648" w14:textId="719F59D1" w:rsidR="00EB24DE" w:rsidRPr="004B344E" w:rsidRDefault="00EB24DE" w:rsidP="004B344E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při zrušení </w:t>
      </w:r>
      <w:r w:rsidR="00EE737E">
        <w:rPr>
          <w:sz w:val="20"/>
          <w:szCs w:val="20"/>
        </w:rPr>
        <w:t xml:space="preserve">veřejné zakázky </w:t>
      </w:r>
      <w:r w:rsidRPr="004B344E">
        <w:rPr>
          <w:sz w:val="20"/>
          <w:szCs w:val="20"/>
        </w:rPr>
        <w:t xml:space="preserve">před otevíráním nabídek, pokud byly činnosti v této fázi administrované </w:t>
      </w:r>
      <w:r w:rsidR="00EE737E">
        <w:rPr>
          <w:sz w:val="20"/>
          <w:szCs w:val="20"/>
        </w:rPr>
        <w:t xml:space="preserve">veřejné zakázky </w:t>
      </w:r>
      <w:r w:rsidRPr="004B344E">
        <w:rPr>
          <w:sz w:val="20"/>
          <w:szCs w:val="20"/>
        </w:rPr>
        <w:t xml:space="preserve">předmětem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y, vzniká právo na vystavení </w:t>
      </w:r>
      <w:r w:rsidR="004B344E" w:rsidRPr="00C64B41">
        <w:rPr>
          <w:sz w:val="20"/>
          <w:szCs w:val="20"/>
        </w:rPr>
        <w:t xml:space="preserve">konečné </w:t>
      </w:r>
      <w:r w:rsidRPr="00C64B41">
        <w:rPr>
          <w:sz w:val="20"/>
          <w:szCs w:val="20"/>
        </w:rPr>
        <w:t xml:space="preserve">faktury celkem ve výši </w:t>
      </w:r>
      <w:r w:rsidR="005476E9">
        <w:rPr>
          <w:sz w:val="20"/>
          <w:szCs w:val="20"/>
        </w:rPr>
        <w:t>30 % očekávaného finančního plnění</w:t>
      </w:r>
      <w:r w:rsidR="003967F0" w:rsidRPr="00C64B41">
        <w:rPr>
          <w:sz w:val="20"/>
          <w:szCs w:val="20"/>
        </w:rPr>
        <w:t>. To platí i pro případ zrušení</w:t>
      </w:r>
      <w:r w:rsidR="003967F0">
        <w:rPr>
          <w:sz w:val="20"/>
          <w:szCs w:val="20"/>
        </w:rPr>
        <w:t xml:space="preserve"> zadávacího řízení dle § 127 </w:t>
      </w:r>
      <w:r w:rsidR="006C6EDE">
        <w:rPr>
          <w:sz w:val="20"/>
          <w:szCs w:val="20"/>
        </w:rPr>
        <w:t>ZZVZ</w:t>
      </w:r>
      <w:r w:rsidR="003967F0">
        <w:rPr>
          <w:sz w:val="20"/>
          <w:szCs w:val="20"/>
        </w:rPr>
        <w:t>,</w:t>
      </w:r>
    </w:p>
    <w:p w14:paraId="595D0435" w14:textId="7E03237F" w:rsidR="00EB24DE" w:rsidRPr="00C64B41" w:rsidRDefault="00EB24DE" w:rsidP="004B344E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C64B41">
        <w:rPr>
          <w:sz w:val="20"/>
          <w:szCs w:val="20"/>
        </w:rPr>
        <w:t xml:space="preserve">při zrušení zadávacího řízení po otevírání nabídek, ale před rozhodnutím zadavatele o výběru dodavatele, vzniká právo na vystavení </w:t>
      </w:r>
      <w:r w:rsidR="004B344E" w:rsidRPr="00C64B41">
        <w:rPr>
          <w:sz w:val="20"/>
          <w:szCs w:val="20"/>
        </w:rPr>
        <w:t xml:space="preserve">konečné </w:t>
      </w:r>
      <w:r w:rsidRPr="00C64B41">
        <w:rPr>
          <w:sz w:val="20"/>
          <w:szCs w:val="20"/>
        </w:rPr>
        <w:t xml:space="preserve">faktury celkem ve výši </w:t>
      </w:r>
      <w:r w:rsidR="005476E9">
        <w:rPr>
          <w:sz w:val="20"/>
          <w:szCs w:val="20"/>
        </w:rPr>
        <w:t>75 % očekávaného finančního plnění</w:t>
      </w:r>
      <w:r w:rsidRPr="00A97FDC">
        <w:rPr>
          <w:sz w:val="20"/>
          <w:szCs w:val="20"/>
        </w:rPr>
        <w:t>,</w:t>
      </w:r>
      <w:r w:rsidRPr="00C64B41">
        <w:rPr>
          <w:sz w:val="20"/>
          <w:szCs w:val="20"/>
        </w:rPr>
        <w:t xml:space="preserve"> </w:t>
      </w:r>
    </w:p>
    <w:p w14:paraId="60774D1A" w14:textId="5CF4BC1C" w:rsidR="00EB24DE" w:rsidRPr="004B344E" w:rsidRDefault="00EB24DE" w:rsidP="004B344E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při zrušení zadávacího řízení po rozhodnutí o výběru dodavatele vzniká právo na vystavení faktury v</w:t>
      </w:r>
      <w:r w:rsidR="00EE737E">
        <w:rPr>
          <w:sz w:val="20"/>
          <w:szCs w:val="20"/>
        </w:rPr>
        <w:t xml:space="preserve"> úplné</w:t>
      </w:r>
      <w:r w:rsidRPr="004B344E">
        <w:rPr>
          <w:sz w:val="20"/>
          <w:szCs w:val="20"/>
        </w:rPr>
        <w:t xml:space="preserve"> výši</w:t>
      </w:r>
      <w:r w:rsidR="004B344E">
        <w:rPr>
          <w:sz w:val="20"/>
          <w:szCs w:val="20"/>
        </w:rPr>
        <w:t>.</w:t>
      </w:r>
    </w:p>
    <w:p w14:paraId="59A7CFBA" w14:textId="2D3ABE41" w:rsidR="00D67AE3" w:rsidRPr="005476E9" w:rsidRDefault="00D67AE3" w:rsidP="005476E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9" w:name="_Ref42548796"/>
      <w:r w:rsidRPr="005476E9">
        <w:rPr>
          <w:sz w:val="20"/>
          <w:szCs w:val="20"/>
        </w:rPr>
        <w:t xml:space="preserve">Podkladem pro úhradu smluvní ceny je faktura. Faktura (daňový doklad) musí obsahovat náležitosti podle zákona č. 563/1991 Sb., o účetnictví, ve znění pozdějších předpisů a zákona č. 235/2004 Sb., o dani z přidané hodnoty, ve znění pozdějších předpisů. Na faktuře budou uvedeny jednotlivé položky, za něž je fakturováno. </w:t>
      </w:r>
      <w:r w:rsidR="005476E9" w:rsidRPr="005476E9">
        <w:rPr>
          <w:sz w:val="20"/>
          <w:szCs w:val="20"/>
        </w:rPr>
        <w:t xml:space="preserve">Příkazník </w:t>
      </w:r>
      <w:r w:rsidRPr="005476E9">
        <w:rPr>
          <w:sz w:val="20"/>
          <w:szCs w:val="20"/>
        </w:rPr>
        <w:t>je na každé faktuře povinen výslovně uvést, zda je, či není plátcem DPH. Dále je povinen Zhotovitel na každé faktuře uvést, informaci povinné publicity</w:t>
      </w:r>
      <w:r w:rsidR="005476E9" w:rsidRPr="005476E9">
        <w:rPr>
          <w:sz w:val="20"/>
          <w:szCs w:val="20"/>
        </w:rPr>
        <w:t xml:space="preserve"> projektu, tj. název projektu a jeho </w:t>
      </w:r>
      <w:proofErr w:type="spellStart"/>
      <w:r w:rsidR="005476E9" w:rsidRPr="005476E9">
        <w:rPr>
          <w:sz w:val="20"/>
          <w:szCs w:val="20"/>
        </w:rPr>
        <w:t>reg</w:t>
      </w:r>
      <w:proofErr w:type="spellEnd"/>
      <w:r w:rsidR="005476E9" w:rsidRPr="005476E9">
        <w:rPr>
          <w:sz w:val="20"/>
          <w:szCs w:val="20"/>
        </w:rPr>
        <w:t>. č. – údaje budou sděleny Příkazcem.</w:t>
      </w:r>
    </w:p>
    <w:bookmarkEnd w:id="9"/>
    <w:p w14:paraId="17F2C64A" w14:textId="050D4F13" w:rsidR="00D67AE3" w:rsidRDefault="00D67AE3" w:rsidP="005476E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D67AE3">
        <w:rPr>
          <w:sz w:val="20"/>
          <w:szCs w:val="20"/>
        </w:rPr>
        <w:t xml:space="preserve">Vystavená faktura bude splatná do 30 dnů ode dne jejího doručení </w:t>
      </w:r>
      <w:r w:rsidR="0076442F">
        <w:rPr>
          <w:sz w:val="20"/>
          <w:szCs w:val="20"/>
        </w:rPr>
        <w:t>Příkazc</w:t>
      </w:r>
      <w:r w:rsidR="006C6EDE">
        <w:rPr>
          <w:sz w:val="20"/>
          <w:szCs w:val="20"/>
        </w:rPr>
        <w:t xml:space="preserve">i </w:t>
      </w:r>
      <w:r w:rsidRPr="00D67AE3">
        <w:rPr>
          <w:sz w:val="20"/>
          <w:szCs w:val="20"/>
        </w:rPr>
        <w:t xml:space="preserve">na účet </w:t>
      </w:r>
      <w:r w:rsidR="0076442F">
        <w:rPr>
          <w:sz w:val="20"/>
          <w:szCs w:val="20"/>
        </w:rPr>
        <w:t>Příkazník</w:t>
      </w:r>
      <w:r w:rsidR="006C6EDE">
        <w:rPr>
          <w:sz w:val="20"/>
          <w:szCs w:val="20"/>
        </w:rPr>
        <w:t xml:space="preserve">a </w:t>
      </w:r>
      <w:r w:rsidRPr="00D67AE3">
        <w:rPr>
          <w:sz w:val="20"/>
          <w:szCs w:val="20"/>
        </w:rPr>
        <w:t xml:space="preserve">uvedený na straně 1 této </w:t>
      </w:r>
      <w:r w:rsidR="0076442F">
        <w:rPr>
          <w:sz w:val="20"/>
          <w:szCs w:val="20"/>
        </w:rPr>
        <w:t>Smlouv</w:t>
      </w:r>
      <w:r w:rsidRPr="00D67AE3">
        <w:rPr>
          <w:sz w:val="20"/>
          <w:szCs w:val="20"/>
        </w:rPr>
        <w:t xml:space="preserve">y. Faktura, která neobsahuje veškeré požadované náležitosti a přílohy, bude vrácena </w:t>
      </w:r>
      <w:r w:rsidR="0076442F">
        <w:rPr>
          <w:sz w:val="20"/>
          <w:szCs w:val="20"/>
        </w:rPr>
        <w:t>Příkazník</w:t>
      </w:r>
      <w:r w:rsidR="006C6EDE">
        <w:rPr>
          <w:sz w:val="20"/>
          <w:szCs w:val="20"/>
        </w:rPr>
        <w:t xml:space="preserve">ovi </w:t>
      </w:r>
      <w:r w:rsidRPr="00D67AE3">
        <w:rPr>
          <w:sz w:val="20"/>
          <w:szCs w:val="20"/>
        </w:rPr>
        <w:t xml:space="preserve">k doplnění či opravě. Od doručení opravené faktury </w:t>
      </w:r>
      <w:r w:rsidR="0076442F">
        <w:rPr>
          <w:sz w:val="20"/>
          <w:szCs w:val="20"/>
        </w:rPr>
        <w:t>Příkazc</w:t>
      </w:r>
      <w:r w:rsidR="006C6EDE">
        <w:rPr>
          <w:sz w:val="20"/>
          <w:szCs w:val="20"/>
        </w:rPr>
        <w:t xml:space="preserve">i </w:t>
      </w:r>
      <w:r w:rsidRPr="00D67AE3">
        <w:rPr>
          <w:sz w:val="20"/>
          <w:szCs w:val="20"/>
        </w:rPr>
        <w:t xml:space="preserve">běží nová třicetidenní lhůta splatnosti. </w:t>
      </w:r>
    </w:p>
    <w:p w14:paraId="5DCABA58" w14:textId="77777777" w:rsidR="00BE1DA8" w:rsidRPr="00BE1DA8" w:rsidRDefault="00BE1DA8" w:rsidP="00BE1DA8">
      <w:pPr>
        <w:ind w:left="-6"/>
        <w:jc w:val="both"/>
        <w:rPr>
          <w:rFonts w:cs="Arial"/>
          <w:color w:val="000000"/>
          <w:sz w:val="20"/>
          <w:szCs w:val="20"/>
        </w:rPr>
      </w:pPr>
    </w:p>
    <w:p w14:paraId="628ECB4B" w14:textId="77777777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Příslušná dokumentace pro zadání veřejné zakázky </w:t>
      </w:r>
    </w:p>
    <w:p w14:paraId="1B19DDE1" w14:textId="688E6AA4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Za vady či nepřesnosti </w:t>
      </w:r>
      <w:r w:rsidR="0076442F">
        <w:rPr>
          <w:sz w:val="20"/>
          <w:szCs w:val="20"/>
        </w:rPr>
        <w:t>Příkazc</w:t>
      </w:r>
      <w:r w:rsidR="00A27933">
        <w:rPr>
          <w:sz w:val="20"/>
          <w:szCs w:val="20"/>
        </w:rPr>
        <w:t>em</w:t>
      </w:r>
      <w:r w:rsidR="00A27933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předaných vstupních podkladů nenese </w:t>
      </w:r>
      <w:r w:rsidR="0076442F"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odpovědnost. </w:t>
      </w:r>
      <w:r w:rsidR="0076442F"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nemá povinnost přezkoumávat obsah příslušné dokumentace ani ověřovat její soulad s právními předpisy. </w:t>
      </w:r>
    </w:p>
    <w:p w14:paraId="4A61CE37" w14:textId="3A8C8E38" w:rsidR="00EB24D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bere na vědomí, že případné vysvětlení zadávací dokumentace může mít za následek nezbytné prodloužení lhůty pro podání nabídek, v extrémních případech opět až na její původní délku. Délku, o kterou má být lhůta pro podání nabídek prodloužena, navrhne </w:t>
      </w:r>
      <w:r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a konečné rozhodnutí přísluší </w:t>
      </w:r>
      <w:r>
        <w:rPr>
          <w:sz w:val="20"/>
          <w:szCs w:val="20"/>
        </w:rPr>
        <w:t>Příkazc</w:t>
      </w:r>
      <w:r w:rsidR="00A27933">
        <w:rPr>
          <w:sz w:val="20"/>
          <w:szCs w:val="20"/>
        </w:rPr>
        <w:t>i.</w:t>
      </w:r>
      <w:r w:rsidR="00EB24DE" w:rsidRPr="004B344E">
        <w:rPr>
          <w:sz w:val="20"/>
          <w:szCs w:val="20"/>
        </w:rPr>
        <w:t xml:space="preserve"> Pokud </w:t>
      </w:r>
      <w:r>
        <w:rPr>
          <w:sz w:val="20"/>
          <w:szCs w:val="20"/>
        </w:rPr>
        <w:t>Příkazc</w:t>
      </w:r>
      <w:r w:rsidR="00A27933">
        <w:rPr>
          <w:sz w:val="20"/>
          <w:szCs w:val="20"/>
        </w:rPr>
        <w:t>e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nebude respektovat návrh </w:t>
      </w:r>
      <w:r>
        <w:rPr>
          <w:sz w:val="20"/>
          <w:szCs w:val="20"/>
        </w:rPr>
        <w:t>Příkazník</w:t>
      </w:r>
      <w:r w:rsidR="00A27933">
        <w:rPr>
          <w:sz w:val="20"/>
          <w:szCs w:val="20"/>
        </w:rPr>
        <w:t>a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na délku nezbytného prodloužení lhůty pro podání nabídek, nenese </w:t>
      </w:r>
      <w:r>
        <w:rPr>
          <w:sz w:val="20"/>
          <w:szCs w:val="20"/>
        </w:rPr>
        <w:t>Příkazník</w:t>
      </w:r>
      <w:r w:rsidR="00A27933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za případné následky způsobené tímto úkonem odpovědnost. </w:t>
      </w:r>
    </w:p>
    <w:p w14:paraId="669D0333" w14:textId="77777777" w:rsidR="006A2FC3" w:rsidRPr="004B344E" w:rsidRDefault="006A2FC3" w:rsidP="006A2FC3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lastRenderedPageBreak/>
        <w:t xml:space="preserve">Profil zadavatele </w:t>
      </w:r>
    </w:p>
    <w:p w14:paraId="3090BBA8" w14:textId="203470D1" w:rsidR="006A2FC3" w:rsidRPr="004B344E" w:rsidRDefault="0076442F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6A2FC3">
        <w:rPr>
          <w:sz w:val="20"/>
          <w:szCs w:val="20"/>
        </w:rPr>
        <w:t xml:space="preserve">e </w:t>
      </w:r>
      <w:r w:rsidR="006A2FC3" w:rsidRPr="004B344E">
        <w:rPr>
          <w:sz w:val="20"/>
          <w:szCs w:val="20"/>
        </w:rPr>
        <w:t xml:space="preserve">je ze </w:t>
      </w:r>
      <w:r w:rsidR="006A2FC3">
        <w:rPr>
          <w:sz w:val="20"/>
          <w:szCs w:val="20"/>
        </w:rPr>
        <w:t xml:space="preserve">ZZVZ </w:t>
      </w:r>
      <w:r w:rsidR="006A2FC3" w:rsidRPr="004B344E">
        <w:rPr>
          <w:sz w:val="20"/>
          <w:szCs w:val="20"/>
        </w:rPr>
        <w:t xml:space="preserve">povinen zveřejňovat některé dokumenty týkající se průběhu zadávacího řízení na profilu zadavatele. </w:t>
      </w:r>
    </w:p>
    <w:p w14:paraId="3B7BE6BC" w14:textId="46D23086" w:rsidR="006A2FC3" w:rsidRPr="006A2FC3" w:rsidRDefault="0076442F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6A2FC3">
        <w:rPr>
          <w:sz w:val="20"/>
          <w:szCs w:val="20"/>
        </w:rPr>
        <w:t xml:space="preserve">e </w:t>
      </w:r>
      <w:r w:rsidR="006A2FC3" w:rsidRPr="006A2FC3">
        <w:rPr>
          <w:sz w:val="20"/>
          <w:szCs w:val="20"/>
        </w:rPr>
        <w:t xml:space="preserve">zřídí nejpozději ke dni předání podkladů pro zahájení </w:t>
      </w:r>
      <w:r w:rsidR="006A2FC3">
        <w:rPr>
          <w:sz w:val="20"/>
          <w:szCs w:val="20"/>
        </w:rPr>
        <w:t xml:space="preserve">VZ </w:t>
      </w:r>
      <w:r>
        <w:rPr>
          <w:sz w:val="20"/>
          <w:szCs w:val="20"/>
        </w:rPr>
        <w:t>Příkazník</w:t>
      </w:r>
      <w:r w:rsidR="006A2FC3">
        <w:rPr>
          <w:sz w:val="20"/>
          <w:szCs w:val="20"/>
        </w:rPr>
        <w:t xml:space="preserve">ovi </w:t>
      </w:r>
      <w:r w:rsidR="006A2FC3" w:rsidRPr="006A2FC3">
        <w:rPr>
          <w:sz w:val="20"/>
          <w:szCs w:val="20"/>
        </w:rPr>
        <w:t xml:space="preserve">přístup na profil zadavatele. </w:t>
      </w:r>
    </w:p>
    <w:p w14:paraId="1B4F97CF" w14:textId="53F5831C" w:rsidR="006A2FC3" w:rsidRPr="005476E9" w:rsidRDefault="005476E9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Příkazník </w:t>
      </w:r>
      <w:r w:rsidR="006A2FC3" w:rsidRPr="005476E9">
        <w:rPr>
          <w:sz w:val="20"/>
          <w:szCs w:val="20"/>
        </w:rPr>
        <w:t xml:space="preserve">je povinen na profilu zadavatele uveřejňovat veškeré relevantní dokumenty vzniklé v souvislosti se zadávacím řízením VZ, a to v souladu se ZZVZ. </w:t>
      </w:r>
    </w:p>
    <w:p w14:paraId="577FAE0C" w14:textId="726CDFC7" w:rsidR="006A2FC3" w:rsidRPr="004B344E" w:rsidRDefault="0076442F" w:rsidP="006A2FC3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6A2FC3">
        <w:rPr>
          <w:sz w:val="20"/>
          <w:szCs w:val="20"/>
        </w:rPr>
        <w:t xml:space="preserve">e </w:t>
      </w:r>
      <w:r w:rsidR="006A2FC3" w:rsidRPr="004B344E">
        <w:rPr>
          <w:sz w:val="20"/>
          <w:szCs w:val="20"/>
        </w:rPr>
        <w:t xml:space="preserve">bere na vědomí, že předmětem plnění </w:t>
      </w:r>
      <w:r>
        <w:rPr>
          <w:sz w:val="20"/>
          <w:szCs w:val="20"/>
        </w:rPr>
        <w:t>Příkazník</w:t>
      </w:r>
      <w:r w:rsidR="006A2FC3">
        <w:rPr>
          <w:sz w:val="20"/>
          <w:szCs w:val="20"/>
        </w:rPr>
        <w:t xml:space="preserve">a </w:t>
      </w:r>
      <w:r w:rsidR="006A2FC3" w:rsidRPr="004B344E">
        <w:rPr>
          <w:sz w:val="20"/>
          <w:szCs w:val="20"/>
        </w:rPr>
        <w:t xml:space="preserve">z této </w:t>
      </w:r>
      <w:r w:rsidR="006A2FC3">
        <w:rPr>
          <w:sz w:val="20"/>
          <w:szCs w:val="20"/>
        </w:rPr>
        <w:t>S</w:t>
      </w:r>
      <w:r w:rsidR="006A2FC3" w:rsidRPr="004B344E">
        <w:rPr>
          <w:sz w:val="20"/>
          <w:szCs w:val="20"/>
        </w:rPr>
        <w:t xml:space="preserve">mlouvy není uveřejňování následujících dokumentů: </w:t>
      </w:r>
    </w:p>
    <w:p w14:paraId="5844F7FF" w14:textId="293383D5" w:rsidR="006A2FC3" w:rsidRPr="004B344E" w:rsidRDefault="0076442F" w:rsidP="006A2FC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Smlouv</w:t>
      </w:r>
      <w:r w:rsidR="006A2FC3" w:rsidRPr="004B344E">
        <w:rPr>
          <w:sz w:val="20"/>
          <w:szCs w:val="20"/>
        </w:rPr>
        <w:t xml:space="preserve">y uzavřené s vybraným dodavatelem, </w:t>
      </w:r>
    </w:p>
    <w:p w14:paraId="68EAD238" w14:textId="3AA365D7" w:rsidR="006A2FC3" w:rsidRPr="004B344E" w:rsidRDefault="006A2FC3" w:rsidP="006A2FC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případných dodatků k uzavřené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ě, </w:t>
      </w:r>
    </w:p>
    <w:p w14:paraId="138F8D5B" w14:textId="77777777" w:rsidR="006A2FC3" w:rsidRPr="004B344E" w:rsidRDefault="006A2FC3" w:rsidP="006A2FC3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výše skutečně uhrazené ceny. </w:t>
      </w:r>
    </w:p>
    <w:p w14:paraId="052E9BD4" w14:textId="1CC50E02" w:rsidR="006A2FC3" w:rsidRDefault="006A2FC3" w:rsidP="006A2FC3">
      <w:pPr>
        <w:pStyle w:val="Default"/>
        <w:spacing w:before="120" w:after="120"/>
        <w:ind w:left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Tyto dokumenty uveřejní na profilu zadavatele či v registru smluv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</w:t>
      </w:r>
      <w:r w:rsidRPr="004B344E">
        <w:rPr>
          <w:sz w:val="20"/>
          <w:szCs w:val="20"/>
        </w:rPr>
        <w:t xml:space="preserve">. </w:t>
      </w:r>
    </w:p>
    <w:p w14:paraId="1C1B83D3" w14:textId="77777777" w:rsidR="006A2FC3" w:rsidRPr="004B344E" w:rsidRDefault="006A2FC3" w:rsidP="004B344E">
      <w:pPr>
        <w:pStyle w:val="Default"/>
        <w:spacing w:before="120" w:after="120"/>
        <w:jc w:val="both"/>
        <w:rPr>
          <w:sz w:val="20"/>
          <w:szCs w:val="20"/>
        </w:rPr>
      </w:pPr>
    </w:p>
    <w:p w14:paraId="5C140D08" w14:textId="654267DD" w:rsidR="00EB24DE" w:rsidRPr="003F4E9A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3F4E9A">
        <w:rPr>
          <w:b/>
          <w:bCs/>
          <w:sz w:val="20"/>
          <w:szCs w:val="20"/>
        </w:rPr>
        <w:t>Pověřené osoby</w:t>
      </w:r>
      <w:r w:rsidR="00E72E78" w:rsidRPr="003F4E9A">
        <w:rPr>
          <w:b/>
          <w:bCs/>
          <w:sz w:val="20"/>
          <w:szCs w:val="20"/>
        </w:rPr>
        <w:t xml:space="preserve"> </w:t>
      </w:r>
      <w:r w:rsidR="0076442F" w:rsidRPr="003F4E9A">
        <w:rPr>
          <w:b/>
          <w:bCs/>
          <w:sz w:val="20"/>
          <w:szCs w:val="20"/>
        </w:rPr>
        <w:t>Příkazc</w:t>
      </w:r>
      <w:r w:rsidR="00E72E78" w:rsidRPr="003F4E9A">
        <w:rPr>
          <w:b/>
          <w:bCs/>
          <w:sz w:val="20"/>
          <w:szCs w:val="20"/>
        </w:rPr>
        <w:t>e</w:t>
      </w:r>
      <w:r w:rsidRPr="003F4E9A">
        <w:rPr>
          <w:b/>
          <w:bCs/>
          <w:sz w:val="20"/>
          <w:szCs w:val="20"/>
        </w:rPr>
        <w:t xml:space="preserve"> </w:t>
      </w:r>
    </w:p>
    <w:p w14:paraId="0844DB8E" w14:textId="63856E96" w:rsidR="00EB24DE" w:rsidRPr="004B344E" w:rsidRDefault="006C6E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3F4E9A">
        <w:rPr>
          <w:sz w:val="20"/>
          <w:szCs w:val="20"/>
        </w:rPr>
        <w:t>P</w:t>
      </w:r>
      <w:r w:rsidR="00EB24DE" w:rsidRPr="003F4E9A">
        <w:rPr>
          <w:sz w:val="20"/>
          <w:szCs w:val="20"/>
        </w:rPr>
        <w:t xml:space="preserve">ověřenou osobou </w:t>
      </w:r>
      <w:r w:rsidR="0076442F" w:rsidRPr="003F4E9A">
        <w:rPr>
          <w:sz w:val="20"/>
          <w:szCs w:val="20"/>
        </w:rPr>
        <w:t>Příkazc</w:t>
      </w:r>
      <w:r w:rsidR="00E72E78" w:rsidRPr="003F4E9A">
        <w:rPr>
          <w:sz w:val="20"/>
          <w:szCs w:val="20"/>
        </w:rPr>
        <w:t>e</w:t>
      </w:r>
      <w:r w:rsidRPr="003F4E9A">
        <w:rPr>
          <w:sz w:val="20"/>
          <w:szCs w:val="20"/>
        </w:rPr>
        <w:t xml:space="preserve"> k VZ je</w:t>
      </w:r>
      <w:r w:rsidR="00E72E78" w:rsidRPr="003F4E9A">
        <w:rPr>
          <w:sz w:val="20"/>
          <w:szCs w:val="20"/>
        </w:rPr>
        <w:t xml:space="preserve"> </w:t>
      </w:r>
      <w:r w:rsidR="00696153" w:rsidRPr="003F4E9A">
        <w:rPr>
          <w:sz w:val="20"/>
          <w:szCs w:val="20"/>
        </w:rPr>
        <w:t>Petra Loudová</w:t>
      </w:r>
      <w:r w:rsidR="00EB24DE" w:rsidRPr="004B344E">
        <w:rPr>
          <w:sz w:val="20"/>
          <w:szCs w:val="20"/>
        </w:rPr>
        <w:t xml:space="preserve">, </w:t>
      </w:r>
      <w:r w:rsidR="00641EA4">
        <w:rPr>
          <w:sz w:val="20"/>
          <w:szCs w:val="20"/>
        </w:rPr>
        <w:t xml:space="preserve">vedoucí odboru IT, </w:t>
      </w:r>
      <w:r w:rsidR="00EB24DE" w:rsidRPr="000A099D">
        <w:rPr>
          <w:sz w:val="20"/>
          <w:szCs w:val="20"/>
        </w:rPr>
        <w:t>a to s právem doplňovat nebo měnit další pověřené osoby.</w:t>
      </w:r>
    </w:p>
    <w:p w14:paraId="54A77C6C" w14:textId="2C3D7ED9" w:rsidR="00EB24DE" w:rsidRPr="005476E9" w:rsidRDefault="006C6E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Pověřenou osobou </w:t>
      </w:r>
      <w:r w:rsidR="0076442F" w:rsidRPr="005476E9">
        <w:rPr>
          <w:sz w:val="20"/>
          <w:szCs w:val="20"/>
        </w:rPr>
        <w:t>Příkazc</w:t>
      </w:r>
      <w:r w:rsidRPr="005476E9">
        <w:rPr>
          <w:sz w:val="20"/>
          <w:szCs w:val="20"/>
        </w:rPr>
        <w:t xml:space="preserve">e k VZ je </w:t>
      </w:r>
      <w:r w:rsidR="00FB2713">
        <w:rPr>
          <w:sz w:val="20"/>
          <w:szCs w:val="20"/>
        </w:rPr>
        <w:t>Vladimír Matějíček</w:t>
      </w:r>
      <w:r w:rsidRPr="005476E9">
        <w:rPr>
          <w:sz w:val="20"/>
          <w:szCs w:val="20"/>
        </w:rPr>
        <w:t>, a to s právem doplňovat nebo měnit další pověřené osoby.</w:t>
      </w:r>
    </w:p>
    <w:p w14:paraId="385D3106" w14:textId="77777777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Případná změna těchto osob bude platná písemným jednostranným oznámením druhé smluvní straně.</w:t>
      </w:r>
    </w:p>
    <w:p w14:paraId="3E4FA9DA" w14:textId="77777777" w:rsidR="005017C6" w:rsidRPr="004B344E" w:rsidRDefault="005017C6" w:rsidP="004B344E">
      <w:pPr>
        <w:pStyle w:val="Default"/>
        <w:spacing w:before="120" w:after="120"/>
        <w:jc w:val="both"/>
        <w:rPr>
          <w:sz w:val="20"/>
          <w:szCs w:val="20"/>
        </w:rPr>
      </w:pPr>
    </w:p>
    <w:p w14:paraId="143E6903" w14:textId="77777777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Součinnost smluvních stran </w:t>
      </w:r>
    </w:p>
    <w:p w14:paraId="394F589B" w14:textId="30621789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bere na vědomí, že úkony</w:t>
      </w:r>
      <w:r w:rsidR="009724B5">
        <w:rPr>
          <w:sz w:val="20"/>
          <w:szCs w:val="20"/>
        </w:rPr>
        <w:t xml:space="preserve"> </w:t>
      </w:r>
      <w:r w:rsidR="000A099D">
        <w:rPr>
          <w:sz w:val="20"/>
          <w:szCs w:val="20"/>
        </w:rPr>
        <w:t>VZ</w:t>
      </w:r>
      <w:r w:rsidR="00D4052B">
        <w:rPr>
          <w:sz w:val="20"/>
          <w:szCs w:val="20"/>
        </w:rPr>
        <w:t xml:space="preserve"> </w:t>
      </w:r>
      <w:r w:rsidR="009724B5">
        <w:rPr>
          <w:sz w:val="20"/>
          <w:szCs w:val="20"/>
        </w:rPr>
        <w:t>dle § 43, odst. 2)</w:t>
      </w:r>
      <w:r w:rsidR="006C6EDE">
        <w:rPr>
          <w:sz w:val="20"/>
          <w:szCs w:val="20"/>
        </w:rPr>
        <w:t xml:space="preserve"> ZZVZ</w:t>
      </w:r>
      <w:r w:rsidR="00EB24DE" w:rsidRPr="004B344E">
        <w:rPr>
          <w:sz w:val="20"/>
          <w:szCs w:val="20"/>
        </w:rPr>
        <w:t xml:space="preserve">, které jsou rozhodnutím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6C6ED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/</w:t>
      </w:r>
      <w:r w:rsidR="006C6ED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zadavatele, musí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učinit sám. K tomu se </w:t>
      </w:r>
      <w:r>
        <w:rPr>
          <w:sz w:val="20"/>
          <w:szCs w:val="20"/>
        </w:rPr>
        <w:t>Příkazník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zavazuje poskytnout veškeré podklady a součinnost a bez zbytečného odkladu bude potřebu těchto úkonů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i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oznamovat.</w:t>
      </w:r>
    </w:p>
    <w:p w14:paraId="3406F4D9" w14:textId="43850FC4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nesmí uzavřít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u s vybraným dodavatelem dříve, než mu </w:t>
      </w:r>
      <w:r>
        <w:rPr>
          <w:sz w:val="20"/>
          <w:szCs w:val="20"/>
        </w:rPr>
        <w:t>Příkazník</w:t>
      </w:r>
      <w:r w:rsidR="00E72E78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oznámí, že uplynula zákonná lhůta pro zákaz uzavření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>y</w:t>
      </w:r>
      <w:r w:rsidR="000A099D">
        <w:rPr>
          <w:sz w:val="20"/>
          <w:szCs w:val="20"/>
        </w:rPr>
        <w:t>, pokud taková lhůta existuje</w:t>
      </w:r>
      <w:r w:rsidR="00EB24DE" w:rsidRPr="004B344E">
        <w:rPr>
          <w:sz w:val="20"/>
          <w:szCs w:val="20"/>
        </w:rPr>
        <w:t>.</w:t>
      </w:r>
    </w:p>
    <w:p w14:paraId="09EBE7B3" w14:textId="26768D34" w:rsidR="00EB24DE" w:rsidRPr="005476E9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jsou povinny se vzájemně informovat o všech podstatných skutečnostech souvisejících s administrovanou veřejnou zakázkou, zejména o úkonech a skutečnostech, s nimiž </w:t>
      </w:r>
      <w:r w:rsidR="00F16B18" w:rsidRPr="005476E9">
        <w:rPr>
          <w:sz w:val="20"/>
          <w:szCs w:val="20"/>
        </w:rPr>
        <w:t>ZZVZ</w:t>
      </w:r>
      <w:r w:rsidRPr="005476E9">
        <w:rPr>
          <w:sz w:val="20"/>
          <w:szCs w:val="20"/>
        </w:rPr>
        <w:t xml:space="preserve"> </w:t>
      </w:r>
      <w:r w:rsidR="000A099D" w:rsidRPr="005476E9">
        <w:rPr>
          <w:sz w:val="20"/>
          <w:szCs w:val="20"/>
        </w:rPr>
        <w:t xml:space="preserve">nebo </w:t>
      </w:r>
      <w:r w:rsidR="001943EF" w:rsidRPr="005476E9">
        <w:rPr>
          <w:sz w:val="20"/>
          <w:szCs w:val="20"/>
        </w:rPr>
        <w:t xml:space="preserve">Metodika </w:t>
      </w:r>
      <w:r w:rsidR="005476E9" w:rsidRPr="005476E9">
        <w:rPr>
          <w:sz w:val="20"/>
          <w:szCs w:val="20"/>
        </w:rPr>
        <w:t xml:space="preserve">IROP </w:t>
      </w:r>
      <w:r w:rsidRPr="005476E9">
        <w:rPr>
          <w:sz w:val="20"/>
          <w:szCs w:val="20"/>
        </w:rPr>
        <w:t>spojuj</w:t>
      </w:r>
      <w:r w:rsidR="00F16B18" w:rsidRPr="005476E9">
        <w:rPr>
          <w:sz w:val="20"/>
          <w:szCs w:val="20"/>
        </w:rPr>
        <w:t>e / spojují</w:t>
      </w:r>
      <w:r w:rsidRPr="005476E9">
        <w:rPr>
          <w:sz w:val="20"/>
          <w:szCs w:val="20"/>
        </w:rPr>
        <w:t xml:space="preserve"> počítání lhůt.</w:t>
      </w:r>
    </w:p>
    <w:p w14:paraId="3A2480B7" w14:textId="7F598A96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Obdrží-li </w:t>
      </w:r>
      <w:r w:rsidR="0076442F"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jakýkoliv doklad nebo dopis vztahující se k zadávání administrované veřejné zakázky, informuje o něm bez zbytečného odkladu </w:t>
      </w:r>
      <w:r w:rsidR="0076442F">
        <w:rPr>
          <w:sz w:val="20"/>
          <w:szCs w:val="20"/>
        </w:rPr>
        <w:t>Příkazník</w:t>
      </w:r>
      <w:r w:rsidR="00E72E78">
        <w:rPr>
          <w:sz w:val="20"/>
          <w:szCs w:val="20"/>
        </w:rPr>
        <w:t>a</w:t>
      </w:r>
      <w:r w:rsidR="00E72E7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>a v případě potřeby mu jej urychleně poskytne.</w:t>
      </w:r>
    </w:p>
    <w:p w14:paraId="1011BBC6" w14:textId="4B9230C0" w:rsidR="003D3D1F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3D3D1F" w:rsidRPr="003D3D1F">
        <w:rPr>
          <w:sz w:val="20"/>
          <w:szCs w:val="20"/>
        </w:rPr>
        <w:t xml:space="preserve">e je povinen zorganizovat případnou prohlídku místa budoucího plnění v termínu stanoveném podmínkami zadávacího řízení. </w:t>
      </w:r>
      <w:r>
        <w:rPr>
          <w:sz w:val="20"/>
          <w:szCs w:val="20"/>
        </w:rPr>
        <w:t>Příkazník</w:t>
      </w:r>
      <w:r w:rsidR="003D3D1F" w:rsidRPr="003D3D1F">
        <w:rPr>
          <w:sz w:val="20"/>
          <w:szCs w:val="20"/>
        </w:rPr>
        <w:t xml:space="preserve"> není povinen se této prohlídky účastnit.</w:t>
      </w:r>
    </w:p>
    <w:p w14:paraId="256AB949" w14:textId="39EE8736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je povinen </w:t>
      </w:r>
      <w:r>
        <w:rPr>
          <w:sz w:val="20"/>
          <w:szCs w:val="20"/>
        </w:rPr>
        <w:t>Příkazc</w:t>
      </w:r>
      <w:r w:rsidR="00E72E78">
        <w:rPr>
          <w:sz w:val="20"/>
          <w:szCs w:val="20"/>
        </w:rPr>
        <w:t>e</w:t>
      </w:r>
      <w:r w:rsidR="00E72E78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na výzvu bezodkladně informovat o průběhu a stavu zadávání. </w:t>
      </w:r>
    </w:p>
    <w:p w14:paraId="0A52DFF8" w14:textId="2C6FEA4D" w:rsidR="00EB24DE" w:rsidRPr="00696153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696153">
        <w:rPr>
          <w:sz w:val="20"/>
          <w:szCs w:val="20"/>
        </w:rPr>
        <w:t>Příkazník</w:t>
      </w:r>
      <w:r w:rsidR="00570CF8" w:rsidRPr="00696153">
        <w:rPr>
          <w:sz w:val="20"/>
          <w:szCs w:val="20"/>
        </w:rPr>
        <w:t xml:space="preserve"> </w:t>
      </w:r>
      <w:r w:rsidR="00EB24DE" w:rsidRPr="00696153">
        <w:rPr>
          <w:sz w:val="20"/>
          <w:szCs w:val="20"/>
        </w:rPr>
        <w:t xml:space="preserve">si je vědom, že </w:t>
      </w:r>
      <w:r w:rsidR="000A099D" w:rsidRPr="00696153">
        <w:rPr>
          <w:sz w:val="20"/>
          <w:szCs w:val="20"/>
        </w:rPr>
        <w:t xml:space="preserve">je </w:t>
      </w:r>
      <w:r w:rsidR="00EB24DE" w:rsidRPr="00696153">
        <w:rPr>
          <w:sz w:val="20"/>
          <w:szCs w:val="20"/>
        </w:rPr>
        <w:t>povinen spolupůsobit při výkonu kontroly</w:t>
      </w:r>
      <w:r w:rsidR="00570CF8" w:rsidRPr="00696153">
        <w:rPr>
          <w:sz w:val="20"/>
          <w:szCs w:val="20"/>
        </w:rPr>
        <w:t xml:space="preserve"> </w:t>
      </w:r>
      <w:r w:rsidR="000A2DBE" w:rsidRPr="00696153">
        <w:rPr>
          <w:sz w:val="20"/>
          <w:szCs w:val="20"/>
        </w:rPr>
        <w:t xml:space="preserve">projektu uvedeného </w:t>
      </w:r>
      <w:r w:rsidR="000A099D" w:rsidRPr="00696153">
        <w:rPr>
          <w:sz w:val="20"/>
          <w:szCs w:val="20"/>
        </w:rPr>
        <w:t>v </w:t>
      </w:r>
      <w:proofErr w:type="gramStart"/>
      <w:r w:rsidR="000A099D" w:rsidRPr="00696153">
        <w:rPr>
          <w:sz w:val="20"/>
          <w:szCs w:val="20"/>
        </w:rPr>
        <w:t xml:space="preserve">čl. </w:t>
      </w:r>
      <w:r w:rsidR="000A2DBE" w:rsidRPr="00696153">
        <w:rPr>
          <w:sz w:val="20"/>
          <w:szCs w:val="20"/>
        </w:rPr>
        <w:fldChar w:fldCharType="begin"/>
      </w:r>
      <w:r w:rsidR="000A2DBE" w:rsidRPr="00696153">
        <w:rPr>
          <w:sz w:val="20"/>
          <w:szCs w:val="20"/>
        </w:rPr>
        <w:instrText xml:space="preserve"> REF _Ref85548439 \r \h </w:instrText>
      </w:r>
      <w:r w:rsidR="00F16B18" w:rsidRPr="00696153">
        <w:rPr>
          <w:sz w:val="20"/>
          <w:szCs w:val="20"/>
        </w:rPr>
        <w:instrText xml:space="preserve"> \* MERGEFORMAT </w:instrText>
      </w:r>
      <w:r w:rsidR="000A2DBE" w:rsidRPr="00696153">
        <w:rPr>
          <w:sz w:val="20"/>
          <w:szCs w:val="20"/>
        </w:rPr>
      </w:r>
      <w:r w:rsidR="000A2DBE" w:rsidRPr="00696153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1.1</w:t>
      </w:r>
      <w:r w:rsidR="000A2DBE" w:rsidRPr="00696153">
        <w:rPr>
          <w:sz w:val="20"/>
          <w:szCs w:val="20"/>
        </w:rPr>
        <w:fldChar w:fldCharType="end"/>
      </w:r>
      <w:r w:rsidR="000A099D" w:rsidRPr="00696153">
        <w:rPr>
          <w:sz w:val="20"/>
          <w:szCs w:val="20"/>
        </w:rPr>
        <w:t xml:space="preserve"> této</w:t>
      </w:r>
      <w:proofErr w:type="gramEnd"/>
      <w:r w:rsidR="000A099D" w:rsidRPr="00696153">
        <w:rPr>
          <w:sz w:val="20"/>
          <w:szCs w:val="20"/>
        </w:rPr>
        <w:t xml:space="preserve"> </w:t>
      </w:r>
      <w:r w:rsidRPr="00696153">
        <w:rPr>
          <w:sz w:val="20"/>
          <w:szCs w:val="20"/>
        </w:rPr>
        <w:t>Smlouv</w:t>
      </w:r>
      <w:r w:rsidR="000A099D" w:rsidRPr="00696153">
        <w:rPr>
          <w:sz w:val="20"/>
          <w:szCs w:val="20"/>
        </w:rPr>
        <w:t xml:space="preserve">y </w:t>
      </w:r>
      <w:r w:rsidR="00570CF8" w:rsidRPr="00696153">
        <w:rPr>
          <w:sz w:val="20"/>
          <w:szCs w:val="20"/>
        </w:rPr>
        <w:t xml:space="preserve">a zavazuje se spolupracovat v intencích určených </w:t>
      </w:r>
      <w:r w:rsidRPr="00696153">
        <w:rPr>
          <w:sz w:val="20"/>
          <w:szCs w:val="20"/>
        </w:rPr>
        <w:t>Příkazc</w:t>
      </w:r>
      <w:r w:rsidR="00570CF8" w:rsidRPr="00696153">
        <w:rPr>
          <w:sz w:val="20"/>
          <w:szCs w:val="20"/>
        </w:rPr>
        <w:t xml:space="preserve">em a v termínu </w:t>
      </w:r>
      <w:r w:rsidRPr="00696153">
        <w:rPr>
          <w:sz w:val="20"/>
          <w:szCs w:val="20"/>
        </w:rPr>
        <w:t>Příkazc</w:t>
      </w:r>
      <w:r w:rsidR="00570CF8" w:rsidRPr="00696153">
        <w:rPr>
          <w:sz w:val="20"/>
          <w:szCs w:val="20"/>
        </w:rPr>
        <w:t>em stanoveným</w:t>
      </w:r>
      <w:r w:rsidR="00EB24DE" w:rsidRPr="00696153">
        <w:rPr>
          <w:sz w:val="20"/>
          <w:szCs w:val="20"/>
        </w:rPr>
        <w:t xml:space="preserve">. </w:t>
      </w:r>
    </w:p>
    <w:p w14:paraId="2866D448" w14:textId="77777777" w:rsidR="00EB24DE" w:rsidRDefault="00EB24DE" w:rsidP="00EB24DE">
      <w:pPr>
        <w:pStyle w:val="Default"/>
        <w:rPr>
          <w:sz w:val="22"/>
          <w:szCs w:val="22"/>
        </w:rPr>
      </w:pPr>
    </w:p>
    <w:p w14:paraId="0BEAA7ED" w14:textId="77777777" w:rsidR="00EB24DE" w:rsidRPr="004B344E" w:rsidRDefault="00EB24DE" w:rsidP="004B344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4B344E">
        <w:rPr>
          <w:b/>
          <w:bCs/>
          <w:sz w:val="20"/>
          <w:szCs w:val="20"/>
        </w:rPr>
        <w:t xml:space="preserve">Další ujednání </w:t>
      </w:r>
    </w:p>
    <w:p w14:paraId="4438D370" w14:textId="78922318" w:rsidR="00EB24D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si ujednávají, že písemná forma vzájemné komunikace, je-li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>ou vyžadována, je dodržena i v případě komunikace prostřednictvím e-mailu, není-li zde důvod o identitě odes</w:t>
      </w:r>
      <w:r w:rsidR="00D703A6">
        <w:rPr>
          <w:sz w:val="20"/>
          <w:szCs w:val="20"/>
        </w:rPr>
        <w:t>í</w:t>
      </w:r>
      <w:r w:rsidRPr="004B344E">
        <w:rPr>
          <w:sz w:val="20"/>
          <w:szCs w:val="20"/>
        </w:rPr>
        <w:t xml:space="preserve">latele pochybovat. </w:t>
      </w:r>
    </w:p>
    <w:p w14:paraId="53144D32" w14:textId="072079C5" w:rsidR="00EB24DE" w:rsidRPr="004B344E" w:rsidRDefault="0076442F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Příkazník</w:t>
      </w:r>
      <w:r w:rsidR="009724B5" w:rsidRPr="004B344E">
        <w:rPr>
          <w:sz w:val="20"/>
          <w:szCs w:val="20"/>
        </w:rPr>
        <w:t xml:space="preserve"> se zavazuje </w:t>
      </w:r>
      <w:r w:rsidR="009724B5">
        <w:rPr>
          <w:sz w:val="20"/>
          <w:szCs w:val="20"/>
        </w:rPr>
        <w:t xml:space="preserve">provést </w:t>
      </w:r>
      <w:r w:rsidR="000A099D">
        <w:rPr>
          <w:sz w:val="20"/>
          <w:szCs w:val="20"/>
        </w:rPr>
        <w:t xml:space="preserve">opakované </w:t>
      </w:r>
      <w:r w:rsidR="009724B5">
        <w:rPr>
          <w:sz w:val="20"/>
          <w:szCs w:val="20"/>
        </w:rPr>
        <w:t xml:space="preserve">služby podle </w:t>
      </w:r>
      <w:r w:rsidR="000A099D">
        <w:rPr>
          <w:sz w:val="20"/>
          <w:szCs w:val="20"/>
        </w:rPr>
        <w:t xml:space="preserve">této </w:t>
      </w:r>
      <w:r>
        <w:rPr>
          <w:sz w:val="20"/>
          <w:szCs w:val="20"/>
        </w:rPr>
        <w:t>Smlouv</w:t>
      </w:r>
      <w:r w:rsidR="000A099D">
        <w:rPr>
          <w:sz w:val="20"/>
          <w:szCs w:val="20"/>
        </w:rPr>
        <w:t xml:space="preserve">y </w:t>
      </w:r>
      <w:r w:rsidR="009724B5">
        <w:rPr>
          <w:sz w:val="20"/>
          <w:szCs w:val="20"/>
        </w:rPr>
        <w:t>na své náklady v případě, že ke zrušení předchozí</w:t>
      </w:r>
      <w:r w:rsidR="000A099D">
        <w:rPr>
          <w:sz w:val="20"/>
          <w:szCs w:val="20"/>
        </w:rPr>
        <w:t xml:space="preserve"> veřejné zakázky</w:t>
      </w:r>
      <w:r w:rsidR="009724B5">
        <w:rPr>
          <w:sz w:val="20"/>
          <w:szCs w:val="20"/>
        </w:rPr>
        <w:t xml:space="preserve"> </w:t>
      </w:r>
      <w:r w:rsidR="003D052B">
        <w:rPr>
          <w:sz w:val="20"/>
          <w:szCs w:val="20"/>
        </w:rPr>
        <w:t xml:space="preserve">podle </w:t>
      </w:r>
      <w:proofErr w:type="gramStart"/>
      <w:r w:rsidR="003D052B">
        <w:rPr>
          <w:sz w:val="20"/>
          <w:szCs w:val="20"/>
        </w:rPr>
        <w:t xml:space="preserve">čl. </w:t>
      </w:r>
      <w:r w:rsidR="003D052B">
        <w:rPr>
          <w:sz w:val="20"/>
          <w:szCs w:val="20"/>
        </w:rPr>
        <w:fldChar w:fldCharType="begin"/>
      </w:r>
      <w:r w:rsidR="003D052B">
        <w:rPr>
          <w:sz w:val="20"/>
          <w:szCs w:val="20"/>
        </w:rPr>
        <w:instrText xml:space="preserve"> REF _Ref12460812 \r \h </w:instrText>
      </w:r>
      <w:r w:rsidR="003D052B">
        <w:rPr>
          <w:sz w:val="20"/>
          <w:szCs w:val="20"/>
        </w:rPr>
      </w:r>
      <w:r w:rsidR="003D052B">
        <w:rPr>
          <w:sz w:val="20"/>
          <w:szCs w:val="20"/>
        </w:rPr>
        <w:fldChar w:fldCharType="separate"/>
      </w:r>
      <w:r w:rsidR="00116D2C">
        <w:rPr>
          <w:sz w:val="20"/>
          <w:szCs w:val="20"/>
        </w:rPr>
        <w:t>1.1</w:t>
      </w:r>
      <w:r w:rsidR="003D052B">
        <w:rPr>
          <w:sz w:val="20"/>
          <w:szCs w:val="20"/>
        </w:rPr>
        <w:fldChar w:fldCharType="end"/>
      </w:r>
      <w:r w:rsidR="003D052B">
        <w:rPr>
          <w:sz w:val="20"/>
          <w:szCs w:val="20"/>
        </w:rPr>
        <w:t xml:space="preserve"> této</w:t>
      </w:r>
      <w:proofErr w:type="gramEnd"/>
      <w:r w:rsidR="003D052B">
        <w:rPr>
          <w:sz w:val="20"/>
          <w:szCs w:val="20"/>
        </w:rPr>
        <w:t xml:space="preserve"> </w:t>
      </w:r>
      <w:r>
        <w:rPr>
          <w:sz w:val="20"/>
          <w:szCs w:val="20"/>
        </w:rPr>
        <w:t>Smlouv</w:t>
      </w:r>
      <w:r w:rsidR="003D052B">
        <w:rPr>
          <w:sz w:val="20"/>
          <w:szCs w:val="20"/>
        </w:rPr>
        <w:t xml:space="preserve">y </w:t>
      </w:r>
      <w:r w:rsidR="009724B5">
        <w:rPr>
          <w:sz w:val="20"/>
          <w:szCs w:val="20"/>
        </w:rPr>
        <w:t xml:space="preserve">došlo </w:t>
      </w:r>
      <w:r w:rsidR="009724B5" w:rsidRPr="004B344E">
        <w:rPr>
          <w:sz w:val="20"/>
          <w:szCs w:val="20"/>
        </w:rPr>
        <w:t xml:space="preserve">v důsledku pochybení </w:t>
      </w:r>
      <w:r>
        <w:rPr>
          <w:sz w:val="20"/>
          <w:szCs w:val="20"/>
        </w:rPr>
        <w:t>Příkazník</w:t>
      </w:r>
      <w:r w:rsidR="009724B5">
        <w:rPr>
          <w:sz w:val="20"/>
          <w:szCs w:val="20"/>
        </w:rPr>
        <w:t>a</w:t>
      </w:r>
      <w:r w:rsidR="009724B5" w:rsidRPr="004B344E">
        <w:rPr>
          <w:sz w:val="20"/>
          <w:szCs w:val="20"/>
        </w:rPr>
        <w:t>.</w:t>
      </w:r>
    </w:p>
    <w:p w14:paraId="683A754B" w14:textId="444F1719" w:rsidR="006A2FC3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bookmarkStart w:id="10" w:name="_Hlk79585890"/>
      <w:r w:rsidRPr="004B344E">
        <w:rPr>
          <w:sz w:val="20"/>
          <w:szCs w:val="20"/>
        </w:rPr>
        <w:t xml:space="preserve">Ujednáním smluvní pokuty není dotčeno právo </w:t>
      </w:r>
      <w:r w:rsidR="0076442F">
        <w:rPr>
          <w:sz w:val="20"/>
          <w:szCs w:val="20"/>
        </w:rPr>
        <w:t>Příkazc</w:t>
      </w:r>
      <w:r w:rsidR="00570CF8">
        <w:rPr>
          <w:sz w:val="20"/>
          <w:szCs w:val="20"/>
        </w:rPr>
        <w:t>e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na náhradu škody. </w:t>
      </w:r>
      <w:r w:rsidR="0076442F">
        <w:rPr>
          <w:sz w:val="20"/>
          <w:szCs w:val="20"/>
        </w:rPr>
        <w:t>Příkazník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se zavazuje </w:t>
      </w:r>
      <w:r w:rsidR="0076442F">
        <w:rPr>
          <w:sz w:val="20"/>
          <w:szCs w:val="20"/>
        </w:rPr>
        <w:t>Příkazc</w:t>
      </w:r>
      <w:r w:rsidR="00570CF8">
        <w:rPr>
          <w:sz w:val="20"/>
          <w:szCs w:val="20"/>
        </w:rPr>
        <w:t>i</w:t>
      </w:r>
      <w:r w:rsidR="00570CF8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>uhradit případnou škodu</w:t>
      </w:r>
      <w:r w:rsidR="006A2FC3">
        <w:rPr>
          <w:sz w:val="20"/>
          <w:szCs w:val="20"/>
        </w:rPr>
        <w:t xml:space="preserve">, a to až do výše </w:t>
      </w:r>
      <w:r w:rsidR="006A2FC3">
        <w:rPr>
          <w:rFonts w:ascii="Tahoma" w:hAnsi="Tahoma" w:cs="Tahoma"/>
          <w:sz w:val="20"/>
          <w:szCs w:val="20"/>
        </w:rPr>
        <w:t>maximální ceny plnění dle této Smlouvy bez daně z přidané hodnoty.</w:t>
      </w:r>
    </w:p>
    <w:bookmarkEnd w:id="10"/>
    <w:p w14:paraId="253E3784" w14:textId="77777777" w:rsid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>K zajištění řádného plnění ujednávají smluvní strany tyto smluvní pokuty:</w:t>
      </w:r>
    </w:p>
    <w:p w14:paraId="5EE47D2C" w14:textId="0891FC31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zmaření jednání (např. neomluvená absence </w:t>
      </w:r>
      <w:r w:rsidR="0076442F">
        <w:rPr>
          <w:sz w:val="20"/>
          <w:szCs w:val="20"/>
        </w:rPr>
        <w:t>Příkazník</w:t>
      </w:r>
      <w:r w:rsidR="00570CF8">
        <w:rPr>
          <w:sz w:val="20"/>
          <w:szCs w:val="20"/>
        </w:rPr>
        <w:t>a</w:t>
      </w:r>
      <w:r w:rsidRPr="004B344E">
        <w:rPr>
          <w:sz w:val="20"/>
          <w:szCs w:val="20"/>
        </w:rPr>
        <w:t xml:space="preserve">) </w:t>
      </w:r>
      <w:r w:rsidR="006A2FC3">
        <w:rPr>
          <w:sz w:val="20"/>
          <w:szCs w:val="20"/>
        </w:rPr>
        <w:t>500</w:t>
      </w:r>
      <w:r w:rsidR="00570CF8">
        <w:rPr>
          <w:sz w:val="20"/>
          <w:szCs w:val="20"/>
        </w:rPr>
        <w:t>,-</w:t>
      </w:r>
      <w:r w:rsidRPr="004B344E">
        <w:rPr>
          <w:sz w:val="20"/>
          <w:szCs w:val="20"/>
        </w:rPr>
        <w:t xml:space="preserve"> Kč za každý jednotlivý případ, </w:t>
      </w:r>
    </w:p>
    <w:p w14:paraId="7EA2DFFD" w14:textId="15E5F6B9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prodlení s úkonem oproti lhůtě stanovené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ou (např. svolání jednání, zahájení zadávacího řízení) </w:t>
      </w:r>
      <w:r w:rsidR="006A2FC3">
        <w:rPr>
          <w:sz w:val="20"/>
          <w:szCs w:val="20"/>
        </w:rPr>
        <w:t>500</w:t>
      </w:r>
      <w:r w:rsidR="00570CF8">
        <w:rPr>
          <w:sz w:val="20"/>
          <w:szCs w:val="20"/>
        </w:rPr>
        <w:t>,-</w:t>
      </w:r>
      <w:r w:rsidRPr="004B344E">
        <w:rPr>
          <w:sz w:val="20"/>
          <w:szCs w:val="20"/>
        </w:rPr>
        <w:t xml:space="preserve"> Kč za každý kalendářní den prodlení, </w:t>
      </w:r>
    </w:p>
    <w:p w14:paraId="4977F967" w14:textId="6EDD8549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neodstranění vytčených chyb v písemných výstupech zpracovaných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ve stanovené lhůtě </w:t>
      </w:r>
      <w:r w:rsidR="006A2FC3">
        <w:rPr>
          <w:sz w:val="20"/>
          <w:szCs w:val="20"/>
        </w:rPr>
        <w:t>1</w:t>
      </w:r>
      <w:r w:rsidRPr="004B344E">
        <w:rPr>
          <w:sz w:val="20"/>
          <w:szCs w:val="20"/>
        </w:rPr>
        <w:t>00</w:t>
      </w:r>
      <w:r w:rsidR="00FE0C5A">
        <w:rPr>
          <w:sz w:val="20"/>
          <w:szCs w:val="20"/>
        </w:rPr>
        <w:t>,-</w:t>
      </w:r>
      <w:r w:rsidRPr="004B344E">
        <w:rPr>
          <w:sz w:val="20"/>
          <w:szCs w:val="20"/>
        </w:rPr>
        <w:t xml:space="preserve"> Kč za každý neopravený dokument, </w:t>
      </w:r>
    </w:p>
    <w:p w14:paraId="1AA7AE13" w14:textId="4E7A3757" w:rsidR="00EB24DE" w:rsidRPr="004B344E" w:rsidRDefault="00EB24DE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pro případ prodlení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 úhradou řádně přijaté faktury vystavené </w:t>
      </w:r>
      <w:r w:rsidR="0076442F">
        <w:rPr>
          <w:sz w:val="20"/>
          <w:szCs w:val="20"/>
        </w:rPr>
        <w:t>Příkazník</w:t>
      </w:r>
      <w:r w:rsidR="00045194">
        <w:rPr>
          <w:sz w:val="20"/>
          <w:szCs w:val="20"/>
        </w:rPr>
        <w:t xml:space="preserve">em </w:t>
      </w:r>
      <w:r w:rsidR="00045194">
        <w:rPr>
          <w:sz w:val="20"/>
          <w:szCs w:val="20"/>
        </w:rPr>
        <w:br/>
      </w:r>
      <w:r w:rsidRPr="004B344E">
        <w:rPr>
          <w:sz w:val="20"/>
          <w:szCs w:val="20"/>
        </w:rPr>
        <w:t>0,05</w:t>
      </w:r>
      <w:r w:rsid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% z fakturované částky za každý den prodlení. </w:t>
      </w:r>
    </w:p>
    <w:p w14:paraId="2DCDD796" w14:textId="7DF5CB9E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sjednávají nad rámec obecných důvodů vymezených právním řádem též tyto důvody odstoupení od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y: </w:t>
      </w:r>
    </w:p>
    <w:p w14:paraId="4CD4504F" w14:textId="3B565DD0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bez závažného důvodu nevykonává nebo odmítá vykonávat činnost podle této </w:t>
      </w:r>
      <w:r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y a pokynů </w:t>
      </w:r>
      <w:r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9724B5">
        <w:rPr>
          <w:sz w:val="20"/>
          <w:szCs w:val="20"/>
        </w:rPr>
        <w:t xml:space="preserve">, přičemž </w:t>
      </w:r>
      <w:r w:rsidR="003D052B">
        <w:rPr>
          <w:sz w:val="20"/>
          <w:szCs w:val="20"/>
        </w:rPr>
        <w:t xml:space="preserve">pro takové </w:t>
      </w:r>
      <w:r w:rsidR="009724B5">
        <w:rPr>
          <w:sz w:val="20"/>
          <w:szCs w:val="20"/>
        </w:rPr>
        <w:t xml:space="preserve">porušení </w:t>
      </w:r>
      <w:r w:rsidR="003D052B">
        <w:rPr>
          <w:sz w:val="20"/>
          <w:szCs w:val="20"/>
        </w:rPr>
        <w:t xml:space="preserve">povinnosti postačí 2 zjištění tohoto charakteru – pokyny </w:t>
      </w:r>
      <w:r>
        <w:rPr>
          <w:sz w:val="20"/>
          <w:szCs w:val="20"/>
        </w:rPr>
        <w:t>Příkazc</w:t>
      </w:r>
      <w:r w:rsidR="003D052B">
        <w:rPr>
          <w:sz w:val="20"/>
          <w:szCs w:val="20"/>
        </w:rPr>
        <w:t xml:space="preserve">e musí být doložitelné, tj. </w:t>
      </w:r>
      <w:r>
        <w:rPr>
          <w:sz w:val="20"/>
          <w:szCs w:val="20"/>
        </w:rPr>
        <w:t>Příkazník</w:t>
      </w:r>
      <w:r w:rsidR="003D052B">
        <w:rPr>
          <w:sz w:val="20"/>
          <w:szCs w:val="20"/>
        </w:rPr>
        <w:t>ovi musely být zadány v písemné formě, a to i e-mailem</w:t>
      </w:r>
      <w:r w:rsidR="00EB24DE" w:rsidRPr="004B344E">
        <w:rPr>
          <w:sz w:val="20"/>
          <w:szCs w:val="20"/>
        </w:rPr>
        <w:t xml:space="preserve">, </w:t>
      </w:r>
    </w:p>
    <w:p w14:paraId="0819D718" w14:textId="36BFC1CE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opakovaně nedodržel termíny pro provedení úkonů v zadávacím řízení stanovené </w:t>
      </w:r>
      <w:r w:rsidR="006A2FC3">
        <w:rPr>
          <w:sz w:val="20"/>
          <w:szCs w:val="20"/>
        </w:rPr>
        <w:t>ZZVZ</w:t>
      </w:r>
      <w:r w:rsidR="00EB24DE" w:rsidRPr="004B344E">
        <w:rPr>
          <w:sz w:val="20"/>
          <w:szCs w:val="20"/>
        </w:rPr>
        <w:t xml:space="preserve">, </w:t>
      </w:r>
    </w:p>
    <w:p w14:paraId="625D78E0" w14:textId="3F027A95" w:rsidR="00EB24DE" w:rsidRPr="004B344E" w:rsidRDefault="00FE0C5A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celková </w:t>
      </w:r>
      <w:r w:rsidR="00EB24DE" w:rsidRPr="004B344E">
        <w:rPr>
          <w:sz w:val="20"/>
          <w:szCs w:val="20"/>
        </w:rPr>
        <w:t xml:space="preserve">výše smluvních pokut vyměřených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em</w:t>
      </w:r>
      <w:r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podle této </w:t>
      </w:r>
      <w:r w:rsidR="0076442F">
        <w:rPr>
          <w:sz w:val="20"/>
          <w:szCs w:val="20"/>
        </w:rPr>
        <w:t>Smlouv</w:t>
      </w:r>
      <w:r w:rsidR="00EB24DE" w:rsidRPr="004B344E">
        <w:rPr>
          <w:sz w:val="20"/>
          <w:szCs w:val="20"/>
        </w:rPr>
        <w:t xml:space="preserve">y </w:t>
      </w:r>
      <w:r w:rsidR="0076442F">
        <w:rPr>
          <w:sz w:val="20"/>
          <w:szCs w:val="20"/>
        </w:rPr>
        <w:t>Příkazník</w:t>
      </w:r>
      <w:r>
        <w:rPr>
          <w:sz w:val="20"/>
          <w:szCs w:val="20"/>
        </w:rPr>
        <w:t>ovi</w:t>
      </w:r>
      <w:r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>dosáhla výše 50</w:t>
      </w:r>
      <w:r w:rsid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% sjednané smluvní odměny, </w:t>
      </w:r>
    </w:p>
    <w:p w14:paraId="36F31C51" w14:textId="6EB60A85" w:rsidR="00EB24DE" w:rsidRPr="004B344E" w:rsidRDefault="0076442F" w:rsidP="000A099D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EB24DE" w:rsidRPr="004B344E">
        <w:rPr>
          <w:sz w:val="20"/>
          <w:szCs w:val="20"/>
        </w:rPr>
        <w:t xml:space="preserve"> je v prodlení s úhradou řádně přijaté faktury </w:t>
      </w:r>
      <w:r>
        <w:rPr>
          <w:sz w:val="20"/>
          <w:szCs w:val="20"/>
        </w:rPr>
        <w:t>Příkazník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="00EB24DE" w:rsidRPr="004B344E">
        <w:rPr>
          <w:sz w:val="20"/>
          <w:szCs w:val="20"/>
        </w:rPr>
        <w:t xml:space="preserve">delším než 30 kalendářních dnů. </w:t>
      </w:r>
    </w:p>
    <w:p w14:paraId="30A59662" w14:textId="69D8344F" w:rsidR="005476E9" w:rsidRPr="005476E9" w:rsidRDefault="005476E9" w:rsidP="005476E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Příkazník </w:t>
      </w:r>
      <w:r w:rsidRPr="005476E9">
        <w:rPr>
          <w:sz w:val="20"/>
          <w:szCs w:val="20"/>
        </w:rPr>
        <w:t>neodpovídá zejména za následující případné škody, sankce, krácení plnění (dotací) či postihy:</w:t>
      </w:r>
    </w:p>
    <w:p w14:paraId="5B86F455" w14:textId="3A60B3EF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úkonů provedených samotným </w:t>
      </w:r>
      <w:r>
        <w:rPr>
          <w:sz w:val="20"/>
          <w:szCs w:val="20"/>
        </w:rPr>
        <w:t xml:space="preserve">Příkazcem </w:t>
      </w:r>
      <w:r w:rsidRPr="005476E9">
        <w:rPr>
          <w:sz w:val="20"/>
          <w:szCs w:val="20"/>
        </w:rPr>
        <w:t xml:space="preserve">nebo prostřednictvím třetí strany bez písemného souhlasu </w:t>
      </w:r>
      <w:r>
        <w:rPr>
          <w:sz w:val="20"/>
          <w:szCs w:val="20"/>
        </w:rPr>
        <w:t>Příkazníka</w:t>
      </w:r>
      <w:r w:rsidRPr="005476E9">
        <w:rPr>
          <w:sz w:val="20"/>
          <w:szCs w:val="20"/>
        </w:rPr>
        <w:t>;</w:t>
      </w:r>
    </w:p>
    <w:p w14:paraId="63584CB3" w14:textId="2F970A37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porušení ustanovení této Smlouvy </w:t>
      </w:r>
      <w:r>
        <w:rPr>
          <w:sz w:val="20"/>
          <w:szCs w:val="20"/>
        </w:rPr>
        <w:t>Příkazcem</w:t>
      </w:r>
      <w:r w:rsidRPr="005476E9">
        <w:rPr>
          <w:sz w:val="20"/>
          <w:szCs w:val="20"/>
        </w:rPr>
        <w:t>;</w:t>
      </w:r>
    </w:p>
    <w:p w14:paraId="4D83577A" w14:textId="3E2482F4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chyb či nesprávností v podkladech dodaných </w:t>
      </w:r>
      <w:r>
        <w:rPr>
          <w:sz w:val="20"/>
          <w:szCs w:val="20"/>
        </w:rPr>
        <w:t>Příkazcem</w:t>
      </w:r>
      <w:r w:rsidRPr="005476E9">
        <w:rPr>
          <w:sz w:val="20"/>
          <w:szCs w:val="20"/>
        </w:rPr>
        <w:t>;</w:t>
      </w:r>
    </w:p>
    <w:p w14:paraId="42BFC51A" w14:textId="016AF6FC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vyplývající z pozdního či neúplného doložení podkladů </w:t>
      </w:r>
      <w:r>
        <w:rPr>
          <w:sz w:val="20"/>
          <w:szCs w:val="20"/>
        </w:rPr>
        <w:t>Příkazcem</w:t>
      </w:r>
      <w:r w:rsidRPr="005476E9">
        <w:rPr>
          <w:sz w:val="20"/>
          <w:szCs w:val="20"/>
        </w:rPr>
        <w:t>; nebo</w:t>
      </w:r>
    </w:p>
    <w:p w14:paraId="51F951DB" w14:textId="7A3AFB57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toho, že </w:t>
      </w:r>
      <w:r>
        <w:rPr>
          <w:sz w:val="20"/>
          <w:szCs w:val="20"/>
        </w:rPr>
        <w:t xml:space="preserve">Příkazce </w:t>
      </w:r>
      <w:r w:rsidRPr="005476E9">
        <w:rPr>
          <w:sz w:val="20"/>
          <w:szCs w:val="20"/>
        </w:rPr>
        <w:t>nevyužil všechny právní prostředky obrany k zabránění vzniku újmy či její minimalizaci;</w:t>
      </w:r>
    </w:p>
    <w:p w14:paraId="64C62F79" w14:textId="74131F8C" w:rsidR="005476E9" w:rsidRPr="005476E9" w:rsidRDefault="005476E9" w:rsidP="005476E9">
      <w:pPr>
        <w:pStyle w:val="Default"/>
        <w:numPr>
          <w:ilvl w:val="2"/>
          <w:numId w:val="2"/>
        </w:numPr>
        <w:spacing w:before="120" w:after="120"/>
        <w:ind w:left="1276" w:hanging="709"/>
        <w:jc w:val="both"/>
        <w:rPr>
          <w:sz w:val="20"/>
          <w:szCs w:val="20"/>
        </w:rPr>
      </w:pPr>
      <w:r w:rsidRPr="005476E9">
        <w:rPr>
          <w:sz w:val="20"/>
          <w:szCs w:val="20"/>
        </w:rPr>
        <w:t xml:space="preserve">vzniklé v důsledku činností provedených </w:t>
      </w:r>
      <w:r>
        <w:rPr>
          <w:sz w:val="20"/>
          <w:szCs w:val="20"/>
        </w:rPr>
        <w:t xml:space="preserve">Příkazníkem </w:t>
      </w:r>
      <w:r w:rsidRPr="005476E9">
        <w:rPr>
          <w:sz w:val="20"/>
          <w:szCs w:val="20"/>
        </w:rPr>
        <w:t xml:space="preserve">dle výslovných požadavků </w:t>
      </w:r>
      <w:r>
        <w:rPr>
          <w:sz w:val="20"/>
          <w:szCs w:val="20"/>
        </w:rPr>
        <w:t>Příkazce</w:t>
      </w:r>
      <w:r w:rsidRPr="005476E9">
        <w:rPr>
          <w:sz w:val="20"/>
          <w:szCs w:val="20"/>
        </w:rPr>
        <w:t xml:space="preserve">, pokud jej </w:t>
      </w:r>
      <w:r>
        <w:rPr>
          <w:sz w:val="20"/>
          <w:szCs w:val="20"/>
        </w:rPr>
        <w:t xml:space="preserve">Příkazník </w:t>
      </w:r>
      <w:r w:rsidRPr="005476E9">
        <w:rPr>
          <w:sz w:val="20"/>
          <w:szCs w:val="20"/>
        </w:rPr>
        <w:t>upozornil na jejich nevhodnost.</w:t>
      </w:r>
    </w:p>
    <w:p w14:paraId="27921B54" w14:textId="1FE21443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t xml:space="preserve">Smluvní strany si ujednávají jako základní formu vypořádání smluvních pokut jejich započtení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em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proti částkám fakturovaným jako smluvní odměna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>ovi</w:t>
      </w:r>
      <w:r w:rsidRPr="004B344E">
        <w:rPr>
          <w:sz w:val="20"/>
          <w:szCs w:val="20"/>
        </w:rPr>
        <w:t xml:space="preserve">. Není-li tento postup možný, zaplatí </w:t>
      </w:r>
      <w:r w:rsidR="0076442F">
        <w:rPr>
          <w:sz w:val="20"/>
          <w:szCs w:val="20"/>
        </w:rPr>
        <w:t>Příkazník</w:t>
      </w:r>
      <w:r w:rsidR="00FE0C5A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smluvní pokutu za porušení této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y na účet </w:t>
      </w:r>
      <w:r w:rsidR="0076442F">
        <w:rPr>
          <w:sz w:val="20"/>
          <w:szCs w:val="20"/>
        </w:rPr>
        <w:t>Příkazc</w:t>
      </w:r>
      <w:r w:rsidR="00FE0C5A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do </w:t>
      </w:r>
      <w:r w:rsidR="006A2FC3">
        <w:rPr>
          <w:sz w:val="20"/>
          <w:szCs w:val="20"/>
        </w:rPr>
        <w:t xml:space="preserve">30 </w:t>
      </w:r>
      <w:r w:rsidRPr="004B344E">
        <w:rPr>
          <w:sz w:val="20"/>
          <w:szCs w:val="20"/>
        </w:rPr>
        <w:t xml:space="preserve">dnů po doručení jejího vyúčtování. </w:t>
      </w:r>
      <w:r w:rsidR="0076442F">
        <w:rPr>
          <w:sz w:val="20"/>
          <w:szCs w:val="20"/>
        </w:rPr>
        <w:t>Příkazc</w:t>
      </w:r>
      <w:r w:rsidR="005D3741">
        <w:rPr>
          <w:sz w:val="20"/>
          <w:szCs w:val="20"/>
        </w:rPr>
        <w:t>e</w:t>
      </w:r>
      <w:r w:rsidR="00FE0C5A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uhradí smluvní pokutu vyúčtovanou </w:t>
      </w:r>
      <w:r w:rsidR="0076442F">
        <w:rPr>
          <w:sz w:val="20"/>
          <w:szCs w:val="20"/>
        </w:rPr>
        <w:t>Příkazník</w:t>
      </w:r>
      <w:r w:rsidR="005D3741">
        <w:rPr>
          <w:sz w:val="20"/>
          <w:szCs w:val="20"/>
        </w:rPr>
        <w:t>em</w:t>
      </w:r>
      <w:r w:rsidR="005D3741" w:rsidRPr="004B344E">
        <w:rPr>
          <w:sz w:val="20"/>
          <w:szCs w:val="20"/>
        </w:rPr>
        <w:t xml:space="preserve"> </w:t>
      </w:r>
      <w:r w:rsidRPr="004B344E">
        <w:rPr>
          <w:sz w:val="20"/>
          <w:szCs w:val="20"/>
        </w:rPr>
        <w:t xml:space="preserve">do </w:t>
      </w:r>
      <w:r w:rsidR="00D86748">
        <w:rPr>
          <w:sz w:val="20"/>
          <w:szCs w:val="20"/>
        </w:rPr>
        <w:t xml:space="preserve">30 </w:t>
      </w:r>
      <w:r w:rsidRPr="004B344E">
        <w:rPr>
          <w:sz w:val="20"/>
          <w:szCs w:val="20"/>
        </w:rPr>
        <w:t xml:space="preserve">dnů od doručení jejího vyúčtování. </w:t>
      </w:r>
    </w:p>
    <w:p w14:paraId="4EA1379A" w14:textId="42B16323" w:rsidR="00EB24DE" w:rsidRPr="00696153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696153">
        <w:rPr>
          <w:sz w:val="20"/>
          <w:szCs w:val="20"/>
        </w:rPr>
        <w:t>S ohledem na povinnosti plynoucí ze zákona č. 340/2015 Sb., o registru smluv</w:t>
      </w:r>
      <w:r w:rsidR="00F47B83" w:rsidRPr="00696153">
        <w:rPr>
          <w:sz w:val="20"/>
          <w:szCs w:val="20"/>
        </w:rPr>
        <w:t>, ve znění pozdějších předpisů</w:t>
      </w:r>
      <w:r w:rsidRPr="00696153">
        <w:rPr>
          <w:sz w:val="20"/>
          <w:szCs w:val="20"/>
        </w:rPr>
        <w:t xml:space="preserve"> si smluvní strany ujednávají, že zveřejnění této </w:t>
      </w:r>
      <w:r w:rsidR="0076442F" w:rsidRPr="00696153">
        <w:rPr>
          <w:sz w:val="20"/>
          <w:szCs w:val="20"/>
        </w:rPr>
        <w:t>Smlouv</w:t>
      </w:r>
      <w:r w:rsidRPr="00696153">
        <w:rPr>
          <w:sz w:val="20"/>
          <w:szCs w:val="20"/>
        </w:rPr>
        <w:t xml:space="preserve">y v registru zajistí bez zbytečného odkladu po jejím uzavření </w:t>
      </w:r>
      <w:r w:rsidR="0076442F" w:rsidRPr="00696153">
        <w:rPr>
          <w:sz w:val="20"/>
          <w:szCs w:val="20"/>
        </w:rPr>
        <w:t>Příkazc</w:t>
      </w:r>
      <w:r w:rsidR="000A20FB" w:rsidRPr="00696153">
        <w:rPr>
          <w:sz w:val="20"/>
          <w:szCs w:val="20"/>
        </w:rPr>
        <w:t>e</w:t>
      </w:r>
      <w:r w:rsidRPr="00696153">
        <w:rPr>
          <w:sz w:val="20"/>
          <w:szCs w:val="20"/>
        </w:rPr>
        <w:t xml:space="preserve">. Smluvní strany berou na vědomí, že nebude-li </w:t>
      </w:r>
      <w:r w:rsidR="0076442F" w:rsidRPr="00696153">
        <w:rPr>
          <w:sz w:val="20"/>
          <w:szCs w:val="20"/>
        </w:rPr>
        <w:t>Smlouv</w:t>
      </w:r>
      <w:r w:rsidRPr="00696153">
        <w:rPr>
          <w:sz w:val="20"/>
          <w:szCs w:val="20"/>
        </w:rPr>
        <w:t xml:space="preserve">a zveřejněna ani devadesátý den od jejího uzavření, je následujícím dnem zrušena od počátku. </w:t>
      </w:r>
    </w:p>
    <w:p w14:paraId="19DEE437" w14:textId="4D978F4E" w:rsidR="00EB24DE" w:rsidRPr="004B344E" w:rsidRDefault="00EB24DE" w:rsidP="004B344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4B344E">
        <w:rPr>
          <w:sz w:val="20"/>
          <w:szCs w:val="20"/>
        </w:rPr>
        <w:lastRenderedPageBreak/>
        <w:t xml:space="preserve">Tuto </w:t>
      </w:r>
      <w:r w:rsidR="0076442F">
        <w:rPr>
          <w:sz w:val="20"/>
          <w:szCs w:val="20"/>
        </w:rPr>
        <w:t>Smlouv</w:t>
      </w:r>
      <w:r w:rsidRPr="004B344E">
        <w:rPr>
          <w:sz w:val="20"/>
          <w:szCs w:val="20"/>
        </w:rPr>
        <w:t xml:space="preserve">u lze měnit pouze písemně, formou vzestupně číslovaných dodatků, není-li pro konkrétní případ výše ujednáno jinak. </w:t>
      </w:r>
    </w:p>
    <w:p w14:paraId="133493A8" w14:textId="3ED0DFF3" w:rsidR="00A0325C" w:rsidRPr="00A0325C" w:rsidRDefault="00EB24DE" w:rsidP="00D2769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9A0B8D">
        <w:rPr>
          <w:sz w:val="20"/>
          <w:szCs w:val="20"/>
        </w:rPr>
        <w:t>Smlouva nabývá platnosti okamžikem jejího podepsání poslední ze smluvních stran</w:t>
      </w:r>
      <w:r w:rsidR="000A20FB" w:rsidRPr="009A0B8D">
        <w:rPr>
          <w:sz w:val="20"/>
          <w:szCs w:val="20"/>
        </w:rPr>
        <w:t xml:space="preserve"> a</w:t>
      </w:r>
      <w:r w:rsidRPr="009A0B8D">
        <w:rPr>
          <w:sz w:val="20"/>
          <w:szCs w:val="20"/>
        </w:rPr>
        <w:t xml:space="preserve"> účinnost</w:t>
      </w:r>
      <w:r w:rsidR="000A20FB" w:rsidRPr="009A0B8D">
        <w:rPr>
          <w:sz w:val="20"/>
          <w:szCs w:val="20"/>
        </w:rPr>
        <w:t>i</w:t>
      </w:r>
      <w:r w:rsidRPr="009A0B8D">
        <w:rPr>
          <w:sz w:val="20"/>
          <w:szCs w:val="20"/>
        </w:rPr>
        <w:t xml:space="preserve"> uveřejněním v registru smluv. </w:t>
      </w:r>
    </w:p>
    <w:p w14:paraId="222D6FF7" w14:textId="642ACFD1" w:rsidR="00A0325C" w:rsidRPr="00A0325C" w:rsidRDefault="00A0325C" w:rsidP="00D27699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A0325C">
        <w:rPr>
          <w:sz w:val="20"/>
          <w:szCs w:val="20"/>
        </w:rPr>
        <w:t xml:space="preserve">Tato </w:t>
      </w:r>
      <w:r w:rsidR="0076442F">
        <w:rPr>
          <w:sz w:val="20"/>
          <w:szCs w:val="20"/>
        </w:rPr>
        <w:t>Smlouv</w:t>
      </w:r>
      <w:r w:rsidRPr="00A0325C">
        <w:rPr>
          <w:sz w:val="20"/>
          <w:szCs w:val="20"/>
        </w:rPr>
        <w:t>a je vyhotoven</w:t>
      </w:r>
      <w:r w:rsidR="00D86748">
        <w:rPr>
          <w:sz w:val="20"/>
          <w:szCs w:val="20"/>
        </w:rPr>
        <w:t>a</w:t>
      </w:r>
      <w:r w:rsidRPr="00A0325C">
        <w:rPr>
          <w:sz w:val="20"/>
          <w:szCs w:val="20"/>
        </w:rPr>
        <w:t xml:space="preserve"> v elektronické nebo listinné podobě, přičemž preferovaná je elektronická podoba </w:t>
      </w:r>
      <w:r w:rsidR="0076442F">
        <w:rPr>
          <w:sz w:val="20"/>
          <w:szCs w:val="20"/>
        </w:rPr>
        <w:t>Smlouv</w:t>
      </w:r>
      <w:r w:rsidRPr="00A0325C">
        <w:rPr>
          <w:sz w:val="20"/>
          <w:szCs w:val="20"/>
        </w:rPr>
        <w:t xml:space="preserve">y. Smlouva vyhotovená v elektronické podobě je opatřená kvalifikovanými elektronickými podpisy zástupců smluvních stran. Smlouva v listinné podobě je vyhotovená ve </w:t>
      </w:r>
      <w:r>
        <w:rPr>
          <w:sz w:val="20"/>
          <w:szCs w:val="20"/>
        </w:rPr>
        <w:t>třech</w:t>
      </w:r>
      <w:r w:rsidRPr="00A0325C">
        <w:rPr>
          <w:sz w:val="20"/>
          <w:szCs w:val="20"/>
        </w:rPr>
        <w:t xml:space="preserve"> provedeních, z nichž každé má platnost originálu, přičemž </w:t>
      </w:r>
      <w:r w:rsidR="0076442F">
        <w:rPr>
          <w:sz w:val="20"/>
          <w:szCs w:val="20"/>
        </w:rPr>
        <w:t>Příkazc</w:t>
      </w:r>
      <w:r>
        <w:rPr>
          <w:sz w:val="20"/>
          <w:szCs w:val="20"/>
        </w:rPr>
        <w:t>e</w:t>
      </w:r>
      <w:r w:rsidRPr="00A0325C">
        <w:rPr>
          <w:sz w:val="20"/>
          <w:szCs w:val="20"/>
        </w:rPr>
        <w:t xml:space="preserve"> obdrží </w:t>
      </w:r>
      <w:r>
        <w:rPr>
          <w:sz w:val="20"/>
          <w:szCs w:val="20"/>
        </w:rPr>
        <w:t>dvě</w:t>
      </w:r>
      <w:r w:rsidRPr="00A0325C">
        <w:rPr>
          <w:sz w:val="20"/>
          <w:szCs w:val="20"/>
        </w:rPr>
        <w:t xml:space="preserve"> vyhotovení a </w:t>
      </w:r>
      <w:r w:rsidR="0076442F">
        <w:rPr>
          <w:sz w:val="20"/>
          <w:szCs w:val="20"/>
        </w:rPr>
        <w:t>Příkazník</w:t>
      </w:r>
      <w:r w:rsidRPr="00A0325C">
        <w:rPr>
          <w:sz w:val="20"/>
          <w:szCs w:val="20"/>
        </w:rPr>
        <w:t xml:space="preserve"> jedno vyhotovení. </w:t>
      </w:r>
    </w:p>
    <w:p w14:paraId="7DE0B327" w14:textId="77777777" w:rsidR="00EB24DE" w:rsidRPr="00665D1F" w:rsidRDefault="00EB24DE" w:rsidP="00B47903">
      <w:pPr>
        <w:pStyle w:val="Default"/>
        <w:spacing w:before="120" w:after="120"/>
        <w:ind w:left="567"/>
        <w:jc w:val="both"/>
        <w:rPr>
          <w:sz w:val="22"/>
          <w:szCs w:val="22"/>
        </w:rPr>
      </w:pPr>
    </w:p>
    <w:p w14:paraId="3045E84A" w14:textId="77777777" w:rsidR="00EB24DE" w:rsidRPr="000D14AE" w:rsidRDefault="00EB24DE" w:rsidP="000D14AE">
      <w:pPr>
        <w:pStyle w:val="Default"/>
        <w:numPr>
          <w:ilvl w:val="0"/>
          <w:numId w:val="2"/>
        </w:numPr>
        <w:spacing w:before="120" w:after="120"/>
        <w:jc w:val="center"/>
        <w:rPr>
          <w:b/>
          <w:bCs/>
          <w:sz w:val="20"/>
          <w:szCs w:val="20"/>
        </w:rPr>
      </w:pPr>
      <w:r w:rsidRPr="000D14AE">
        <w:rPr>
          <w:b/>
          <w:bCs/>
          <w:sz w:val="20"/>
          <w:szCs w:val="20"/>
        </w:rPr>
        <w:t>Plná moc</w:t>
      </w:r>
    </w:p>
    <w:p w14:paraId="04ED21F3" w14:textId="1B4449D6" w:rsidR="00EB24DE" w:rsidRPr="00210050" w:rsidRDefault="00EB24DE" w:rsidP="000D14A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 w:rsidRPr="00210050">
        <w:rPr>
          <w:sz w:val="20"/>
          <w:szCs w:val="20"/>
        </w:rPr>
        <w:t>P</w:t>
      </w:r>
      <w:r w:rsidR="00986E79" w:rsidRPr="00210050">
        <w:rPr>
          <w:sz w:val="20"/>
          <w:szCs w:val="20"/>
        </w:rPr>
        <w:t>ři p</w:t>
      </w:r>
      <w:r w:rsidRPr="00210050">
        <w:rPr>
          <w:sz w:val="20"/>
          <w:szCs w:val="20"/>
        </w:rPr>
        <w:t>odpis</w:t>
      </w:r>
      <w:r w:rsidR="00986E79" w:rsidRPr="00210050">
        <w:rPr>
          <w:sz w:val="20"/>
          <w:szCs w:val="20"/>
        </w:rPr>
        <w:t>u</w:t>
      </w:r>
      <w:r w:rsidRPr="00210050">
        <w:rPr>
          <w:sz w:val="20"/>
          <w:szCs w:val="20"/>
        </w:rPr>
        <w:t xml:space="preserve"> této </w:t>
      </w:r>
      <w:r w:rsidR="0076442F">
        <w:rPr>
          <w:sz w:val="20"/>
          <w:szCs w:val="20"/>
        </w:rPr>
        <w:t>Smlouv</w:t>
      </w:r>
      <w:r w:rsidRPr="00210050">
        <w:rPr>
          <w:sz w:val="20"/>
          <w:szCs w:val="20"/>
        </w:rPr>
        <w:t xml:space="preserve">y </w:t>
      </w:r>
      <w:r w:rsidR="00986E79" w:rsidRPr="00210050">
        <w:rPr>
          <w:sz w:val="20"/>
          <w:szCs w:val="20"/>
        </w:rPr>
        <w:t xml:space="preserve">udělí </w:t>
      </w:r>
      <w:r w:rsidR="0076442F">
        <w:rPr>
          <w:sz w:val="20"/>
          <w:szCs w:val="20"/>
        </w:rPr>
        <w:t>Příkazc</w:t>
      </w:r>
      <w:r w:rsidR="000A20FB" w:rsidRPr="00210050">
        <w:rPr>
          <w:sz w:val="20"/>
          <w:szCs w:val="20"/>
        </w:rPr>
        <w:t xml:space="preserve">e </w:t>
      </w:r>
      <w:r w:rsidR="0076442F">
        <w:rPr>
          <w:sz w:val="20"/>
          <w:szCs w:val="20"/>
        </w:rPr>
        <w:t>Příkazník</w:t>
      </w:r>
      <w:r w:rsidR="000A20FB" w:rsidRPr="00210050">
        <w:rPr>
          <w:sz w:val="20"/>
          <w:szCs w:val="20"/>
        </w:rPr>
        <w:t>ovi</w:t>
      </w:r>
      <w:r w:rsidRPr="00210050">
        <w:rPr>
          <w:sz w:val="20"/>
          <w:szCs w:val="20"/>
        </w:rPr>
        <w:t xml:space="preserve"> </w:t>
      </w:r>
      <w:r w:rsidR="00986E79" w:rsidRPr="00210050">
        <w:rPr>
          <w:sz w:val="20"/>
          <w:szCs w:val="20"/>
        </w:rPr>
        <w:t xml:space="preserve">písemnou </w:t>
      </w:r>
      <w:r w:rsidRPr="00210050">
        <w:rPr>
          <w:sz w:val="20"/>
          <w:szCs w:val="20"/>
        </w:rPr>
        <w:t>plnou moc k provádění úkonů</w:t>
      </w:r>
      <w:r w:rsidR="000D14AE" w:rsidRPr="00210050">
        <w:rPr>
          <w:sz w:val="20"/>
          <w:szCs w:val="20"/>
        </w:rPr>
        <w:t xml:space="preserve"> </w:t>
      </w:r>
      <w:r w:rsidR="007A1E76" w:rsidRPr="00210050">
        <w:rPr>
          <w:sz w:val="20"/>
          <w:szCs w:val="20"/>
        </w:rPr>
        <w:t>ve VZ</w:t>
      </w:r>
      <w:r w:rsidR="003D052B" w:rsidRPr="00210050">
        <w:rPr>
          <w:sz w:val="20"/>
          <w:szCs w:val="20"/>
        </w:rPr>
        <w:t> </w:t>
      </w:r>
      <w:r w:rsidR="00D703A6">
        <w:rPr>
          <w:sz w:val="20"/>
          <w:szCs w:val="20"/>
        </w:rPr>
        <w:t xml:space="preserve">v </w:t>
      </w:r>
      <w:r w:rsidR="003D052B" w:rsidRPr="00210050">
        <w:rPr>
          <w:sz w:val="20"/>
          <w:szCs w:val="20"/>
        </w:rPr>
        <w:t xml:space="preserve">souladu s ust. § 43 zákona </w:t>
      </w:r>
      <w:r w:rsidRPr="00210050">
        <w:rPr>
          <w:sz w:val="20"/>
          <w:szCs w:val="20"/>
        </w:rPr>
        <w:t xml:space="preserve">jménem </w:t>
      </w:r>
      <w:r w:rsidR="0076442F">
        <w:rPr>
          <w:sz w:val="20"/>
          <w:szCs w:val="20"/>
        </w:rPr>
        <w:t>Příkazc</w:t>
      </w:r>
      <w:r w:rsidR="000A20FB" w:rsidRPr="00210050">
        <w:rPr>
          <w:sz w:val="20"/>
          <w:szCs w:val="20"/>
        </w:rPr>
        <w:t xml:space="preserve">e </w:t>
      </w:r>
      <w:r w:rsidRPr="00210050">
        <w:rPr>
          <w:sz w:val="20"/>
          <w:szCs w:val="20"/>
        </w:rPr>
        <w:t xml:space="preserve">vůči dodavatelům a vůči členům </w:t>
      </w:r>
      <w:r w:rsidR="007A1E76" w:rsidRPr="00210050">
        <w:rPr>
          <w:sz w:val="20"/>
          <w:szCs w:val="20"/>
        </w:rPr>
        <w:t xml:space="preserve">hodnotící </w:t>
      </w:r>
      <w:r w:rsidR="007A1E76" w:rsidRPr="005476E9">
        <w:rPr>
          <w:sz w:val="20"/>
          <w:szCs w:val="20"/>
        </w:rPr>
        <w:t xml:space="preserve">komise </w:t>
      </w:r>
      <w:r w:rsidRPr="005476E9">
        <w:rPr>
          <w:sz w:val="20"/>
          <w:szCs w:val="20"/>
        </w:rPr>
        <w:t xml:space="preserve">jmenovaných </w:t>
      </w:r>
      <w:r w:rsidR="0076442F" w:rsidRPr="005476E9">
        <w:rPr>
          <w:sz w:val="20"/>
          <w:szCs w:val="20"/>
        </w:rPr>
        <w:t>Příkazc</w:t>
      </w:r>
      <w:r w:rsidR="000A20FB" w:rsidRPr="005476E9">
        <w:rPr>
          <w:sz w:val="20"/>
          <w:szCs w:val="20"/>
        </w:rPr>
        <w:t xml:space="preserve">em </w:t>
      </w:r>
      <w:r w:rsidRPr="005476E9">
        <w:rPr>
          <w:sz w:val="20"/>
          <w:szCs w:val="20"/>
        </w:rPr>
        <w:t>a rovněž vůči ÚOHS.</w:t>
      </w:r>
      <w:r w:rsidR="000A20FB" w:rsidRPr="005476E9">
        <w:rPr>
          <w:sz w:val="20"/>
          <w:szCs w:val="20"/>
        </w:rPr>
        <w:t xml:space="preserve"> Plná moc se vztahuje jen na úkony</w:t>
      </w:r>
      <w:r w:rsidR="000A20FB" w:rsidRPr="00210050">
        <w:rPr>
          <w:sz w:val="20"/>
          <w:szCs w:val="20"/>
        </w:rPr>
        <w:t xml:space="preserve"> </w:t>
      </w:r>
      <w:r w:rsidR="003D052B" w:rsidRPr="00210050">
        <w:rPr>
          <w:sz w:val="20"/>
          <w:szCs w:val="20"/>
        </w:rPr>
        <w:t xml:space="preserve">související s čl. </w:t>
      </w:r>
      <w:r w:rsidR="00986E79" w:rsidRPr="00210050">
        <w:rPr>
          <w:sz w:val="20"/>
          <w:szCs w:val="20"/>
        </w:rPr>
        <w:t>2.2.2.</w:t>
      </w:r>
      <w:r w:rsidR="00353A64" w:rsidRPr="00210050">
        <w:rPr>
          <w:sz w:val="20"/>
          <w:szCs w:val="20"/>
        </w:rPr>
        <w:t xml:space="preserve"> a 2.2.3.</w:t>
      </w:r>
      <w:r w:rsidR="00986E79" w:rsidRPr="00210050">
        <w:rPr>
          <w:sz w:val="20"/>
          <w:szCs w:val="20"/>
        </w:rPr>
        <w:t xml:space="preserve"> </w:t>
      </w:r>
      <w:r w:rsidR="003D052B" w:rsidRPr="00210050">
        <w:rPr>
          <w:sz w:val="20"/>
          <w:szCs w:val="20"/>
        </w:rPr>
        <w:t xml:space="preserve">této </w:t>
      </w:r>
      <w:r w:rsidR="0076442F">
        <w:rPr>
          <w:sz w:val="20"/>
          <w:szCs w:val="20"/>
        </w:rPr>
        <w:t>Smlouv</w:t>
      </w:r>
      <w:r w:rsidR="003D052B" w:rsidRPr="00210050">
        <w:rPr>
          <w:sz w:val="20"/>
          <w:szCs w:val="20"/>
        </w:rPr>
        <w:t>y.</w:t>
      </w:r>
    </w:p>
    <w:p w14:paraId="183C0A32" w14:textId="4020FD57" w:rsidR="00EB24DE" w:rsidRPr="005476E9" w:rsidRDefault="0076442F" w:rsidP="000D14A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Příkazc</w:t>
      </w:r>
      <w:r w:rsidR="000A20FB">
        <w:rPr>
          <w:sz w:val="20"/>
          <w:szCs w:val="20"/>
        </w:rPr>
        <w:t>e</w:t>
      </w:r>
      <w:r w:rsidR="000A20FB" w:rsidRPr="000D14AE">
        <w:rPr>
          <w:sz w:val="20"/>
          <w:szCs w:val="20"/>
        </w:rPr>
        <w:t xml:space="preserve"> </w:t>
      </w:r>
      <w:r w:rsidR="00986E79">
        <w:rPr>
          <w:sz w:val="20"/>
          <w:szCs w:val="20"/>
        </w:rPr>
        <w:t>pověří</w:t>
      </w:r>
      <w:r w:rsidR="00EB24DE" w:rsidRPr="000D14AE">
        <w:rPr>
          <w:sz w:val="20"/>
          <w:szCs w:val="20"/>
        </w:rPr>
        <w:t xml:space="preserve"> </w:t>
      </w:r>
      <w:r>
        <w:rPr>
          <w:sz w:val="20"/>
          <w:szCs w:val="20"/>
        </w:rPr>
        <w:t>Příkazník</w:t>
      </w:r>
      <w:r w:rsidR="005038C7">
        <w:rPr>
          <w:sz w:val="20"/>
          <w:szCs w:val="20"/>
        </w:rPr>
        <w:t>a</w:t>
      </w:r>
      <w:r w:rsidR="00EB24DE" w:rsidRPr="000D14AE">
        <w:rPr>
          <w:sz w:val="20"/>
          <w:szCs w:val="20"/>
        </w:rPr>
        <w:t>, aby jeho jménem oznamoval všechna jeho</w:t>
      </w:r>
      <w:r w:rsid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rozhodnutí účastníkům </w:t>
      </w:r>
      <w:r w:rsidR="007A1E76">
        <w:rPr>
          <w:sz w:val="20"/>
          <w:szCs w:val="20"/>
        </w:rPr>
        <w:t>VZ</w:t>
      </w:r>
      <w:r w:rsidR="00F03D9A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>a dále aby prováděl všechny úkony nutné</w:t>
      </w:r>
      <w:r w:rsid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k řádnému průběhu </w:t>
      </w:r>
      <w:r w:rsidR="007A1E76">
        <w:rPr>
          <w:sz w:val="20"/>
          <w:szCs w:val="20"/>
        </w:rPr>
        <w:t>VZ</w:t>
      </w:r>
      <w:r w:rsidR="00F03D9A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s výjimkou úkonů, které </w:t>
      </w:r>
      <w:r w:rsidR="00D86748" w:rsidRPr="005476E9">
        <w:rPr>
          <w:sz w:val="20"/>
          <w:szCs w:val="20"/>
        </w:rPr>
        <w:t xml:space="preserve">podle ZZVZ </w:t>
      </w:r>
      <w:r w:rsidR="007A1E76" w:rsidRPr="005476E9">
        <w:rPr>
          <w:sz w:val="20"/>
          <w:szCs w:val="20"/>
        </w:rPr>
        <w:t xml:space="preserve">nebo podle </w:t>
      </w:r>
      <w:r w:rsidR="001943EF" w:rsidRPr="005476E9">
        <w:rPr>
          <w:sz w:val="20"/>
          <w:szCs w:val="20"/>
        </w:rPr>
        <w:t xml:space="preserve">Metodiky </w:t>
      </w:r>
      <w:r w:rsidR="005476E9" w:rsidRPr="005476E9">
        <w:rPr>
          <w:sz w:val="20"/>
          <w:szCs w:val="20"/>
        </w:rPr>
        <w:t>IROP</w:t>
      </w:r>
      <w:r w:rsidR="001943EF" w:rsidRPr="005476E9">
        <w:rPr>
          <w:sz w:val="20"/>
          <w:szCs w:val="20"/>
        </w:rPr>
        <w:t xml:space="preserve"> </w:t>
      </w:r>
      <w:r w:rsidR="00EB24DE" w:rsidRPr="005476E9">
        <w:rPr>
          <w:sz w:val="20"/>
          <w:szCs w:val="20"/>
        </w:rPr>
        <w:t xml:space="preserve">musí </w:t>
      </w:r>
      <w:r w:rsidRPr="005476E9">
        <w:rPr>
          <w:sz w:val="20"/>
          <w:szCs w:val="20"/>
        </w:rPr>
        <w:t>Příkazc</w:t>
      </w:r>
      <w:r w:rsidR="000A20FB" w:rsidRPr="005476E9">
        <w:rPr>
          <w:sz w:val="20"/>
          <w:szCs w:val="20"/>
        </w:rPr>
        <w:t xml:space="preserve">e </w:t>
      </w:r>
      <w:r w:rsidR="00EB24DE" w:rsidRPr="005476E9">
        <w:rPr>
          <w:sz w:val="20"/>
          <w:szCs w:val="20"/>
        </w:rPr>
        <w:t>vykonat sám.</w:t>
      </w:r>
    </w:p>
    <w:p w14:paraId="525FEC5E" w14:textId="766B2041" w:rsidR="00EB24DE" w:rsidRPr="000D14AE" w:rsidRDefault="0076442F" w:rsidP="000D14AE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0A20FB" w:rsidRPr="000D14AE">
        <w:rPr>
          <w:sz w:val="20"/>
          <w:szCs w:val="20"/>
        </w:rPr>
        <w:t xml:space="preserve"> </w:t>
      </w:r>
      <w:r w:rsidR="00986E79">
        <w:rPr>
          <w:sz w:val="20"/>
          <w:szCs w:val="20"/>
        </w:rPr>
        <w:t>nebude</w:t>
      </w:r>
      <w:r w:rsidR="00986E79" w:rsidRP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 xml:space="preserve">oprávněn činit jménem </w:t>
      </w:r>
      <w:r>
        <w:rPr>
          <w:sz w:val="20"/>
          <w:szCs w:val="20"/>
        </w:rPr>
        <w:t>Příkazc</w:t>
      </w:r>
      <w:r w:rsidR="000A20FB">
        <w:rPr>
          <w:sz w:val="20"/>
          <w:szCs w:val="20"/>
        </w:rPr>
        <w:t>e</w:t>
      </w:r>
      <w:r w:rsidR="000A20FB" w:rsidRPr="000D14AE">
        <w:rPr>
          <w:sz w:val="20"/>
          <w:szCs w:val="20"/>
        </w:rPr>
        <w:t xml:space="preserve"> </w:t>
      </w:r>
      <w:r w:rsidR="00EB24DE" w:rsidRPr="000D14AE">
        <w:rPr>
          <w:sz w:val="20"/>
          <w:szCs w:val="20"/>
        </w:rPr>
        <w:t>rozhodnutí ve věcech:</w:t>
      </w:r>
    </w:p>
    <w:p w14:paraId="44FBA193" w14:textId="77777777" w:rsidR="00EB24DE" w:rsidRPr="000D14A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>vyřízení námitek,</w:t>
      </w:r>
    </w:p>
    <w:p w14:paraId="04724C90" w14:textId="2F553E67" w:rsidR="00EB24DE" w:rsidRPr="000D14A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>vyloučení účastníka z účasti v</w:t>
      </w:r>
      <w:r w:rsidR="007A1E76">
        <w:rPr>
          <w:sz w:val="20"/>
          <w:szCs w:val="20"/>
        </w:rPr>
        <w:t xml:space="preserve">e </w:t>
      </w:r>
      <w:r w:rsidR="00D86748">
        <w:rPr>
          <w:sz w:val="20"/>
          <w:szCs w:val="20"/>
        </w:rPr>
        <w:t>VZ</w:t>
      </w:r>
      <w:r w:rsidRPr="000D14AE">
        <w:rPr>
          <w:sz w:val="20"/>
          <w:szCs w:val="20"/>
        </w:rPr>
        <w:t>,</w:t>
      </w:r>
    </w:p>
    <w:p w14:paraId="2FEFE0B8" w14:textId="149D1FFA" w:rsidR="00EB24DE" w:rsidRPr="000D14A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 xml:space="preserve">zrušení </w:t>
      </w:r>
      <w:r w:rsidR="00D86748">
        <w:rPr>
          <w:sz w:val="20"/>
          <w:szCs w:val="20"/>
        </w:rPr>
        <w:t>VZ</w:t>
      </w:r>
      <w:r w:rsidRPr="000D14AE">
        <w:rPr>
          <w:sz w:val="20"/>
          <w:szCs w:val="20"/>
        </w:rPr>
        <w:t>,</w:t>
      </w:r>
    </w:p>
    <w:p w14:paraId="208CB35C" w14:textId="0021C262" w:rsidR="00EB24DE" w:rsidRDefault="00EB24DE" w:rsidP="000D14AE">
      <w:pPr>
        <w:pStyle w:val="Defaul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0D14AE">
        <w:rPr>
          <w:sz w:val="20"/>
          <w:szCs w:val="20"/>
        </w:rPr>
        <w:t xml:space="preserve">zadání </w:t>
      </w:r>
      <w:r w:rsidR="00D86748">
        <w:rPr>
          <w:sz w:val="20"/>
          <w:szCs w:val="20"/>
        </w:rPr>
        <w:t xml:space="preserve">VZ </w:t>
      </w:r>
      <w:r w:rsidRPr="000D14AE">
        <w:rPr>
          <w:sz w:val="20"/>
          <w:szCs w:val="20"/>
        </w:rPr>
        <w:t xml:space="preserve">(rozhodnutí o výběru dodavatele a uzavření </w:t>
      </w:r>
      <w:r w:rsidR="0076442F">
        <w:rPr>
          <w:sz w:val="20"/>
          <w:szCs w:val="20"/>
        </w:rPr>
        <w:t>Smlouv</w:t>
      </w:r>
      <w:r w:rsidRPr="000D14AE">
        <w:rPr>
          <w:sz w:val="20"/>
          <w:szCs w:val="20"/>
        </w:rPr>
        <w:t>y</w:t>
      </w:r>
      <w:r w:rsidR="000D14AE">
        <w:rPr>
          <w:sz w:val="20"/>
          <w:szCs w:val="20"/>
        </w:rPr>
        <w:t xml:space="preserve"> </w:t>
      </w:r>
      <w:r w:rsidRPr="000D14AE">
        <w:rPr>
          <w:sz w:val="20"/>
          <w:szCs w:val="20"/>
        </w:rPr>
        <w:t xml:space="preserve">s vybraným dodavatelem). </w:t>
      </w:r>
    </w:p>
    <w:p w14:paraId="2CCDDB12" w14:textId="77777777" w:rsidR="001968AD" w:rsidRPr="000D14AE" w:rsidRDefault="001968AD" w:rsidP="001968AD">
      <w:pPr>
        <w:pStyle w:val="Default"/>
        <w:spacing w:before="120" w:after="120"/>
        <w:jc w:val="both"/>
        <w:rPr>
          <w:sz w:val="20"/>
          <w:szCs w:val="20"/>
        </w:rPr>
      </w:pPr>
    </w:p>
    <w:p w14:paraId="6EA577D9" w14:textId="23395325" w:rsidR="000D14AE" w:rsidRDefault="001968AD" w:rsidP="001968AD">
      <w:pPr>
        <w:pStyle w:val="Default"/>
        <w:numPr>
          <w:ilvl w:val="1"/>
          <w:numId w:val="2"/>
        </w:numPr>
        <w:spacing w:before="120"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Tato smlouv</w:t>
      </w:r>
      <w:r w:rsidR="00A13D65">
        <w:rPr>
          <w:sz w:val="20"/>
          <w:szCs w:val="20"/>
        </w:rPr>
        <w:t>a</w:t>
      </w:r>
      <w:r>
        <w:rPr>
          <w:sz w:val="20"/>
          <w:szCs w:val="20"/>
        </w:rPr>
        <w:t xml:space="preserve"> byla schválena radou města dne </w:t>
      </w:r>
      <w:r w:rsidR="00116D2C">
        <w:rPr>
          <w:sz w:val="20"/>
          <w:szCs w:val="20"/>
        </w:rPr>
        <w:t>4. 3. 2024</w:t>
      </w:r>
      <w:r>
        <w:rPr>
          <w:sz w:val="20"/>
          <w:szCs w:val="20"/>
        </w:rPr>
        <w:t xml:space="preserve"> usnesením č.</w:t>
      </w:r>
      <w:r w:rsidR="00116D2C">
        <w:rPr>
          <w:sz w:val="20"/>
          <w:szCs w:val="20"/>
        </w:rPr>
        <w:t xml:space="preserve"> 166</w:t>
      </w:r>
      <w:r w:rsidR="00A13D65">
        <w:rPr>
          <w:sz w:val="20"/>
          <w:szCs w:val="20"/>
        </w:rPr>
        <w:t>.</w:t>
      </w:r>
      <w:bookmarkStart w:id="11" w:name="_GoBack"/>
      <w:bookmarkEnd w:id="11"/>
    </w:p>
    <w:p w14:paraId="44CA28F0" w14:textId="77777777" w:rsidR="001968AD" w:rsidRDefault="001968AD" w:rsidP="001968AD">
      <w:pPr>
        <w:pStyle w:val="Default"/>
        <w:spacing w:before="120" w:after="120"/>
        <w:jc w:val="both"/>
        <w:rPr>
          <w:sz w:val="20"/>
          <w:szCs w:val="20"/>
        </w:rPr>
      </w:pPr>
    </w:p>
    <w:p w14:paraId="1A914E50" w14:textId="77777777" w:rsidR="001968AD" w:rsidRDefault="001968AD" w:rsidP="001968AD">
      <w:pPr>
        <w:pStyle w:val="Default"/>
        <w:spacing w:before="120" w:after="120"/>
        <w:jc w:val="both"/>
        <w:rPr>
          <w:sz w:val="20"/>
          <w:szCs w:val="20"/>
        </w:rPr>
      </w:pPr>
    </w:p>
    <w:p w14:paraId="2386BE5E" w14:textId="77777777" w:rsidR="008E1F05" w:rsidRDefault="008E1F05" w:rsidP="000D14AE">
      <w:pPr>
        <w:pStyle w:val="Default"/>
        <w:rPr>
          <w:sz w:val="20"/>
          <w:szCs w:val="20"/>
        </w:rPr>
      </w:pPr>
    </w:p>
    <w:p w14:paraId="5CF3A0A3" w14:textId="6206C294" w:rsidR="000D14AE" w:rsidRPr="005017C6" w:rsidRDefault="000D14AE" w:rsidP="000D14AE">
      <w:pPr>
        <w:pStyle w:val="Default"/>
        <w:rPr>
          <w:sz w:val="20"/>
          <w:szCs w:val="20"/>
        </w:rPr>
      </w:pPr>
      <w:r w:rsidRPr="000D14AE">
        <w:rPr>
          <w:sz w:val="20"/>
          <w:szCs w:val="20"/>
        </w:rPr>
        <w:t>V</w:t>
      </w:r>
      <w:r w:rsidR="00696153">
        <w:rPr>
          <w:sz w:val="20"/>
          <w:szCs w:val="20"/>
        </w:rPr>
        <w:t> Lysé nad Labem</w:t>
      </w:r>
      <w:r w:rsidR="008E1F05" w:rsidRPr="005017C6">
        <w:rPr>
          <w:sz w:val="20"/>
          <w:szCs w:val="20"/>
        </w:rPr>
        <w:t xml:space="preserve"> </w:t>
      </w:r>
      <w:r w:rsidRPr="005017C6">
        <w:rPr>
          <w:sz w:val="20"/>
          <w:szCs w:val="20"/>
        </w:rPr>
        <w:t>dne: ………………</w:t>
      </w:r>
      <w:r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ab/>
      </w:r>
      <w:r w:rsidR="008E1F05" w:rsidRPr="005017C6">
        <w:rPr>
          <w:sz w:val="20"/>
          <w:szCs w:val="20"/>
        </w:rPr>
        <w:t xml:space="preserve">            </w:t>
      </w:r>
      <w:r w:rsidR="00E54763" w:rsidRPr="005017C6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>V Praze dne: ………………</w:t>
      </w:r>
    </w:p>
    <w:p w14:paraId="3AC1F840" w14:textId="77777777" w:rsidR="008E1F05" w:rsidRPr="005017C6" w:rsidRDefault="008E1F05" w:rsidP="000D14AE">
      <w:pPr>
        <w:pStyle w:val="Default"/>
        <w:spacing w:before="120" w:after="120"/>
        <w:rPr>
          <w:sz w:val="20"/>
          <w:szCs w:val="20"/>
        </w:rPr>
      </w:pPr>
    </w:p>
    <w:p w14:paraId="627ABED1" w14:textId="2D3D1BE8" w:rsidR="000D14AE" w:rsidRPr="005017C6" w:rsidRDefault="000D14AE" w:rsidP="000D14AE">
      <w:pPr>
        <w:pStyle w:val="Default"/>
        <w:spacing w:before="120" w:after="120"/>
        <w:rPr>
          <w:sz w:val="20"/>
          <w:szCs w:val="20"/>
        </w:rPr>
      </w:pPr>
      <w:r w:rsidRPr="005017C6">
        <w:rPr>
          <w:sz w:val="20"/>
          <w:szCs w:val="20"/>
        </w:rPr>
        <w:t xml:space="preserve">Za </w:t>
      </w:r>
      <w:r w:rsidR="0076442F">
        <w:rPr>
          <w:sz w:val="20"/>
          <w:szCs w:val="20"/>
        </w:rPr>
        <w:t>Příkazc</w:t>
      </w:r>
      <w:r w:rsidR="000A20FB" w:rsidRPr="005017C6">
        <w:rPr>
          <w:sz w:val="20"/>
          <w:szCs w:val="20"/>
        </w:rPr>
        <w:t>e</w:t>
      </w:r>
      <w:r w:rsidRPr="005017C6">
        <w:rPr>
          <w:sz w:val="20"/>
          <w:szCs w:val="20"/>
        </w:rPr>
        <w:t>:</w:t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ab/>
      </w:r>
      <w:r w:rsidR="003D052B" w:rsidRPr="005017C6">
        <w:rPr>
          <w:sz w:val="20"/>
          <w:szCs w:val="20"/>
        </w:rPr>
        <w:tab/>
      </w:r>
      <w:r w:rsidR="003D052B" w:rsidRPr="005017C6">
        <w:rPr>
          <w:sz w:val="20"/>
          <w:szCs w:val="20"/>
        </w:rPr>
        <w:tab/>
      </w:r>
      <w:r w:rsidR="00FB2713">
        <w:rPr>
          <w:sz w:val="20"/>
          <w:szCs w:val="20"/>
        </w:rPr>
        <w:tab/>
      </w:r>
      <w:r w:rsidR="000A20FB" w:rsidRPr="005017C6">
        <w:rPr>
          <w:sz w:val="20"/>
          <w:szCs w:val="20"/>
        </w:rPr>
        <w:t xml:space="preserve">Za </w:t>
      </w:r>
      <w:r w:rsidR="0076442F">
        <w:rPr>
          <w:sz w:val="20"/>
          <w:szCs w:val="20"/>
        </w:rPr>
        <w:t>Příkazník</w:t>
      </w:r>
      <w:r w:rsidR="000A20FB" w:rsidRPr="005017C6">
        <w:rPr>
          <w:sz w:val="20"/>
          <w:szCs w:val="20"/>
        </w:rPr>
        <w:t>a:</w:t>
      </w:r>
    </w:p>
    <w:p w14:paraId="3BC9D78A" w14:textId="2790F44A" w:rsidR="000D14AE" w:rsidRDefault="000D14AE" w:rsidP="000D14AE">
      <w:pPr>
        <w:pStyle w:val="Default"/>
        <w:spacing w:before="120" w:after="120"/>
        <w:rPr>
          <w:sz w:val="20"/>
          <w:szCs w:val="20"/>
        </w:rPr>
      </w:pPr>
    </w:p>
    <w:p w14:paraId="7EF882BC" w14:textId="1EBC6DEB" w:rsidR="00DF7659" w:rsidRDefault="00DF7659" w:rsidP="000D14AE">
      <w:pPr>
        <w:pStyle w:val="Default"/>
        <w:spacing w:before="120" w:after="120"/>
        <w:rPr>
          <w:sz w:val="20"/>
          <w:szCs w:val="20"/>
        </w:rPr>
      </w:pPr>
    </w:p>
    <w:p w14:paraId="3DD1A185" w14:textId="77777777" w:rsidR="00DF7659" w:rsidRPr="005017C6" w:rsidRDefault="00DF7659" w:rsidP="000D14AE">
      <w:pPr>
        <w:pStyle w:val="Default"/>
        <w:spacing w:before="120" w:after="120"/>
        <w:rPr>
          <w:sz w:val="20"/>
          <w:szCs w:val="20"/>
        </w:rPr>
      </w:pPr>
    </w:p>
    <w:p w14:paraId="495E9868" w14:textId="3D8EAB98" w:rsidR="000D14AE" w:rsidRPr="005017C6" w:rsidRDefault="000D14AE" w:rsidP="000D14AE">
      <w:pPr>
        <w:pStyle w:val="Default"/>
        <w:spacing w:before="120" w:after="120"/>
        <w:rPr>
          <w:sz w:val="20"/>
          <w:szCs w:val="20"/>
        </w:rPr>
      </w:pPr>
      <w:r w:rsidRPr="005017C6">
        <w:rPr>
          <w:sz w:val="20"/>
          <w:szCs w:val="20"/>
        </w:rPr>
        <w:t>…………………………………</w:t>
      </w:r>
      <w:r w:rsidR="007A1E76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="00F03D9A" w:rsidRPr="005017C6">
        <w:rPr>
          <w:sz w:val="20"/>
          <w:szCs w:val="20"/>
        </w:rPr>
        <w:tab/>
      </w:r>
      <w:r w:rsidRPr="005017C6">
        <w:rPr>
          <w:sz w:val="20"/>
          <w:szCs w:val="20"/>
        </w:rPr>
        <w:t>…………………………………</w:t>
      </w:r>
    </w:p>
    <w:p w14:paraId="077304CC" w14:textId="4D9753BE" w:rsidR="000D14AE" w:rsidRPr="005017C6" w:rsidRDefault="00696153" w:rsidP="000D14AE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Mgr. Karel Marek</w:t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FB2713">
        <w:rPr>
          <w:sz w:val="20"/>
          <w:szCs w:val="20"/>
        </w:rPr>
        <w:t>Vladimír Matějíček</w:t>
      </w:r>
    </w:p>
    <w:p w14:paraId="628BC5DF" w14:textId="35F63023" w:rsidR="00EB24DE" w:rsidRPr="005017C6" w:rsidRDefault="00696153" w:rsidP="000D14AE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starosta</w:t>
      </w:r>
      <w:r>
        <w:rPr>
          <w:sz w:val="20"/>
          <w:szCs w:val="20"/>
        </w:rPr>
        <w:tab/>
      </w:r>
      <w:r w:rsidR="00D86748">
        <w:rPr>
          <w:sz w:val="20"/>
          <w:szCs w:val="20"/>
        </w:rPr>
        <w:tab/>
      </w:r>
      <w:r w:rsidR="00D86748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="00E54763" w:rsidRPr="005017C6">
        <w:rPr>
          <w:sz w:val="20"/>
          <w:szCs w:val="20"/>
        </w:rPr>
        <w:tab/>
      </w:r>
      <w:r w:rsidR="00B47903" w:rsidRPr="005017C6">
        <w:rPr>
          <w:sz w:val="20"/>
          <w:szCs w:val="20"/>
        </w:rPr>
        <w:tab/>
      </w:r>
      <w:r w:rsidR="00D86748">
        <w:rPr>
          <w:sz w:val="20"/>
          <w:szCs w:val="20"/>
        </w:rPr>
        <w:t>jednatel</w:t>
      </w:r>
    </w:p>
    <w:p w14:paraId="0A6BA2EA" w14:textId="3E442FB5" w:rsidR="00665D1F" w:rsidRPr="00210050" w:rsidRDefault="00665D1F" w:rsidP="00665D1F">
      <w:pPr>
        <w:rPr>
          <w:rFonts w:cs="Arial"/>
          <w:sz w:val="20"/>
          <w:szCs w:val="20"/>
          <w:lang w:val="cs-CZ"/>
        </w:rPr>
      </w:pPr>
    </w:p>
    <w:p w14:paraId="6AF96176" w14:textId="77777777" w:rsidR="00665D1F" w:rsidRDefault="00665D1F" w:rsidP="000D14AE">
      <w:pPr>
        <w:pStyle w:val="Default"/>
        <w:spacing w:before="120" w:after="120"/>
        <w:rPr>
          <w:sz w:val="20"/>
          <w:szCs w:val="20"/>
        </w:rPr>
      </w:pPr>
    </w:p>
    <w:p w14:paraId="44D24B10" w14:textId="52968984" w:rsidR="008E1F05" w:rsidRDefault="008E1F05" w:rsidP="000D14AE">
      <w:pPr>
        <w:pStyle w:val="Default"/>
        <w:spacing w:before="120" w:after="120"/>
        <w:rPr>
          <w:sz w:val="20"/>
          <w:szCs w:val="20"/>
        </w:rPr>
      </w:pPr>
    </w:p>
    <w:p w14:paraId="12E02F99" w14:textId="77777777" w:rsidR="008E1F05" w:rsidRDefault="008E1F05" w:rsidP="008E1F05">
      <w:pPr>
        <w:pStyle w:val="Default"/>
        <w:spacing w:before="120" w:after="120"/>
        <w:rPr>
          <w:sz w:val="20"/>
          <w:szCs w:val="20"/>
        </w:rPr>
      </w:pPr>
    </w:p>
    <w:p w14:paraId="74266B96" w14:textId="3EB2FCF3" w:rsidR="008E1F05" w:rsidRPr="000D14AE" w:rsidRDefault="008E1F05" w:rsidP="000D14AE">
      <w:pPr>
        <w:pStyle w:val="Default"/>
        <w:spacing w:before="120" w:after="120"/>
        <w:rPr>
          <w:sz w:val="20"/>
          <w:szCs w:val="20"/>
        </w:rPr>
      </w:pPr>
    </w:p>
    <w:sectPr w:rsidR="008E1F05" w:rsidRPr="000D14AE" w:rsidSect="002D4D8E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6A97" w14:textId="77777777" w:rsidR="002D4D8E" w:rsidRDefault="002D4D8E" w:rsidP="00F87AF1">
      <w:pPr>
        <w:spacing w:after="0" w:line="240" w:lineRule="auto"/>
      </w:pPr>
      <w:r>
        <w:separator/>
      </w:r>
    </w:p>
  </w:endnote>
  <w:endnote w:type="continuationSeparator" w:id="0">
    <w:p w14:paraId="217F0E97" w14:textId="77777777" w:rsidR="002D4D8E" w:rsidRDefault="002D4D8E" w:rsidP="00F8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FB42" w14:textId="764F4645" w:rsidR="00F87AF1" w:rsidRPr="00F87AF1" w:rsidRDefault="00F87AF1" w:rsidP="00F87AF1">
    <w:pPr>
      <w:pStyle w:val="Zpat"/>
      <w:jc w:val="center"/>
      <w:rPr>
        <w:rFonts w:ascii="Arial" w:hAnsi="Arial" w:cs="Arial"/>
        <w:sz w:val="20"/>
        <w:szCs w:val="20"/>
      </w:rPr>
    </w:pPr>
    <w:r w:rsidRPr="00F87AF1">
      <w:rPr>
        <w:rFonts w:ascii="Arial" w:hAnsi="Arial" w:cs="Arial"/>
        <w:sz w:val="20"/>
        <w:szCs w:val="20"/>
      </w:rPr>
      <w:t xml:space="preserve">- </w:t>
    </w:r>
    <w:r w:rsidRPr="00F87AF1">
      <w:rPr>
        <w:rFonts w:ascii="Arial" w:hAnsi="Arial" w:cs="Arial"/>
        <w:sz w:val="20"/>
        <w:szCs w:val="20"/>
      </w:rPr>
      <w:fldChar w:fldCharType="begin"/>
    </w:r>
    <w:r w:rsidRPr="00F87AF1">
      <w:rPr>
        <w:rFonts w:ascii="Arial" w:hAnsi="Arial" w:cs="Arial"/>
        <w:sz w:val="20"/>
        <w:szCs w:val="20"/>
      </w:rPr>
      <w:instrText xml:space="preserve"> PAGE   \* MERGEFORMAT </w:instrText>
    </w:r>
    <w:r w:rsidRPr="00F87AF1">
      <w:rPr>
        <w:rFonts w:ascii="Arial" w:hAnsi="Arial" w:cs="Arial"/>
        <w:sz w:val="20"/>
        <w:szCs w:val="20"/>
      </w:rPr>
      <w:fldChar w:fldCharType="separate"/>
    </w:r>
    <w:r w:rsidR="00116D2C">
      <w:rPr>
        <w:rFonts w:ascii="Arial" w:hAnsi="Arial" w:cs="Arial"/>
        <w:noProof/>
        <w:sz w:val="20"/>
        <w:szCs w:val="20"/>
      </w:rPr>
      <w:t>7</w:t>
    </w:r>
    <w:r w:rsidRPr="00F87AF1">
      <w:rPr>
        <w:rFonts w:ascii="Arial" w:hAnsi="Arial" w:cs="Arial"/>
        <w:sz w:val="20"/>
        <w:szCs w:val="20"/>
      </w:rPr>
      <w:fldChar w:fldCharType="end"/>
    </w:r>
    <w:r w:rsidRPr="00F87AF1">
      <w:rPr>
        <w:rFonts w:ascii="Arial" w:hAnsi="Arial" w:cs="Arial"/>
        <w:sz w:val="20"/>
        <w:szCs w:val="20"/>
      </w:rPr>
      <w:t xml:space="preserve"> / </w:t>
    </w:r>
    <w:r w:rsidRPr="00F87AF1">
      <w:rPr>
        <w:rFonts w:ascii="Arial" w:hAnsi="Arial" w:cs="Arial"/>
        <w:sz w:val="20"/>
        <w:szCs w:val="20"/>
      </w:rPr>
      <w:fldChar w:fldCharType="begin"/>
    </w:r>
    <w:r w:rsidRPr="00F87AF1">
      <w:rPr>
        <w:rFonts w:ascii="Arial" w:hAnsi="Arial" w:cs="Arial"/>
        <w:sz w:val="20"/>
        <w:szCs w:val="20"/>
      </w:rPr>
      <w:instrText xml:space="preserve"> NUMPAGES   \* MERGEFORMAT </w:instrText>
    </w:r>
    <w:r w:rsidRPr="00F87AF1">
      <w:rPr>
        <w:rFonts w:ascii="Arial" w:hAnsi="Arial" w:cs="Arial"/>
        <w:sz w:val="20"/>
        <w:szCs w:val="20"/>
      </w:rPr>
      <w:fldChar w:fldCharType="separate"/>
    </w:r>
    <w:r w:rsidR="00116D2C">
      <w:rPr>
        <w:rFonts w:ascii="Arial" w:hAnsi="Arial" w:cs="Arial"/>
        <w:noProof/>
        <w:sz w:val="20"/>
        <w:szCs w:val="20"/>
      </w:rPr>
      <w:t>8</w:t>
    </w:r>
    <w:r w:rsidRPr="00F87AF1">
      <w:rPr>
        <w:rFonts w:ascii="Arial" w:hAnsi="Arial" w:cs="Arial"/>
        <w:sz w:val="20"/>
        <w:szCs w:val="20"/>
      </w:rPr>
      <w:fldChar w:fldCharType="end"/>
    </w:r>
    <w:r w:rsidRPr="00F87AF1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2BBE" w14:textId="77777777" w:rsidR="002D4D8E" w:rsidRDefault="002D4D8E" w:rsidP="00F87AF1">
      <w:pPr>
        <w:spacing w:after="0" w:line="240" w:lineRule="auto"/>
      </w:pPr>
      <w:r>
        <w:separator/>
      </w:r>
    </w:p>
  </w:footnote>
  <w:footnote w:type="continuationSeparator" w:id="0">
    <w:p w14:paraId="47C97177" w14:textId="77777777" w:rsidR="002D4D8E" w:rsidRDefault="002D4D8E" w:rsidP="00F8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6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5D1EDA"/>
    <w:multiLevelType w:val="hybridMultilevel"/>
    <w:tmpl w:val="6F6E2B30"/>
    <w:lvl w:ilvl="0" w:tplc="C642887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73C5"/>
    <w:multiLevelType w:val="hybridMultilevel"/>
    <w:tmpl w:val="159C832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06442E"/>
    <w:multiLevelType w:val="hybridMultilevel"/>
    <w:tmpl w:val="BB1A47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395ED3"/>
    <w:multiLevelType w:val="multilevel"/>
    <w:tmpl w:val="C0981B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226D63"/>
    <w:multiLevelType w:val="hybridMultilevel"/>
    <w:tmpl w:val="2ABCE47A"/>
    <w:lvl w:ilvl="0" w:tplc="0CB2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E867A14"/>
    <w:multiLevelType w:val="hybridMultilevel"/>
    <w:tmpl w:val="5588C03E"/>
    <w:lvl w:ilvl="0" w:tplc="F08486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721BF"/>
    <w:multiLevelType w:val="multilevel"/>
    <w:tmpl w:val="813A06C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83407C"/>
    <w:multiLevelType w:val="hybridMultilevel"/>
    <w:tmpl w:val="06DC976A"/>
    <w:lvl w:ilvl="0" w:tplc="3CF26ED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B"/>
    <w:rsid w:val="000062A1"/>
    <w:rsid w:val="00007766"/>
    <w:rsid w:val="000332A6"/>
    <w:rsid w:val="00045194"/>
    <w:rsid w:val="00050509"/>
    <w:rsid w:val="000545A9"/>
    <w:rsid w:val="000A0914"/>
    <w:rsid w:val="000A099D"/>
    <w:rsid w:val="000A20FB"/>
    <w:rsid w:val="000A2DBE"/>
    <w:rsid w:val="000A49CB"/>
    <w:rsid w:val="000B1B0F"/>
    <w:rsid w:val="000B3CE3"/>
    <w:rsid w:val="000D14AE"/>
    <w:rsid w:val="00116D2C"/>
    <w:rsid w:val="00122048"/>
    <w:rsid w:val="00187D15"/>
    <w:rsid w:val="001943EF"/>
    <w:rsid w:val="001968AD"/>
    <w:rsid w:val="00197A47"/>
    <w:rsid w:val="001A0598"/>
    <w:rsid w:val="001B67A0"/>
    <w:rsid w:val="001C523A"/>
    <w:rsid w:val="001D188C"/>
    <w:rsid w:val="001D3446"/>
    <w:rsid w:val="001D4D6A"/>
    <w:rsid w:val="00210050"/>
    <w:rsid w:val="002138A7"/>
    <w:rsid w:val="00217244"/>
    <w:rsid w:val="002352F9"/>
    <w:rsid w:val="00284486"/>
    <w:rsid w:val="00291FCB"/>
    <w:rsid w:val="002B334C"/>
    <w:rsid w:val="002B393D"/>
    <w:rsid w:val="002D2FA6"/>
    <w:rsid w:val="002D4D8E"/>
    <w:rsid w:val="002F0024"/>
    <w:rsid w:val="002F369A"/>
    <w:rsid w:val="00302B5B"/>
    <w:rsid w:val="00313F7D"/>
    <w:rsid w:val="003259A1"/>
    <w:rsid w:val="00337FAF"/>
    <w:rsid w:val="0034642A"/>
    <w:rsid w:val="00353A64"/>
    <w:rsid w:val="00375283"/>
    <w:rsid w:val="00391677"/>
    <w:rsid w:val="003967F0"/>
    <w:rsid w:val="003D052B"/>
    <w:rsid w:val="003D3D1F"/>
    <w:rsid w:val="003F4E9A"/>
    <w:rsid w:val="004044CA"/>
    <w:rsid w:val="00406486"/>
    <w:rsid w:val="00421696"/>
    <w:rsid w:val="00462C4A"/>
    <w:rsid w:val="004712C8"/>
    <w:rsid w:val="004B308A"/>
    <w:rsid w:val="004B344E"/>
    <w:rsid w:val="004D437D"/>
    <w:rsid w:val="004E5AEC"/>
    <w:rsid w:val="005017C6"/>
    <w:rsid w:val="005038C7"/>
    <w:rsid w:val="00533DA5"/>
    <w:rsid w:val="00542043"/>
    <w:rsid w:val="005476E9"/>
    <w:rsid w:val="00570CF8"/>
    <w:rsid w:val="00573869"/>
    <w:rsid w:val="00590866"/>
    <w:rsid w:val="00591D45"/>
    <w:rsid w:val="005B3C55"/>
    <w:rsid w:val="005B53BE"/>
    <w:rsid w:val="005C17CA"/>
    <w:rsid w:val="005D2673"/>
    <w:rsid w:val="005D3741"/>
    <w:rsid w:val="005D7FDC"/>
    <w:rsid w:val="005E2763"/>
    <w:rsid w:val="0060174E"/>
    <w:rsid w:val="0062728B"/>
    <w:rsid w:val="00640A42"/>
    <w:rsid w:val="00641EA4"/>
    <w:rsid w:val="00665D1F"/>
    <w:rsid w:val="00696153"/>
    <w:rsid w:val="006A2FC3"/>
    <w:rsid w:val="006B5605"/>
    <w:rsid w:val="006C6EDE"/>
    <w:rsid w:val="006F4499"/>
    <w:rsid w:val="00725FC2"/>
    <w:rsid w:val="0073795F"/>
    <w:rsid w:val="00742DE0"/>
    <w:rsid w:val="007471A1"/>
    <w:rsid w:val="0076442F"/>
    <w:rsid w:val="00767A30"/>
    <w:rsid w:val="007A1E76"/>
    <w:rsid w:val="007D4B2D"/>
    <w:rsid w:val="00806057"/>
    <w:rsid w:val="00820109"/>
    <w:rsid w:val="008523F1"/>
    <w:rsid w:val="00856572"/>
    <w:rsid w:val="00867C09"/>
    <w:rsid w:val="008809D2"/>
    <w:rsid w:val="008A549C"/>
    <w:rsid w:val="008B2164"/>
    <w:rsid w:val="008B2EC1"/>
    <w:rsid w:val="008C11C8"/>
    <w:rsid w:val="008E1F05"/>
    <w:rsid w:val="008F5DDF"/>
    <w:rsid w:val="009012B8"/>
    <w:rsid w:val="00940608"/>
    <w:rsid w:val="009724B5"/>
    <w:rsid w:val="00977846"/>
    <w:rsid w:val="00984B52"/>
    <w:rsid w:val="00986E79"/>
    <w:rsid w:val="00995BFF"/>
    <w:rsid w:val="009A0B8D"/>
    <w:rsid w:val="009A2FCD"/>
    <w:rsid w:val="00A0325C"/>
    <w:rsid w:val="00A13D65"/>
    <w:rsid w:val="00A17115"/>
    <w:rsid w:val="00A27933"/>
    <w:rsid w:val="00A322B5"/>
    <w:rsid w:val="00A32E99"/>
    <w:rsid w:val="00A47399"/>
    <w:rsid w:val="00A5405C"/>
    <w:rsid w:val="00A5623C"/>
    <w:rsid w:val="00A73195"/>
    <w:rsid w:val="00A82936"/>
    <w:rsid w:val="00A97FDC"/>
    <w:rsid w:val="00AB1A60"/>
    <w:rsid w:val="00B0183F"/>
    <w:rsid w:val="00B022AB"/>
    <w:rsid w:val="00B206FC"/>
    <w:rsid w:val="00B46B72"/>
    <w:rsid w:val="00B47903"/>
    <w:rsid w:val="00B57E97"/>
    <w:rsid w:val="00B80370"/>
    <w:rsid w:val="00B83E2D"/>
    <w:rsid w:val="00B86913"/>
    <w:rsid w:val="00BA29C7"/>
    <w:rsid w:val="00BA33B3"/>
    <w:rsid w:val="00BB13E8"/>
    <w:rsid w:val="00BD3EC4"/>
    <w:rsid w:val="00BE1DA8"/>
    <w:rsid w:val="00BF56EB"/>
    <w:rsid w:val="00C03A52"/>
    <w:rsid w:val="00C26538"/>
    <w:rsid w:val="00C41996"/>
    <w:rsid w:val="00C60F34"/>
    <w:rsid w:val="00C64B41"/>
    <w:rsid w:val="00C66FF9"/>
    <w:rsid w:val="00C708DA"/>
    <w:rsid w:val="00C87F0B"/>
    <w:rsid w:val="00C906C6"/>
    <w:rsid w:val="00C913A9"/>
    <w:rsid w:val="00C968C5"/>
    <w:rsid w:val="00CD58CA"/>
    <w:rsid w:val="00CF0256"/>
    <w:rsid w:val="00CF6325"/>
    <w:rsid w:val="00D1155F"/>
    <w:rsid w:val="00D13B47"/>
    <w:rsid w:val="00D27699"/>
    <w:rsid w:val="00D33C5F"/>
    <w:rsid w:val="00D35232"/>
    <w:rsid w:val="00D4052B"/>
    <w:rsid w:val="00D67AE3"/>
    <w:rsid w:val="00D703A6"/>
    <w:rsid w:val="00D73EF9"/>
    <w:rsid w:val="00D86748"/>
    <w:rsid w:val="00D92B4B"/>
    <w:rsid w:val="00DB6992"/>
    <w:rsid w:val="00DF7659"/>
    <w:rsid w:val="00E24AD9"/>
    <w:rsid w:val="00E54763"/>
    <w:rsid w:val="00E64529"/>
    <w:rsid w:val="00E72E78"/>
    <w:rsid w:val="00E73756"/>
    <w:rsid w:val="00E87BDD"/>
    <w:rsid w:val="00EA1644"/>
    <w:rsid w:val="00EB24DE"/>
    <w:rsid w:val="00EC78F7"/>
    <w:rsid w:val="00EE737E"/>
    <w:rsid w:val="00EF26BF"/>
    <w:rsid w:val="00F03D9A"/>
    <w:rsid w:val="00F16B18"/>
    <w:rsid w:val="00F20C15"/>
    <w:rsid w:val="00F47B83"/>
    <w:rsid w:val="00F6194C"/>
    <w:rsid w:val="00F6278C"/>
    <w:rsid w:val="00F76B1A"/>
    <w:rsid w:val="00F831A8"/>
    <w:rsid w:val="00F87AF1"/>
    <w:rsid w:val="00F93FFB"/>
    <w:rsid w:val="00FB2713"/>
    <w:rsid w:val="00FB7449"/>
    <w:rsid w:val="00FD635F"/>
    <w:rsid w:val="00FE0C5A"/>
    <w:rsid w:val="00FE24E8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4925"/>
  <w15:chartTrackingRefBased/>
  <w15:docId w15:val="{E090B222-7421-44DE-A450-4FB9BD2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3EF"/>
    <w:pPr>
      <w:spacing w:after="200" w:line="276" w:lineRule="auto"/>
    </w:pPr>
    <w:rPr>
      <w:rFonts w:ascii="Arial" w:eastAsiaTheme="minorEastAsia" w:hAnsi="Arial"/>
      <w:sz w:val="24"/>
      <w:lang w:val="en-US"/>
    </w:rPr>
  </w:style>
  <w:style w:type="paragraph" w:styleId="Nadpis1">
    <w:name w:val="heading 1"/>
    <w:basedOn w:val="Normln"/>
    <w:link w:val="Nadpis1Char"/>
    <w:qFormat/>
    <w:rsid w:val="0062728B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28"/>
      <w:szCs w:val="28"/>
      <w:lang w:val="cs-CZ" w:eastAsia="cs-CZ"/>
    </w:rPr>
  </w:style>
  <w:style w:type="paragraph" w:styleId="Nadpis4">
    <w:name w:val="heading 4"/>
    <w:basedOn w:val="Normln"/>
    <w:link w:val="Nadpis4Char"/>
    <w:uiPriority w:val="9"/>
    <w:qFormat/>
    <w:rsid w:val="00C87F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rážky,Nad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C87F0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87F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B47"/>
    <w:pPr>
      <w:spacing w:after="160" w:line="240" w:lineRule="auto"/>
    </w:pPr>
    <w:rPr>
      <w:rFonts w:asciiTheme="minorHAnsi" w:eastAsiaTheme="minorHAnsi" w:hAnsiTheme="minorHAns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B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B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B47"/>
    <w:pPr>
      <w:spacing w:after="0" w:line="240" w:lineRule="auto"/>
    </w:pPr>
    <w:rPr>
      <w:rFonts w:ascii="Segoe UI" w:eastAsiaTheme="minorHAnsi" w:hAnsi="Segoe UI" w:cs="Segoe UI"/>
      <w:sz w:val="18"/>
      <w:szCs w:val="18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B4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7379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2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795F"/>
    <w:rPr>
      <w:rFonts w:ascii="Times New Roman" w:eastAsia="Times New Roman" w:hAnsi="Times New Roman" w:cs="Times New Roman"/>
      <w:color w:val="000000"/>
      <w:lang w:eastAsia="cs-CZ"/>
    </w:rPr>
  </w:style>
  <w:style w:type="paragraph" w:styleId="Revize">
    <w:name w:val="Revision"/>
    <w:hidden/>
    <w:uiPriority w:val="99"/>
    <w:semiHidden/>
    <w:rsid w:val="0004519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87AF1"/>
  </w:style>
  <w:style w:type="paragraph" w:styleId="Zpat">
    <w:name w:val="footer"/>
    <w:basedOn w:val="Normln"/>
    <w:link w:val="Zpat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F87AF1"/>
  </w:style>
  <w:style w:type="character" w:styleId="Siln">
    <w:name w:val="Strong"/>
    <w:basedOn w:val="Standardnpsmoodstavce"/>
    <w:uiPriority w:val="22"/>
    <w:qFormat/>
    <w:rsid w:val="0039167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2728B"/>
    <w:rPr>
      <w:rFonts w:ascii="Times New Roman" w:hAnsi="Times New Roman" w:cs="Times New Roman"/>
      <w:b/>
      <w:bCs/>
      <w:kern w:val="36"/>
      <w:sz w:val="28"/>
      <w:szCs w:val="28"/>
      <w:lang w:eastAsia="cs-CZ"/>
    </w:rPr>
  </w:style>
  <w:style w:type="paragraph" w:customStyle="1" w:styleId="Normlnslovan">
    <w:name w:val="Normální číslovaný"/>
    <w:basedOn w:val="Normln"/>
    <w:rsid w:val="0062728B"/>
    <w:pPr>
      <w:numPr>
        <w:ilvl w:val="1"/>
        <w:numId w:val="8"/>
      </w:numPr>
      <w:spacing w:after="120" w:line="240" w:lineRule="auto"/>
    </w:pPr>
    <w:rPr>
      <w:rFonts w:ascii="Times New Roman" w:eastAsiaTheme="minorHAnsi" w:hAnsi="Times New Roman" w:cs="Times New Roman"/>
      <w:sz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2728B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4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B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Odstavec cíl se seznamem Char,Odstavec se seznamem5 Char,Odstavec_muj Char,NAKIT List Paragraph Char,Odstavec se seznamem a odrážkou Char,1 úroveň Odstavec se seznamem Char,Reference List Char"/>
    <w:basedOn w:val="Standardnpsmoodstavce"/>
    <w:link w:val="Odstavecseseznamem"/>
    <w:uiPriority w:val="34"/>
    <w:locked/>
    <w:rsid w:val="00A17115"/>
  </w:style>
  <w:style w:type="character" w:customStyle="1" w:styleId="nowrap">
    <w:name w:val="nowrap"/>
    <w:basedOn w:val="Standardnpsmoodstavce"/>
    <w:rsid w:val="00FB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E792-56C8-4375-8C83-04FB2D4A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3211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Petra</dc:creator>
  <cp:keywords/>
  <dc:description/>
  <cp:lastModifiedBy>Loudová Petra</cp:lastModifiedBy>
  <cp:revision>5</cp:revision>
  <cp:lastPrinted>2024-03-06T07:57:00Z</cp:lastPrinted>
  <dcterms:created xsi:type="dcterms:W3CDTF">2024-02-19T15:36:00Z</dcterms:created>
  <dcterms:modified xsi:type="dcterms:W3CDTF">2024-03-06T07:59:00Z</dcterms:modified>
</cp:coreProperties>
</file>